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9B52" w14:textId="239BC683" w:rsidR="00E93AA2" w:rsidRPr="00E74845" w:rsidRDefault="00E93AA2">
      <w:pPr>
        <w:spacing w:line="360" w:lineRule="auto"/>
        <w:jc w:val="center"/>
        <w:rPr>
          <w:rFonts w:ascii="標楷體" w:eastAsia="標楷體" w:hAnsi="標楷體"/>
          <w:color w:val="FF0000"/>
          <w:sz w:val="40"/>
        </w:rPr>
      </w:pPr>
    </w:p>
    <w:p w14:paraId="15E08656" w14:textId="77777777" w:rsidR="00E93AA2" w:rsidRPr="00E74845" w:rsidRDefault="00E93AA2">
      <w:pPr>
        <w:spacing w:line="360" w:lineRule="auto"/>
        <w:jc w:val="center"/>
        <w:rPr>
          <w:rFonts w:ascii="標楷體" w:eastAsia="標楷體" w:hAnsi="標楷體"/>
          <w:b/>
          <w:bCs/>
          <w:color w:val="FF0000"/>
          <w:sz w:val="48"/>
        </w:rPr>
      </w:pPr>
    </w:p>
    <w:p w14:paraId="618E5A4C" w14:textId="77777777" w:rsidR="00E93AA2" w:rsidRPr="00E74845" w:rsidRDefault="00E93AA2">
      <w:pPr>
        <w:spacing w:line="360" w:lineRule="auto"/>
        <w:jc w:val="center"/>
        <w:rPr>
          <w:rFonts w:ascii="標楷體" w:eastAsia="標楷體" w:hAnsi="標楷體"/>
          <w:b/>
          <w:bCs/>
          <w:color w:val="FF0000"/>
          <w:sz w:val="48"/>
        </w:rPr>
      </w:pPr>
    </w:p>
    <w:p w14:paraId="2D2AF345" w14:textId="77777777" w:rsidR="00E93AA2" w:rsidRPr="00E74845" w:rsidRDefault="00E93AA2">
      <w:pPr>
        <w:spacing w:line="360" w:lineRule="auto"/>
        <w:jc w:val="center"/>
        <w:rPr>
          <w:rFonts w:ascii="標楷體" w:eastAsia="標楷體" w:hAnsi="標楷體"/>
          <w:b/>
          <w:bCs/>
          <w:color w:val="FF0000"/>
          <w:sz w:val="48"/>
        </w:rPr>
      </w:pPr>
    </w:p>
    <w:p w14:paraId="63C379DA" w14:textId="77777777" w:rsidR="00E93AA2" w:rsidRPr="00E74845" w:rsidRDefault="00E93AA2">
      <w:pPr>
        <w:spacing w:line="360" w:lineRule="auto"/>
        <w:jc w:val="center"/>
        <w:rPr>
          <w:rFonts w:ascii="標楷體" w:eastAsia="標楷體" w:hAnsi="標楷體"/>
          <w:b/>
          <w:bCs/>
          <w:color w:val="FF0000"/>
          <w:sz w:val="48"/>
        </w:rPr>
      </w:pPr>
    </w:p>
    <w:p w14:paraId="5D268D97" w14:textId="682E3140" w:rsidR="00E93AA2" w:rsidRPr="00E74845" w:rsidRDefault="00275F67" w:rsidP="001C53BE">
      <w:pPr>
        <w:spacing w:line="360" w:lineRule="auto"/>
        <w:jc w:val="center"/>
        <w:rPr>
          <w:rFonts w:ascii="標楷體" w:eastAsia="標楷體" w:hAnsi="標楷體"/>
          <w:sz w:val="40"/>
        </w:rPr>
      </w:pPr>
      <w:r w:rsidRPr="00E23E73">
        <w:rPr>
          <w:rFonts w:ascii="標楷體" w:eastAsia="標楷體" w:hAnsi="標楷體" w:hint="eastAsia"/>
          <w:b/>
          <w:bCs/>
          <w:sz w:val="48"/>
        </w:rPr>
        <w:t>11</w:t>
      </w:r>
      <w:r w:rsidR="002B1BBC">
        <w:rPr>
          <w:rFonts w:ascii="標楷體" w:eastAsia="標楷體" w:hAnsi="標楷體" w:hint="eastAsia"/>
          <w:b/>
          <w:bCs/>
          <w:sz w:val="48"/>
        </w:rPr>
        <w:t>4</w:t>
      </w:r>
      <w:r w:rsidRPr="00E23E73">
        <w:rPr>
          <w:rFonts w:ascii="標楷體" w:eastAsia="標楷體" w:hAnsi="標楷體" w:hint="eastAsia"/>
          <w:b/>
          <w:bCs/>
          <w:sz w:val="48"/>
        </w:rPr>
        <w:t>年</w:t>
      </w:r>
      <w:r w:rsidR="00E93AA2" w:rsidRPr="00E23E73">
        <w:rPr>
          <w:rFonts w:ascii="標楷體" w:eastAsia="標楷體" w:hAnsi="標楷體" w:hint="eastAsia"/>
          <w:b/>
          <w:bCs/>
          <w:sz w:val="48"/>
        </w:rPr>
        <w:t>政府採</w:t>
      </w:r>
      <w:r w:rsidR="00E93AA2" w:rsidRPr="00E74845">
        <w:rPr>
          <w:rFonts w:ascii="標楷體" w:eastAsia="標楷體" w:hAnsi="標楷體" w:hint="eastAsia"/>
          <w:b/>
          <w:bCs/>
          <w:sz w:val="48"/>
        </w:rPr>
        <w:t>購</w:t>
      </w:r>
      <w:r w:rsidR="00E56011" w:rsidRPr="00E74845">
        <w:rPr>
          <w:rFonts w:ascii="標楷體" w:eastAsia="標楷體" w:hAnsi="標楷體" w:hint="eastAsia"/>
          <w:b/>
          <w:bCs/>
          <w:sz w:val="48"/>
        </w:rPr>
        <w:t>執行</w:t>
      </w:r>
      <w:r w:rsidR="00E93AA2" w:rsidRPr="00E74845">
        <w:rPr>
          <w:rFonts w:ascii="標楷體" w:eastAsia="標楷體" w:hAnsi="標楷體" w:hint="eastAsia"/>
          <w:b/>
          <w:bCs/>
          <w:sz w:val="48"/>
        </w:rPr>
        <w:t>情形</w:t>
      </w:r>
    </w:p>
    <w:p w14:paraId="2B12BB30" w14:textId="77777777" w:rsidR="00E93AA2" w:rsidRPr="00E74845" w:rsidRDefault="00E93AA2">
      <w:pPr>
        <w:spacing w:line="360" w:lineRule="auto"/>
        <w:jc w:val="center"/>
        <w:rPr>
          <w:rFonts w:ascii="標楷體" w:eastAsia="標楷體" w:hAnsi="標楷體"/>
          <w:color w:val="FF0000"/>
          <w:sz w:val="40"/>
        </w:rPr>
      </w:pPr>
    </w:p>
    <w:p w14:paraId="08A3F868" w14:textId="77777777" w:rsidR="00E93AA2" w:rsidRPr="00E74845" w:rsidRDefault="00E93AA2">
      <w:pPr>
        <w:spacing w:line="360" w:lineRule="auto"/>
        <w:jc w:val="center"/>
        <w:rPr>
          <w:rFonts w:ascii="標楷體" w:eastAsia="標楷體" w:hAnsi="標楷體"/>
          <w:color w:val="FF0000"/>
          <w:sz w:val="40"/>
        </w:rPr>
      </w:pPr>
    </w:p>
    <w:p w14:paraId="157D6AB3" w14:textId="77777777" w:rsidR="00E93AA2" w:rsidRPr="00E74845" w:rsidRDefault="00E93AA2">
      <w:pPr>
        <w:spacing w:line="360" w:lineRule="auto"/>
        <w:jc w:val="center"/>
        <w:rPr>
          <w:rFonts w:ascii="標楷體" w:eastAsia="標楷體" w:hAnsi="標楷體"/>
          <w:color w:val="FF0000"/>
          <w:sz w:val="40"/>
        </w:rPr>
      </w:pPr>
    </w:p>
    <w:p w14:paraId="0773225B" w14:textId="77777777" w:rsidR="00E93AA2" w:rsidRPr="00E74845" w:rsidRDefault="00E93AA2">
      <w:pPr>
        <w:spacing w:line="360" w:lineRule="auto"/>
        <w:jc w:val="center"/>
        <w:rPr>
          <w:rFonts w:ascii="標楷體" w:eastAsia="標楷體" w:hAnsi="標楷體"/>
          <w:color w:val="FF0000"/>
          <w:sz w:val="40"/>
        </w:rPr>
      </w:pPr>
    </w:p>
    <w:p w14:paraId="66F9C1EA" w14:textId="77777777" w:rsidR="00E93AA2" w:rsidRPr="00E74845" w:rsidRDefault="00E93AA2">
      <w:pPr>
        <w:spacing w:line="360" w:lineRule="auto"/>
        <w:jc w:val="center"/>
        <w:rPr>
          <w:rFonts w:ascii="標楷體" w:eastAsia="標楷體" w:hAnsi="標楷體"/>
          <w:color w:val="FF0000"/>
          <w:sz w:val="40"/>
        </w:rPr>
      </w:pPr>
    </w:p>
    <w:p w14:paraId="16912B71" w14:textId="77777777" w:rsidR="00E93AA2" w:rsidRPr="00E74845" w:rsidRDefault="00E93AA2">
      <w:pPr>
        <w:spacing w:line="360" w:lineRule="auto"/>
        <w:jc w:val="center"/>
        <w:rPr>
          <w:rFonts w:ascii="標楷體" w:eastAsia="標楷體" w:hAnsi="標楷體"/>
          <w:color w:val="FF0000"/>
          <w:sz w:val="40"/>
        </w:rPr>
      </w:pPr>
    </w:p>
    <w:p w14:paraId="5A3C4413" w14:textId="77777777" w:rsidR="00E93AA2" w:rsidRPr="00E74845" w:rsidRDefault="00E93AA2">
      <w:pPr>
        <w:spacing w:line="360" w:lineRule="auto"/>
        <w:jc w:val="center"/>
        <w:rPr>
          <w:rFonts w:ascii="標楷體" w:eastAsia="標楷體" w:hAnsi="標楷體"/>
          <w:color w:val="FF0000"/>
          <w:sz w:val="40"/>
        </w:rPr>
      </w:pPr>
    </w:p>
    <w:p w14:paraId="550C6551" w14:textId="77777777" w:rsidR="00E56011" w:rsidRPr="00E74845" w:rsidRDefault="00E56011">
      <w:pPr>
        <w:spacing w:line="360" w:lineRule="auto"/>
        <w:jc w:val="center"/>
        <w:rPr>
          <w:rFonts w:ascii="標楷體" w:eastAsia="標楷體" w:hAnsi="標楷體"/>
          <w:color w:val="FF0000"/>
          <w:sz w:val="40"/>
        </w:rPr>
      </w:pPr>
    </w:p>
    <w:p w14:paraId="5797BB27" w14:textId="77777777" w:rsidR="00E93AA2" w:rsidRPr="00E74845" w:rsidRDefault="00E93AA2">
      <w:pPr>
        <w:spacing w:line="360" w:lineRule="auto"/>
        <w:jc w:val="center"/>
        <w:rPr>
          <w:rFonts w:ascii="標楷體" w:eastAsia="標楷體" w:hAnsi="標楷體"/>
          <w:color w:val="FF0000"/>
          <w:sz w:val="40"/>
        </w:rPr>
      </w:pPr>
    </w:p>
    <w:p w14:paraId="72F3A221" w14:textId="77777777" w:rsidR="00E93AA2" w:rsidRPr="00E74845" w:rsidRDefault="00E93AA2">
      <w:pPr>
        <w:spacing w:line="360" w:lineRule="auto"/>
        <w:jc w:val="center"/>
        <w:rPr>
          <w:rFonts w:ascii="標楷體" w:eastAsia="標楷體" w:hAnsi="標楷體"/>
          <w:color w:val="FF0000"/>
          <w:sz w:val="40"/>
        </w:rPr>
      </w:pPr>
    </w:p>
    <w:p w14:paraId="079FB976" w14:textId="77777777" w:rsidR="00E93AA2" w:rsidRPr="00E74845" w:rsidRDefault="00E93AA2">
      <w:pPr>
        <w:spacing w:line="360" w:lineRule="auto"/>
        <w:jc w:val="center"/>
        <w:rPr>
          <w:rFonts w:ascii="標楷體" w:eastAsia="標楷體" w:hAnsi="標楷體"/>
          <w:b/>
          <w:bCs/>
          <w:sz w:val="48"/>
        </w:rPr>
      </w:pPr>
      <w:r w:rsidRPr="00E74845">
        <w:rPr>
          <w:rFonts w:ascii="標楷體" w:eastAsia="標楷體" w:hAnsi="標楷體" w:hint="eastAsia"/>
          <w:b/>
          <w:bCs/>
          <w:sz w:val="48"/>
        </w:rPr>
        <w:t>行政院公共工程委員會</w:t>
      </w:r>
    </w:p>
    <w:p w14:paraId="159AA5E2" w14:textId="0277E4DC" w:rsidR="00E93AA2" w:rsidRPr="00E23E73" w:rsidRDefault="00275F67" w:rsidP="001C53BE">
      <w:pPr>
        <w:spacing w:line="360" w:lineRule="auto"/>
        <w:jc w:val="center"/>
        <w:rPr>
          <w:rFonts w:ascii="標楷體" w:eastAsia="標楷體" w:hAnsi="標楷體"/>
          <w:sz w:val="40"/>
        </w:rPr>
      </w:pPr>
      <w:r w:rsidRPr="00E23E73">
        <w:rPr>
          <w:rFonts w:ascii="標楷體" w:eastAsia="標楷體" w:hAnsi="標楷體" w:hint="eastAsia"/>
          <w:sz w:val="40"/>
        </w:rPr>
        <w:t>11</w:t>
      </w:r>
      <w:r w:rsidR="002B1BBC">
        <w:rPr>
          <w:rFonts w:ascii="標楷體" w:eastAsia="標楷體" w:hAnsi="標楷體" w:hint="eastAsia"/>
          <w:sz w:val="40"/>
        </w:rPr>
        <w:t>5</w:t>
      </w:r>
      <w:r w:rsidRPr="00E23E73">
        <w:rPr>
          <w:rFonts w:ascii="標楷體" w:eastAsia="標楷體" w:hAnsi="標楷體" w:hint="eastAsia"/>
          <w:sz w:val="40"/>
        </w:rPr>
        <w:t>年</w:t>
      </w:r>
      <w:r w:rsidR="002C2DB8" w:rsidRPr="002C2DB8">
        <w:rPr>
          <w:rFonts w:ascii="標楷體" w:eastAsia="標楷體" w:hAnsi="標楷體" w:hint="eastAsia"/>
          <w:sz w:val="40"/>
        </w:rPr>
        <w:t>4</w:t>
      </w:r>
      <w:r w:rsidR="00E93AA2" w:rsidRPr="00E23E73">
        <w:rPr>
          <w:rFonts w:ascii="標楷體" w:eastAsia="標楷體" w:hAnsi="標楷體" w:hint="eastAsia"/>
          <w:sz w:val="40"/>
        </w:rPr>
        <w:t>月</w:t>
      </w:r>
      <w:r w:rsidR="005F496D" w:rsidRPr="00E23E73">
        <w:rPr>
          <w:rFonts w:ascii="標楷體" w:eastAsia="標楷體" w:hAnsi="標楷體" w:hint="eastAsia"/>
          <w:sz w:val="40"/>
        </w:rPr>
        <w:t xml:space="preserve"> </w:t>
      </w:r>
    </w:p>
    <w:p w14:paraId="68DA838D" w14:textId="77777777" w:rsidR="00E93AA2" w:rsidRPr="00E74845" w:rsidRDefault="00E93AA2">
      <w:pPr>
        <w:spacing w:line="360" w:lineRule="auto"/>
        <w:jc w:val="center"/>
        <w:rPr>
          <w:rFonts w:ascii="標楷體" w:eastAsia="標楷體" w:hAnsi="標楷體"/>
          <w:sz w:val="40"/>
        </w:rPr>
        <w:sectPr w:rsidR="00E93AA2" w:rsidRPr="00E74845" w:rsidSect="009F2E65">
          <w:headerReference w:type="default" r:id="rId8"/>
          <w:footerReference w:type="even" r:id="rId9"/>
          <w:pgSz w:w="11906" w:h="16838"/>
          <w:pgMar w:top="1361" w:right="1418" w:bottom="1077" w:left="1418" w:header="851" w:footer="992" w:gutter="0"/>
          <w:cols w:space="425"/>
          <w:docGrid w:type="lines" w:linePitch="360"/>
        </w:sectPr>
      </w:pPr>
    </w:p>
    <w:sdt>
      <w:sdtPr>
        <w:rPr>
          <w:lang w:val="zh-TW"/>
        </w:rPr>
        <w:id w:val="-537509638"/>
        <w:docPartObj>
          <w:docPartGallery w:val="Table of Contents"/>
          <w:docPartUnique/>
        </w:docPartObj>
      </w:sdtPr>
      <w:sdtEndPr>
        <w:rPr>
          <w:b/>
          <w:bCs/>
        </w:rPr>
      </w:sdtEndPr>
      <w:sdtContent>
        <w:p w14:paraId="327B031B" w14:textId="47B32BF1" w:rsidR="001A2A65" w:rsidRPr="00E23E73" w:rsidRDefault="001A2A65" w:rsidP="001A2A65">
          <w:pPr>
            <w:spacing w:line="360" w:lineRule="auto"/>
            <w:jc w:val="center"/>
            <w:rPr>
              <w:rFonts w:ascii="標楷體" w:eastAsia="標楷體" w:hAnsi="標楷體"/>
              <w:sz w:val="40"/>
            </w:rPr>
          </w:pPr>
          <w:r w:rsidRPr="00E23E73">
            <w:rPr>
              <w:rFonts w:ascii="標楷體" w:eastAsia="標楷體" w:hAnsi="標楷體" w:hint="eastAsia"/>
              <w:sz w:val="40"/>
            </w:rPr>
            <w:t>11</w:t>
          </w:r>
          <w:r w:rsidR="002B1BBC">
            <w:rPr>
              <w:rFonts w:ascii="標楷體" w:eastAsia="標楷體" w:hAnsi="標楷體" w:hint="eastAsia"/>
              <w:sz w:val="40"/>
            </w:rPr>
            <w:t>4</w:t>
          </w:r>
          <w:r w:rsidRPr="00E23E73">
            <w:rPr>
              <w:rFonts w:ascii="標楷體" w:eastAsia="標楷體" w:hAnsi="標楷體" w:hint="eastAsia"/>
              <w:sz w:val="40"/>
            </w:rPr>
            <w:t>年政府採購執行情形</w:t>
          </w:r>
        </w:p>
        <w:p w14:paraId="3432E7D2" w14:textId="77777777" w:rsidR="001A2A65" w:rsidRPr="00E74845" w:rsidRDefault="001A2A65" w:rsidP="001A2A65">
          <w:pPr>
            <w:spacing w:line="360" w:lineRule="auto"/>
            <w:jc w:val="center"/>
            <w:rPr>
              <w:rFonts w:ascii="標楷體" w:eastAsia="標楷體" w:hAnsi="標楷體"/>
              <w:sz w:val="40"/>
            </w:rPr>
          </w:pPr>
          <w:r w:rsidRPr="00E74845">
            <w:rPr>
              <w:rFonts w:ascii="標楷體" w:eastAsia="標楷體" w:hAnsi="標楷體" w:hint="eastAsia"/>
              <w:sz w:val="40"/>
            </w:rPr>
            <w:t>目錄</w:t>
          </w:r>
        </w:p>
        <w:p w14:paraId="11AF5638" w14:textId="047FEF36" w:rsidR="000052A4" w:rsidRPr="009148FA" w:rsidRDefault="001A2A65">
          <w:pPr>
            <w:pStyle w:val="13"/>
            <w:tabs>
              <w:tab w:val="right" w:leader="dot" w:pos="9060"/>
            </w:tabs>
            <w:rPr>
              <w:rFonts w:ascii="標楷體" w:eastAsia="標楷體" w:hAnsi="標楷體" w:cstheme="minorBidi"/>
              <w:noProof/>
              <w:sz w:val="32"/>
              <w:szCs w:val="32"/>
              <w14:ligatures w14:val="standardContextual"/>
            </w:rPr>
          </w:pPr>
          <w:r w:rsidRPr="001A2A65">
            <w:rPr>
              <w:rFonts w:ascii="標楷體" w:eastAsia="標楷體" w:hAnsi="標楷體"/>
              <w:sz w:val="32"/>
              <w:szCs w:val="32"/>
            </w:rPr>
            <w:fldChar w:fldCharType="begin"/>
          </w:r>
          <w:r w:rsidRPr="001A2A65">
            <w:rPr>
              <w:rFonts w:ascii="標楷體" w:eastAsia="標楷體" w:hAnsi="標楷體"/>
              <w:sz w:val="32"/>
              <w:szCs w:val="32"/>
            </w:rPr>
            <w:instrText xml:space="preserve"> TOC \o "1-3" \h \z \u </w:instrText>
          </w:r>
          <w:r w:rsidRPr="001A2A65">
            <w:rPr>
              <w:rFonts w:ascii="標楷體" w:eastAsia="標楷體" w:hAnsi="標楷體"/>
              <w:sz w:val="32"/>
              <w:szCs w:val="32"/>
            </w:rPr>
            <w:fldChar w:fldCharType="separate"/>
          </w:r>
          <w:hyperlink w:anchor="_Toc218587751" w:history="1">
            <w:r w:rsidR="000052A4" w:rsidRPr="009148FA">
              <w:rPr>
                <w:rStyle w:val="af9"/>
                <w:rFonts w:ascii="標楷體" w:eastAsia="標楷體" w:hAnsi="標楷體" w:hint="eastAsia"/>
                <w:noProof/>
                <w:sz w:val="32"/>
                <w:szCs w:val="32"/>
              </w:rPr>
              <w:t>壹、前言</w:t>
            </w:r>
            <w:r w:rsidR="000052A4" w:rsidRPr="009148FA">
              <w:rPr>
                <w:rFonts w:ascii="標楷體" w:eastAsia="標楷體" w:hAnsi="標楷體"/>
                <w:noProof/>
                <w:webHidden/>
                <w:sz w:val="32"/>
                <w:szCs w:val="32"/>
              </w:rPr>
              <w:tab/>
            </w:r>
            <w:r w:rsidR="000052A4" w:rsidRPr="009148FA">
              <w:rPr>
                <w:rFonts w:ascii="標楷體" w:eastAsia="標楷體" w:hAnsi="標楷體"/>
                <w:noProof/>
                <w:webHidden/>
                <w:sz w:val="32"/>
                <w:szCs w:val="32"/>
              </w:rPr>
              <w:fldChar w:fldCharType="begin"/>
            </w:r>
            <w:r w:rsidR="000052A4" w:rsidRPr="009148FA">
              <w:rPr>
                <w:rFonts w:ascii="標楷體" w:eastAsia="標楷體" w:hAnsi="標楷體"/>
                <w:noProof/>
                <w:webHidden/>
                <w:sz w:val="32"/>
                <w:szCs w:val="32"/>
              </w:rPr>
              <w:instrText xml:space="preserve"> PAGEREF _Toc218587751 \h </w:instrText>
            </w:r>
            <w:r w:rsidR="000052A4" w:rsidRPr="009148FA">
              <w:rPr>
                <w:rFonts w:ascii="標楷體" w:eastAsia="標楷體" w:hAnsi="標楷體"/>
                <w:noProof/>
                <w:webHidden/>
                <w:sz w:val="32"/>
                <w:szCs w:val="32"/>
              </w:rPr>
            </w:r>
            <w:r w:rsidR="000052A4"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1</w:t>
            </w:r>
            <w:r w:rsidR="000052A4" w:rsidRPr="009148FA">
              <w:rPr>
                <w:rFonts w:ascii="標楷體" w:eastAsia="標楷體" w:hAnsi="標楷體"/>
                <w:noProof/>
                <w:webHidden/>
                <w:sz w:val="32"/>
                <w:szCs w:val="32"/>
              </w:rPr>
              <w:fldChar w:fldCharType="end"/>
            </w:r>
          </w:hyperlink>
        </w:p>
        <w:p w14:paraId="0E8B6B1A" w14:textId="0AD114FA" w:rsidR="000052A4" w:rsidRPr="009148FA" w:rsidRDefault="000052A4">
          <w:pPr>
            <w:pStyle w:val="13"/>
            <w:tabs>
              <w:tab w:val="right" w:leader="dot" w:pos="9060"/>
            </w:tabs>
            <w:rPr>
              <w:rFonts w:ascii="標楷體" w:eastAsia="標楷體" w:hAnsi="標楷體" w:cstheme="minorBidi"/>
              <w:noProof/>
              <w:sz w:val="32"/>
              <w:szCs w:val="32"/>
              <w14:ligatures w14:val="standardContextual"/>
            </w:rPr>
          </w:pPr>
          <w:hyperlink w:anchor="_Toc218587752" w:history="1">
            <w:r w:rsidRPr="009148FA">
              <w:rPr>
                <w:rStyle w:val="af9"/>
                <w:rFonts w:ascii="標楷體" w:eastAsia="標楷體" w:hAnsi="標楷體" w:hint="eastAsia"/>
                <w:noProof/>
                <w:sz w:val="32"/>
                <w:szCs w:val="32"/>
              </w:rPr>
              <w:t>貳、政府採購執行情形</w:t>
            </w:r>
            <w:r w:rsidRPr="009148FA">
              <w:rPr>
                <w:rFonts w:ascii="標楷體" w:eastAsia="標楷體" w:hAnsi="標楷體"/>
                <w:noProof/>
                <w:webHidden/>
                <w:sz w:val="32"/>
                <w:szCs w:val="32"/>
              </w:rPr>
              <w:tab/>
            </w:r>
            <w:r w:rsidRPr="009148FA">
              <w:rPr>
                <w:rFonts w:ascii="標楷體" w:eastAsia="標楷體" w:hAnsi="標楷體"/>
                <w:noProof/>
                <w:webHidden/>
                <w:sz w:val="32"/>
                <w:szCs w:val="32"/>
              </w:rPr>
              <w:fldChar w:fldCharType="begin"/>
            </w:r>
            <w:r w:rsidRPr="009148FA">
              <w:rPr>
                <w:rFonts w:ascii="標楷體" w:eastAsia="標楷體" w:hAnsi="標楷體"/>
                <w:noProof/>
                <w:webHidden/>
                <w:sz w:val="32"/>
                <w:szCs w:val="32"/>
              </w:rPr>
              <w:instrText xml:space="preserve"> PAGEREF _Toc218587752 \h </w:instrText>
            </w:r>
            <w:r w:rsidRPr="009148FA">
              <w:rPr>
                <w:rFonts w:ascii="標楷體" w:eastAsia="標楷體" w:hAnsi="標楷體"/>
                <w:noProof/>
                <w:webHidden/>
                <w:sz w:val="32"/>
                <w:szCs w:val="32"/>
              </w:rPr>
            </w:r>
            <w:r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1</w:t>
            </w:r>
            <w:r w:rsidRPr="009148FA">
              <w:rPr>
                <w:rFonts w:ascii="標楷體" w:eastAsia="標楷體" w:hAnsi="標楷體"/>
                <w:noProof/>
                <w:webHidden/>
                <w:sz w:val="32"/>
                <w:szCs w:val="32"/>
              </w:rPr>
              <w:fldChar w:fldCharType="end"/>
            </w:r>
          </w:hyperlink>
        </w:p>
        <w:p w14:paraId="1598863C" w14:textId="36FE0E50" w:rsidR="000052A4" w:rsidRPr="009148FA" w:rsidRDefault="000052A4" w:rsidP="000052A4">
          <w:pPr>
            <w:pStyle w:val="26"/>
            <w:rPr>
              <w:rFonts w:cstheme="minorBidi"/>
              <w:noProof/>
              <w:sz w:val="32"/>
              <w:szCs w:val="32"/>
              <w14:ligatures w14:val="standardContextual"/>
            </w:rPr>
          </w:pPr>
          <w:hyperlink w:anchor="_Toc218587753" w:history="1">
            <w:r w:rsidRPr="009148FA">
              <w:rPr>
                <w:rStyle w:val="af9"/>
                <w:rFonts w:ascii="標楷體" w:eastAsia="標楷體" w:hAnsi="標楷體" w:hint="eastAsia"/>
                <w:noProof/>
                <w:sz w:val="32"/>
                <w:szCs w:val="32"/>
              </w:rPr>
              <w:t>一、年度採購統計資料</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_Toc218587753 \h </w:instrText>
            </w:r>
            <w:r w:rsidRPr="009148FA">
              <w:rPr>
                <w:noProof/>
                <w:webHidden/>
                <w:sz w:val="32"/>
                <w:szCs w:val="32"/>
              </w:rPr>
            </w:r>
            <w:r w:rsidRPr="009148FA">
              <w:rPr>
                <w:noProof/>
                <w:webHidden/>
                <w:sz w:val="32"/>
                <w:szCs w:val="32"/>
              </w:rPr>
              <w:fldChar w:fldCharType="separate"/>
            </w:r>
            <w:r w:rsidR="007903C4">
              <w:rPr>
                <w:noProof/>
                <w:webHidden/>
                <w:sz w:val="32"/>
                <w:szCs w:val="32"/>
              </w:rPr>
              <w:t>1</w:t>
            </w:r>
            <w:r w:rsidRPr="009148FA">
              <w:rPr>
                <w:noProof/>
                <w:webHidden/>
                <w:sz w:val="32"/>
                <w:szCs w:val="32"/>
              </w:rPr>
              <w:fldChar w:fldCharType="end"/>
            </w:r>
          </w:hyperlink>
        </w:p>
        <w:p w14:paraId="176271B5" w14:textId="525AF081" w:rsidR="000052A4" w:rsidRPr="009148FA" w:rsidRDefault="000052A4" w:rsidP="000052A4">
          <w:pPr>
            <w:pStyle w:val="26"/>
            <w:rPr>
              <w:rFonts w:cstheme="minorBidi"/>
              <w:noProof/>
              <w:sz w:val="32"/>
              <w:szCs w:val="32"/>
              <w14:ligatures w14:val="standardContextual"/>
            </w:rPr>
          </w:pPr>
          <w:hyperlink w:anchor="_Toc218587754" w:history="1">
            <w:r w:rsidRPr="009148FA">
              <w:rPr>
                <w:rStyle w:val="af9"/>
                <w:rFonts w:ascii="標楷體" w:eastAsia="標楷體" w:hAnsi="標楷體" w:hint="eastAsia"/>
                <w:noProof/>
                <w:sz w:val="32"/>
                <w:szCs w:val="32"/>
              </w:rPr>
              <w:t>二、訂定、修正政府採購法規、範本及相關函釋</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_Toc218587754 \h </w:instrText>
            </w:r>
            <w:r w:rsidRPr="009148FA">
              <w:rPr>
                <w:noProof/>
                <w:webHidden/>
                <w:sz w:val="32"/>
                <w:szCs w:val="32"/>
              </w:rPr>
            </w:r>
            <w:r w:rsidRPr="009148FA">
              <w:rPr>
                <w:noProof/>
                <w:webHidden/>
                <w:sz w:val="32"/>
                <w:szCs w:val="32"/>
              </w:rPr>
              <w:fldChar w:fldCharType="separate"/>
            </w:r>
            <w:r w:rsidR="007903C4">
              <w:rPr>
                <w:noProof/>
                <w:webHidden/>
                <w:sz w:val="32"/>
                <w:szCs w:val="32"/>
              </w:rPr>
              <w:t>8</w:t>
            </w:r>
            <w:r w:rsidRPr="009148FA">
              <w:rPr>
                <w:noProof/>
                <w:webHidden/>
                <w:sz w:val="32"/>
                <w:szCs w:val="32"/>
              </w:rPr>
              <w:fldChar w:fldCharType="end"/>
            </w:r>
          </w:hyperlink>
        </w:p>
        <w:p w14:paraId="36B0F24A" w14:textId="19AA6C69" w:rsidR="000052A4" w:rsidRPr="009148FA" w:rsidRDefault="000052A4" w:rsidP="000052A4">
          <w:pPr>
            <w:pStyle w:val="26"/>
            <w:rPr>
              <w:rFonts w:cstheme="minorBidi"/>
              <w:noProof/>
              <w:sz w:val="32"/>
              <w:szCs w:val="32"/>
              <w14:ligatures w14:val="standardContextual"/>
            </w:rPr>
          </w:pPr>
          <w:hyperlink w:anchor="_Toc218587755" w:history="1">
            <w:r w:rsidRPr="009148FA">
              <w:rPr>
                <w:rStyle w:val="af9"/>
                <w:rFonts w:ascii="標楷體" w:eastAsia="標楷體" w:hAnsi="標楷體" w:hint="eastAsia"/>
                <w:noProof/>
                <w:sz w:val="32"/>
                <w:szCs w:val="32"/>
              </w:rPr>
              <w:t>三、電子化採購</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_Toc218587755 \h </w:instrText>
            </w:r>
            <w:r w:rsidRPr="009148FA">
              <w:rPr>
                <w:noProof/>
                <w:webHidden/>
                <w:sz w:val="32"/>
                <w:szCs w:val="32"/>
              </w:rPr>
            </w:r>
            <w:r w:rsidRPr="009148FA">
              <w:rPr>
                <w:noProof/>
                <w:webHidden/>
                <w:sz w:val="32"/>
                <w:szCs w:val="32"/>
              </w:rPr>
              <w:fldChar w:fldCharType="separate"/>
            </w:r>
            <w:r w:rsidR="007903C4">
              <w:rPr>
                <w:noProof/>
                <w:webHidden/>
                <w:sz w:val="32"/>
                <w:szCs w:val="32"/>
              </w:rPr>
              <w:t>17</w:t>
            </w:r>
            <w:r w:rsidRPr="009148FA">
              <w:rPr>
                <w:noProof/>
                <w:webHidden/>
                <w:sz w:val="32"/>
                <w:szCs w:val="32"/>
              </w:rPr>
              <w:fldChar w:fldCharType="end"/>
            </w:r>
          </w:hyperlink>
        </w:p>
        <w:p w14:paraId="3D4BC9F0" w14:textId="3A2FFC6B" w:rsidR="000052A4" w:rsidRPr="009148FA" w:rsidRDefault="000052A4" w:rsidP="000052A4">
          <w:pPr>
            <w:pStyle w:val="26"/>
            <w:rPr>
              <w:rFonts w:cstheme="minorBidi"/>
              <w:noProof/>
              <w:sz w:val="32"/>
              <w:szCs w:val="32"/>
              <w14:ligatures w14:val="standardContextual"/>
            </w:rPr>
          </w:pPr>
          <w:hyperlink w:anchor="_Toc218587756" w:history="1">
            <w:r w:rsidRPr="009148FA">
              <w:rPr>
                <w:rStyle w:val="af9"/>
                <w:rFonts w:ascii="標楷體" w:eastAsia="標楷體" w:hAnsi="標楷體" w:hint="eastAsia"/>
                <w:noProof/>
                <w:sz w:val="32"/>
                <w:szCs w:val="32"/>
              </w:rPr>
              <w:t>四、爭議處理</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_Toc218587756 \h </w:instrText>
            </w:r>
            <w:r w:rsidRPr="009148FA">
              <w:rPr>
                <w:noProof/>
                <w:webHidden/>
                <w:sz w:val="32"/>
                <w:szCs w:val="32"/>
              </w:rPr>
            </w:r>
            <w:r w:rsidRPr="009148FA">
              <w:rPr>
                <w:noProof/>
                <w:webHidden/>
                <w:sz w:val="32"/>
                <w:szCs w:val="32"/>
              </w:rPr>
              <w:fldChar w:fldCharType="separate"/>
            </w:r>
            <w:r w:rsidR="007903C4">
              <w:rPr>
                <w:noProof/>
                <w:webHidden/>
                <w:sz w:val="32"/>
                <w:szCs w:val="32"/>
              </w:rPr>
              <w:t>20</w:t>
            </w:r>
            <w:r w:rsidRPr="009148FA">
              <w:rPr>
                <w:noProof/>
                <w:webHidden/>
                <w:sz w:val="32"/>
                <w:szCs w:val="32"/>
              </w:rPr>
              <w:fldChar w:fldCharType="end"/>
            </w:r>
          </w:hyperlink>
        </w:p>
        <w:p w14:paraId="1F8ED9DA" w14:textId="5B0E3A47" w:rsidR="000052A4" w:rsidRPr="009148FA" w:rsidRDefault="000052A4" w:rsidP="000052A4">
          <w:pPr>
            <w:pStyle w:val="26"/>
            <w:rPr>
              <w:rFonts w:cstheme="minorBidi"/>
              <w:noProof/>
              <w:sz w:val="32"/>
              <w:szCs w:val="32"/>
              <w14:ligatures w14:val="standardContextual"/>
            </w:rPr>
          </w:pPr>
          <w:hyperlink w:anchor="_Toc218587757" w:history="1">
            <w:r w:rsidRPr="009148FA">
              <w:rPr>
                <w:rStyle w:val="af9"/>
                <w:rFonts w:ascii="標楷體" w:eastAsia="標楷體" w:hAnsi="標楷體" w:hint="eastAsia"/>
                <w:noProof/>
                <w:sz w:val="32"/>
                <w:szCs w:val="32"/>
              </w:rPr>
              <w:t>五、政府採購稽核</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_Toc218587757 \h </w:instrText>
            </w:r>
            <w:r w:rsidRPr="009148FA">
              <w:rPr>
                <w:noProof/>
                <w:webHidden/>
                <w:sz w:val="32"/>
                <w:szCs w:val="32"/>
              </w:rPr>
            </w:r>
            <w:r w:rsidRPr="009148FA">
              <w:rPr>
                <w:noProof/>
                <w:webHidden/>
                <w:sz w:val="32"/>
                <w:szCs w:val="32"/>
              </w:rPr>
              <w:fldChar w:fldCharType="separate"/>
            </w:r>
            <w:r w:rsidR="007903C4">
              <w:rPr>
                <w:noProof/>
                <w:webHidden/>
                <w:sz w:val="32"/>
                <w:szCs w:val="32"/>
              </w:rPr>
              <w:t>22</w:t>
            </w:r>
            <w:r w:rsidRPr="009148FA">
              <w:rPr>
                <w:noProof/>
                <w:webHidden/>
                <w:sz w:val="32"/>
                <w:szCs w:val="32"/>
              </w:rPr>
              <w:fldChar w:fldCharType="end"/>
            </w:r>
          </w:hyperlink>
        </w:p>
        <w:p w14:paraId="4648359E" w14:textId="33E2CF67" w:rsidR="000052A4" w:rsidRPr="009148FA" w:rsidRDefault="000052A4" w:rsidP="000052A4">
          <w:pPr>
            <w:pStyle w:val="26"/>
            <w:rPr>
              <w:rFonts w:cstheme="minorBidi"/>
              <w:noProof/>
              <w:sz w:val="32"/>
              <w:szCs w:val="32"/>
              <w14:ligatures w14:val="standardContextual"/>
            </w:rPr>
          </w:pPr>
          <w:hyperlink w:anchor="_Toc218587758" w:history="1">
            <w:r w:rsidRPr="009148FA">
              <w:rPr>
                <w:rStyle w:val="af9"/>
                <w:rFonts w:ascii="標楷體" w:eastAsia="標楷體" w:hAnsi="標楷體" w:hint="eastAsia"/>
                <w:noProof/>
                <w:sz w:val="32"/>
                <w:szCs w:val="32"/>
              </w:rPr>
              <w:t>六、工程施工查核</w:t>
            </w:r>
            <w:r w:rsidRPr="009148FA">
              <w:rPr>
                <w:noProof/>
                <w:webHidden/>
                <w:sz w:val="32"/>
                <w:szCs w:val="32"/>
              </w:rPr>
              <w:tab/>
            </w:r>
            <w:r w:rsidRPr="009148FA">
              <w:rPr>
                <w:noProof/>
                <w:webHidden/>
                <w:sz w:val="32"/>
                <w:szCs w:val="32"/>
              </w:rPr>
              <w:fldChar w:fldCharType="begin"/>
            </w:r>
            <w:r w:rsidRPr="009148FA">
              <w:rPr>
                <w:noProof/>
                <w:webHidden/>
                <w:sz w:val="32"/>
                <w:szCs w:val="32"/>
              </w:rPr>
              <w:instrText xml:space="preserve"> PAGEREF _Toc218587758 \h </w:instrText>
            </w:r>
            <w:r w:rsidRPr="009148FA">
              <w:rPr>
                <w:noProof/>
                <w:webHidden/>
                <w:sz w:val="32"/>
                <w:szCs w:val="32"/>
              </w:rPr>
            </w:r>
            <w:r w:rsidRPr="009148FA">
              <w:rPr>
                <w:noProof/>
                <w:webHidden/>
                <w:sz w:val="32"/>
                <w:szCs w:val="32"/>
              </w:rPr>
              <w:fldChar w:fldCharType="separate"/>
            </w:r>
            <w:r w:rsidR="007903C4">
              <w:rPr>
                <w:noProof/>
                <w:webHidden/>
                <w:sz w:val="32"/>
                <w:szCs w:val="32"/>
              </w:rPr>
              <w:t>23</w:t>
            </w:r>
            <w:r w:rsidRPr="009148FA">
              <w:rPr>
                <w:noProof/>
                <w:webHidden/>
                <w:sz w:val="32"/>
                <w:szCs w:val="32"/>
              </w:rPr>
              <w:fldChar w:fldCharType="end"/>
            </w:r>
          </w:hyperlink>
        </w:p>
        <w:p w14:paraId="5B3DDBCB" w14:textId="495133AE" w:rsidR="000052A4" w:rsidRPr="009148FA" w:rsidRDefault="000052A4">
          <w:pPr>
            <w:pStyle w:val="13"/>
            <w:tabs>
              <w:tab w:val="right" w:leader="dot" w:pos="9060"/>
            </w:tabs>
            <w:rPr>
              <w:rFonts w:ascii="標楷體" w:eastAsia="標楷體" w:hAnsi="標楷體" w:cstheme="minorBidi"/>
              <w:noProof/>
              <w:sz w:val="32"/>
              <w:szCs w:val="32"/>
              <w14:ligatures w14:val="standardContextual"/>
            </w:rPr>
          </w:pPr>
          <w:hyperlink w:anchor="_Toc218587759" w:history="1">
            <w:r w:rsidRPr="009148FA">
              <w:rPr>
                <w:rStyle w:val="af9"/>
                <w:rFonts w:ascii="標楷體" w:eastAsia="標楷體" w:hAnsi="標楷體" w:hint="eastAsia"/>
                <w:noProof/>
                <w:sz w:val="32"/>
                <w:szCs w:val="32"/>
              </w:rPr>
              <w:t>參、結語及展望</w:t>
            </w:r>
            <w:r w:rsidRPr="009148FA">
              <w:rPr>
                <w:rFonts w:ascii="標楷體" w:eastAsia="標楷體" w:hAnsi="標楷體"/>
                <w:noProof/>
                <w:webHidden/>
                <w:sz w:val="32"/>
                <w:szCs w:val="32"/>
              </w:rPr>
              <w:tab/>
            </w:r>
            <w:r w:rsidRPr="009148FA">
              <w:rPr>
                <w:rFonts w:ascii="標楷體" w:eastAsia="標楷體" w:hAnsi="標楷體"/>
                <w:noProof/>
                <w:webHidden/>
                <w:sz w:val="32"/>
                <w:szCs w:val="32"/>
              </w:rPr>
              <w:fldChar w:fldCharType="begin"/>
            </w:r>
            <w:r w:rsidRPr="009148FA">
              <w:rPr>
                <w:rFonts w:ascii="標楷體" w:eastAsia="標楷體" w:hAnsi="標楷體"/>
                <w:noProof/>
                <w:webHidden/>
                <w:sz w:val="32"/>
                <w:szCs w:val="32"/>
              </w:rPr>
              <w:instrText xml:space="preserve"> PAGEREF _Toc218587759 \h </w:instrText>
            </w:r>
            <w:r w:rsidRPr="009148FA">
              <w:rPr>
                <w:rFonts w:ascii="標楷體" w:eastAsia="標楷體" w:hAnsi="標楷體"/>
                <w:noProof/>
                <w:webHidden/>
                <w:sz w:val="32"/>
                <w:szCs w:val="32"/>
              </w:rPr>
            </w:r>
            <w:r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24</w:t>
            </w:r>
            <w:r w:rsidRPr="009148FA">
              <w:rPr>
                <w:rFonts w:ascii="標楷體" w:eastAsia="標楷體" w:hAnsi="標楷體"/>
                <w:noProof/>
                <w:webHidden/>
                <w:sz w:val="32"/>
                <w:szCs w:val="32"/>
              </w:rPr>
              <w:fldChar w:fldCharType="end"/>
            </w:r>
          </w:hyperlink>
        </w:p>
        <w:p w14:paraId="6F25DC13" w14:textId="52020ECA" w:rsidR="000052A4" w:rsidRPr="009148FA" w:rsidRDefault="000052A4">
          <w:pPr>
            <w:pStyle w:val="13"/>
            <w:tabs>
              <w:tab w:val="right" w:leader="dot" w:pos="9060"/>
            </w:tabs>
            <w:rPr>
              <w:rFonts w:ascii="標楷體" w:eastAsia="標楷體" w:hAnsi="標楷體" w:cstheme="minorBidi"/>
              <w:noProof/>
              <w:sz w:val="32"/>
              <w:szCs w:val="32"/>
              <w14:ligatures w14:val="standardContextual"/>
            </w:rPr>
          </w:pPr>
          <w:hyperlink w:anchor="_Toc218587760" w:history="1">
            <w:r w:rsidRPr="009148FA">
              <w:rPr>
                <w:rStyle w:val="af9"/>
                <w:rFonts w:ascii="標楷體" w:eastAsia="標楷體" w:hAnsi="標楷體" w:hint="eastAsia"/>
                <w:noProof/>
                <w:sz w:val="32"/>
                <w:szCs w:val="32"/>
              </w:rPr>
              <w:t>附錄一、</w:t>
            </w:r>
            <w:r w:rsidRPr="009148FA">
              <w:rPr>
                <w:rStyle w:val="af9"/>
                <w:rFonts w:ascii="標楷體" w:eastAsia="標楷體" w:hAnsi="標楷體"/>
                <w:noProof/>
                <w:sz w:val="32"/>
                <w:szCs w:val="32"/>
              </w:rPr>
              <w:t>11</w:t>
            </w:r>
            <w:r w:rsidR="00714A88">
              <w:rPr>
                <w:rStyle w:val="af9"/>
                <w:rFonts w:ascii="標楷體" w:eastAsia="標楷體" w:hAnsi="標楷體" w:hint="eastAsia"/>
                <w:noProof/>
                <w:sz w:val="32"/>
                <w:szCs w:val="32"/>
              </w:rPr>
              <w:t>4</w:t>
            </w:r>
            <w:r w:rsidRPr="009148FA">
              <w:rPr>
                <w:rStyle w:val="af9"/>
                <w:rFonts w:ascii="標楷體" w:eastAsia="標楷體" w:hAnsi="標楷體" w:hint="eastAsia"/>
                <w:noProof/>
                <w:sz w:val="32"/>
                <w:szCs w:val="32"/>
              </w:rPr>
              <w:t>年採購資料區分採購性質統計分析表等</w:t>
            </w:r>
            <w:r w:rsidRPr="009148FA">
              <w:rPr>
                <w:rFonts w:ascii="標楷體" w:eastAsia="標楷體" w:hAnsi="標楷體"/>
                <w:noProof/>
                <w:webHidden/>
                <w:sz w:val="32"/>
                <w:szCs w:val="32"/>
              </w:rPr>
              <w:tab/>
            </w:r>
            <w:r w:rsidRPr="009148FA">
              <w:rPr>
                <w:rFonts w:ascii="標楷體" w:eastAsia="標楷體" w:hAnsi="標楷體"/>
                <w:noProof/>
                <w:webHidden/>
                <w:sz w:val="32"/>
                <w:szCs w:val="32"/>
              </w:rPr>
              <w:fldChar w:fldCharType="begin"/>
            </w:r>
            <w:r w:rsidRPr="009148FA">
              <w:rPr>
                <w:rFonts w:ascii="標楷體" w:eastAsia="標楷體" w:hAnsi="標楷體"/>
                <w:noProof/>
                <w:webHidden/>
                <w:sz w:val="32"/>
                <w:szCs w:val="32"/>
              </w:rPr>
              <w:instrText xml:space="preserve"> PAGEREF _Toc218587760 \h </w:instrText>
            </w:r>
            <w:r w:rsidRPr="009148FA">
              <w:rPr>
                <w:rFonts w:ascii="標楷體" w:eastAsia="標楷體" w:hAnsi="標楷體"/>
                <w:noProof/>
                <w:webHidden/>
                <w:sz w:val="32"/>
                <w:szCs w:val="32"/>
              </w:rPr>
            </w:r>
            <w:r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25</w:t>
            </w:r>
            <w:r w:rsidRPr="009148FA">
              <w:rPr>
                <w:rFonts w:ascii="標楷體" w:eastAsia="標楷體" w:hAnsi="標楷體"/>
                <w:noProof/>
                <w:webHidden/>
                <w:sz w:val="32"/>
                <w:szCs w:val="32"/>
              </w:rPr>
              <w:fldChar w:fldCharType="end"/>
            </w:r>
          </w:hyperlink>
        </w:p>
        <w:p w14:paraId="1A78C33C" w14:textId="38AEB001" w:rsidR="000052A4" w:rsidRPr="009148FA" w:rsidRDefault="000052A4">
          <w:pPr>
            <w:pStyle w:val="13"/>
            <w:tabs>
              <w:tab w:val="right" w:leader="dot" w:pos="9060"/>
            </w:tabs>
            <w:rPr>
              <w:rFonts w:ascii="標楷體" w:eastAsia="標楷體" w:hAnsi="標楷體" w:cstheme="minorBidi"/>
              <w:noProof/>
              <w:sz w:val="32"/>
              <w:szCs w:val="32"/>
              <w14:ligatures w14:val="standardContextual"/>
            </w:rPr>
          </w:pPr>
          <w:hyperlink w:anchor="_Toc218587761" w:history="1">
            <w:r w:rsidRPr="009148FA">
              <w:rPr>
                <w:rStyle w:val="af9"/>
                <w:rFonts w:ascii="標楷體" w:eastAsia="標楷體" w:hAnsi="標楷體" w:hint="eastAsia"/>
                <w:noProof/>
                <w:sz w:val="32"/>
                <w:szCs w:val="32"/>
              </w:rPr>
              <w:t>附錄二、</w:t>
            </w:r>
            <w:r w:rsidRPr="009148FA">
              <w:rPr>
                <w:rStyle w:val="af9"/>
                <w:rFonts w:ascii="標楷體" w:eastAsia="標楷體" w:hAnsi="標楷體"/>
                <w:noProof/>
                <w:sz w:val="32"/>
                <w:szCs w:val="32"/>
              </w:rPr>
              <w:t>11</w:t>
            </w:r>
            <w:r w:rsidR="00714A88">
              <w:rPr>
                <w:rStyle w:val="af9"/>
                <w:rFonts w:ascii="標楷體" w:eastAsia="標楷體" w:hAnsi="標楷體" w:hint="eastAsia"/>
                <w:noProof/>
                <w:sz w:val="32"/>
                <w:szCs w:val="32"/>
              </w:rPr>
              <w:t>4</w:t>
            </w:r>
            <w:r w:rsidRPr="009148FA">
              <w:rPr>
                <w:rStyle w:val="af9"/>
                <w:rFonts w:ascii="標楷體" w:eastAsia="標楷體" w:hAnsi="標楷體" w:hint="eastAsia"/>
                <w:noProof/>
                <w:sz w:val="32"/>
                <w:szCs w:val="32"/>
              </w:rPr>
              <w:t>年政府採購法規修正及重要函釋一覽表</w:t>
            </w:r>
            <w:r w:rsidRPr="009148FA">
              <w:rPr>
                <w:rFonts w:ascii="標楷體" w:eastAsia="標楷體" w:hAnsi="標楷體"/>
                <w:noProof/>
                <w:webHidden/>
                <w:sz w:val="32"/>
                <w:szCs w:val="32"/>
              </w:rPr>
              <w:tab/>
            </w:r>
            <w:r w:rsidRPr="009148FA">
              <w:rPr>
                <w:rFonts w:ascii="標楷體" w:eastAsia="標楷體" w:hAnsi="標楷體"/>
                <w:noProof/>
                <w:webHidden/>
                <w:sz w:val="32"/>
                <w:szCs w:val="32"/>
              </w:rPr>
              <w:fldChar w:fldCharType="begin"/>
            </w:r>
            <w:r w:rsidRPr="009148FA">
              <w:rPr>
                <w:rFonts w:ascii="標楷體" w:eastAsia="標楷體" w:hAnsi="標楷體"/>
                <w:noProof/>
                <w:webHidden/>
                <w:sz w:val="32"/>
                <w:szCs w:val="32"/>
              </w:rPr>
              <w:instrText xml:space="preserve"> PAGEREF _Toc218587761 \h </w:instrText>
            </w:r>
            <w:r w:rsidRPr="009148FA">
              <w:rPr>
                <w:rFonts w:ascii="標楷體" w:eastAsia="標楷體" w:hAnsi="標楷體"/>
                <w:noProof/>
                <w:webHidden/>
                <w:sz w:val="32"/>
                <w:szCs w:val="32"/>
              </w:rPr>
            </w:r>
            <w:r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35</w:t>
            </w:r>
            <w:r w:rsidRPr="009148FA">
              <w:rPr>
                <w:rFonts w:ascii="標楷體" w:eastAsia="標楷體" w:hAnsi="標楷體"/>
                <w:noProof/>
                <w:webHidden/>
                <w:sz w:val="32"/>
                <w:szCs w:val="32"/>
              </w:rPr>
              <w:fldChar w:fldCharType="end"/>
            </w:r>
          </w:hyperlink>
        </w:p>
        <w:p w14:paraId="25E691DE" w14:textId="22C6B084" w:rsidR="000052A4" w:rsidRPr="009148FA" w:rsidRDefault="000052A4">
          <w:pPr>
            <w:pStyle w:val="13"/>
            <w:tabs>
              <w:tab w:val="right" w:leader="dot" w:pos="9060"/>
            </w:tabs>
            <w:rPr>
              <w:rFonts w:asciiTheme="minorHAnsi" w:eastAsiaTheme="minorEastAsia" w:hAnsiTheme="minorHAnsi" w:cstheme="minorBidi"/>
              <w:noProof/>
              <w:sz w:val="32"/>
              <w:szCs w:val="32"/>
              <w14:ligatures w14:val="standardContextual"/>
            </w:rPr>
          </w:pPr>
          <w:hyperlink w:anchor="_Toc218587762" w:history="1">
            <w:r w:rsidRPr="009148FA">
              <w:rPr>
                <w:rStyle w:val="af9"/>
                <w:rFonts w:ascii="標楷體" w:eastAsia="標楷體" w:hAnsi="標楷體" w:hint="eastAsia"/>
                <w:noProof/>
                <w:sz w:val="32"/>
                <w:szCs w:val="32"/>
              </w:rPr>
              <w:t>附錄三、各機關</w:t>
            </w:r>
            <w:r w:rsidRPr="009148FA">
              <w:rPr>
                <w:rStyle w:val="af9"/>
                <w:rFonts w:ascii="標楷體" w:eastAsia="標楷體" w:hAnsi="標楷體"/>
                <w:noProof/>
                <w:sz w:val="32"/>
                <w:szCs w:val="32"/>
              </w:rPr>
              <w:t>11</w:t>
            </w:r>
            <w:r w:rsidR="00714A88">
              <w:rPr>
                <w:rStyle w:val="af9"/>
                <w:rFonts w:ascii="標楷體" w:eastAsia="標楷體" w:hAnsi="標楷體" w:hint="eastAsia"/>
                <w:noProof/>
                <w:sz w:val="32"/>
                <w:szCs w:val="32"/>
              </w:rPr>
              <w:t>4</w:t>
            </w:r>
            <w:r w:rsidRPr="009148FA">
              <w:rPr>
                <w:rStyle w:val="af9"/>
                <w:rFonts w:ascii="標楷體" w:eastAsia="標楷體" w:hAnsi="標楷體" w:hint="eastAsia"/>
                <w:noProof/>
                <w:sz w:val="32"/>
                <w:szCs w:val="32"/>
              </w:rPr>
              <w:t>年採購由中小企業承包或分包比率</w:t>
            </w:r>
            <w:r w:rsidRPr="009148FA">
              <w:rPr>
                <w:rFonts w:ascii="標楷體" w:eastAsia="標楷體" w:hAnsi="標楷體"/>
                <w:noProof/>
                <w:webHidden/>
                <w:sz w:val="32"/>
                <w:szCs w:val="32"/>
              </w:rPr>
              <w:tab/>
            </w:r>
            <w:r w:rsidRPr="009148FA">
              <w:rPr>
                <w:rFonts w:ascii="標楷體" w:eastAsia="標楷體" w:hAnsi="標楷體"/>
                <w:noProof/>
                <w:webHidden/>
                <w:sz w:val="32"/>
                <w:szCs w:val="32"/>
              </w:rPr>
              <w:fldChar w:fldCharType="begin"/>
            </w:r>
            <w:r w:rsidRPr="009148FA">
              <w:rPr>
                <w:rFonts w:ascii="標楷體" w:eastAsia="標楷體" w:hAnsi="標楷體"/>
                <w:noProof/>
                <w:webHidden/>
                <w:sz w:val="32"/>
                <w:szCs w:val="32"/>
              </w:rPr>
              <w:instrText xml:space="preserve"> PAGEREF _Toc218587762 \h </w:instrText>
            </w:r>
            <w:r w:rsidRPr="009148FA">
              <w:rPr>
                <w:rFonts w:ascii="標楷體" w:eastAsia="標楷體" w:hAnsi="標楷體"/>
                <w:noProof/>
                <w:webHidden/>
                <w:sz w:val="32"/>
                <w:szCs w:val="32"/>
              </w:rPr>
            </w:r>
            <w:r w:rsidRPr="009148FA">
              <w:rPr>
                <w:rFonts w:ascii="標楷體" w:eastAsia="標楷體" w:hAnsi="標楷體"/>
                <w:noProof/>
                <w:webHidden/>
                <w:sz w:val="32"/>
                <w:szCs w:val="32"/>
              </w:rPr>
              <w:fldChar w:fldCharType="separate"/>
            </w:r>
            <w:r w:rsidR="007903C4">
              <w:rPr>
                <w:rFonts w:ascii="標楷體" w:eastAsia="標楷體" w:hAnsi="標楷體"/>
                <w:noProof/>
                <w:webHidden/>
                <w:sz w:val="32"/>
                <w:szCs w:val="32"/>
              </w:rPr>
              <w:t>41</w:t>
            </w:r>
            <w:r w:rsidRPr="009148FA">
              <w:rPr>
                <w:rFonts w:ascii="標楷體" w:eastAsia="標楷體" w:hAnsi="標楷體"/>
                <w:noProof/>
                <w:webHidden/>
                <w:sz w:val="32"/>
                <w:szCs w:val="32"/>
              </w:rPr>
              <w:fldChar w:fldCharType="end"/>
            </w:r>
          </w:hyperlink>
        </w:p>
        <w:p w14:paraId="68C836B7" w14:textId="1976A68D" w:rsidR="001A2A65" w:rsidRDefault="001A2A65">
          <w:r w:rsidRPr="001A2A65">
            <w:rPr>
              <w:rFonts w:ascii="標楷體" w:eastAsia="標楷體" w:hAnsi="標楷體"/>
              <w:b/>
              <w:bCs/>
              <w:sz w:val="32"/>
              <w:szCs w:val="32"/>
              <w:lang w:val="zh-TW"/>
            </w:rPr>
            <w:fldChar w:fldCharType="end"/>
          </w:r>
        </w:p>
      </w:sdtContent>
    </w:sdt>
    <w:p w14:paraId="66F1F6DB" w14:textId="77777777" w:rsidR="001A2A65" w:rsidRPr="00534E21" w:rsidRDefault="001A2A65" w:rsidP="00254ACD">
      <w:pPr>
        <w:tabs>
          <w:tab w:val="right" w:leader="dot" w:pos="8880"/>
        </w:tabs>
        <w:rPr>
          <w:rFonts w:ascii="標楷體" w:eastAsia="標楷體" w:hAnsi="標楷體"/>
          <w:sz w:val="32"/>
          <w:szCs w:val="32"/>
        </w:rPr>
        <w:sectPr w:rsidR="001A2A65" w:rsidRPr="00534E21">
          <w:footerReference w:type="even" r:id="rId10"/>
          <w:footerReference w:type="default" r:id="rId11"/>
          <w:pgSz w:w="11906" w:h="16838" w:code="9"/>
          <w:pgMar w:top="1134" w:right="1418" w:bottom="1134" w:left="1418" w:header="851" w:footer="992" w:gutter="0"/>
          <w:pgNumType w:start="1"/>
          <w:cols w:space="425"/>
          <w:docGrid w:type="lines" w:linePitch="360"/>
        </w:sectPr>
      </w:pPr>
    </w:p>
    <w:p w14:paraId="423CBB4E" w14:textId="58CCF844" w:rsidR="00E93AA2" w:rsidRPr="00A81112" w:rsidRDefault="00275F67" w:rsidP="00426B7C">
      <w:pPr>
        <w:spacing w:line="360" w:lineRule="auto"/>
        <w:jc w:val="center"/>
        <w:rPr>
          <w:rFonts w:ascii="標楷體" w:eastAsia="標楷體" w:hAnsi="標楷體"/>
          <w:sz w:val="40"/>
        </w:rPr>
      </w:pPr>
      <w:r w:rsidRPr="00A81112">
        <w:rPr>
          <w:rFonts w:ascii="標楷體" w:eastAsia="標楷體" w:hAnsi="標楷體" w:hint="eastAsia"/>
          <w:sz w:val="40"/>
        </w:rPr>
        <w:lastRenderedPageBreak/>
        <w:t>11</w:t>
      </w:r>
      <w:r w:rsidR="002B1BBC">
        <w:rPr>
          <w:rFonts w:ascii="標楷體" w:eastAsia="標楷體" w:hAnsi="標楷體" w:hint="eastAsia"/>
          <w:sz w:val="40"/>
        </w:rPr>
        <w:t>4</w:t>
      </w:r>
      <w:r w:rsidRPr="00A81112">
        <w:rPr>
          <w:rFonts w:ascii="標楷體" w:eastAsia="標楷體" w:hAnsi="標楷體" w:hint="eastAsia"/>
          <w:sz w:val="40"/>
        </w:rPr>
        <w:t>年</w:t>
      </w:r>
      <w:r w:rsidR="00E93AA2" w:rsidRPr="00A81112">
        <w:rPr>
          <w:rFonts w:ascii="標楷體" w:eastAsia="標楷體" w:hAnsi="標楷體" w:hint="eastAsia"/>
          <w:sz w:val="40"/>
        </w:rPr>
        <w:t>政府採購</w:t>
      </w:r>
      <w:r w:rsidR="00E56011" w:rsidRPr="00A81112">
        <w:rPr>
          <w:rFonts w:ascii="標楷體" w:eastAsia="標楷體" w:hAnsi="標楷體" w:hint="eastAsia"/>
          <w:sz w:val="40"/>
        </w:rPr>
        <w:t>執行</w:t>
      </w:r>
      <w:r w:rsidR="00E93AA2" w:rsidRPr="00A81112">
        <w:rPr>
          <w:rFonts w:ascii="標楷體" w:eastAsia="標楷體" w:hAnsi="標楷體" w:hint="eastAsia"/>
          <w:sz w:val="40"/>
        </w:rPr>
        <w:t>情形</w:t>
      </w:r>
    </w:p>
    <w:p w14:paraId="2EEA7034" w14:textId="77777777" w:rsidR="00E93AA2" w:rsidRPr="00E74845" w:rsidRDefault="00E93AA2" w:rsidP="00ED5519">
      <w:pPr>
        <w:spacing w:line="540" w:lineRule="exact"/>
        <w:outlineLvl w:val="0"/>
        <w:rPr>
          <w:rFonts w:ascii="標楷體" w:eastAsia="標楷體" w:hAnsi="標楷體"/>
          <w:sz w:val="32"/>
        </w:rPr>
      </w:pPr>
      <w:bookmarkStart w:id="0" w:name="_Toc218587751"/>
      <w:r w:rsidRPr="00E74845">
        <w:rPr>
          <w:rFonts w:ascii="標楷體" w:eastAsia="標楷體" w:hAnsi="標楷體" w:hint="eastAsia"/>
          <w:sz w:val="32"/>
        </w:rPr>
        <w:t>壹、前言</w:t>
      </w:r>
      <w:bookmarkEnd w:id="0"/>
    </w:p>
    <w:p w14:paraId="72DF4C7C" w14:textId="4A5D3426" w:rsidR="00F12ADD" w:rsidRPr="00A81112" w:rsidRDefault="00E93AA2" w:rsidP="009A51F0">
      <w:pPr>
        <w:spacing w:line="540" w:lineRule="exact"/>
        <w:ind w:leftChars="266" w:left="638" w:firstLineChars="200" w:firstLine="640"/>
        <w:jc w:val="both"/>
        <w:rPr>
          <w:rFonts w:ascii="標楷體" w:eastAsia="標楷體" w:hAnsi="標楷體"/>
          <w:sz w:val="32"/>
        </w:rPr>
      </w:pPr>
      <w:r w:rsidRPr="00A81112">
        <w:rPr>
          <w:rFonts w:ascii="標楷體" w:eastAsia="標楷體" w:hAnsi="標楷體" w:hint="eastAsia"/>
          <w:sz w:val="32"/>
        </w:rPr>
        <w:t>本會為政府採購法主管機關，為瞭解各機關</w:t>
      </w:r>
      <w:r w:rsidR="00E56011" w:rsidRPr="00A81112">
        <w:rPr>
          <w:rFonts w:ascii="標楷體" w:eastAsia="標楷體" w:hAnsi="標楷體" w:hint="eastAsia"/>
          <w:sz w:val="32"/>
        </w:rPr>
        <w:t>於</w:t>
      </w:r>
      <w:r w:rsidR="00275F67" w:rsidRPr="00A81112">
        <w:rPr>
          <w:rFonts w:ascii="標楷體" w:eastAsia="標楷體" w:hAnsi="標楷體" w:hint="eastAsia"/>
          <w:sz w:val="32"/>
        </w:rPr>
        <w:t>11</w:t>
      </w:r>
      <w:r w:rsidR="002B1BBC">
        <w:rPr>
          <w:rFonts w:ascii="標楷體" w:eastAsia="標楷體" w:hAnsi="標楷體" w:hint="eastAsia"/>
          <w:sz w:val="32"/>
        </w:rPr>
        <w:t>4</w:t>
      </w:r>
      <w:r w:rsidR="00275F67" w:rsidRPr="00A81112">
        <w:rPr>
          <w:rFonts w:ascii="標楷體" w:eastAsia="標楷體" w:hAnsi="標楷體" w:hint="eastAsia"/>
          <w:sz w:val="32"/>
        </w:rPr>
        <w:t>年</w:t>
      </w:r>
      <w:r w:rsidR="00E56011" w:rsidRPr="00A81112">
        <w:rPr>
          <w:rFonts w:ascii="標楷體" w:eastAsia="標楷體" w:hAnsi="標楷體" w:hint="eastAsia"/>
          <w:sz w:val="32"/>
        </w:rPr>
        <w:t>內依政府採購法</w:t>
      </w:r>
      <w:r w:rsidRPr="00A81112">
        <w:rPr>
          <w:rFonts w:ascii="標楷體" w:eastAsia="標楷體" w:hAnsi="標楷體" w:hint="eastAsia"/>
          <w:sz w:val="32"/>
        </w:rPr>
        <w:t>辦理採購</w:t>
      </w:r>
      <w:r w:rsidR="00E56011" w:rsidRPr="00A81112">
        <w:rPr>
          <w:rFonts w:ascii="標楷體" w:eastAsia="標楷體" w:hAnsi="標楷體" w:hint="eastAsia"/>
          <w:sz w:val="32"/>
        </w:rPr>
        <w:t>之執行</w:t>
      </w:r>
      <w:r w:rsidRPr="00A81112">
        <w:rPr>
          <w:rFonts w:ascii="標楷體" w:eastAsia="標楷體" w:hAnsi="標楷體" w:hint="eastAsia"/>
          <w:sz w:val="32"/>
        </w:rPr>
        <w:t>情形，</w:t>
      </w:r>
      <w:proofErr w:type="gramStart"/>
      <w:r w:rsidRPr="00A81112">
        <w:rPr>
          <w:rFonts w:ascii="標楷體" w:eastAsia="標楷體" w:hAnsi="標楷體" w:hint="eastAsia"/>
          <w:sz w:val="32"/>
        </w:rPr>
        <w:t>爰</w:t>
      </w:r>
      <w:proofErr w:type="gramEnd"/>
      <w:r w:rsidRPr="00A81112">
        <w:rPr>
          <w:rFonts w:ascii="標楷體" w:eastAsia="標楷體" w:hAnsi="標楷體" w:hint="eastAsia"/>
          <w:sz w:val="32"/>
        </w:rPr>
        <w:t>就其重要事項製作此報告。</w:t>
      </w:r>
    </w:p>
    <w:p w14:paraId="7B8629D4" w14:textId="77777777" w:rsidR="00E93AA2" w:rsidRPr="00E74845" w:rsidRDefault="00E93AA2" w:rsidP="00ED5519">
      <w:pPr>
        <w:spacing w:beforeLines="100" w:before="360" w:line="540" w:lineRule="exact"/>
        <w:outlineLvl w:val="0"/>
        <w:rPr>
          <w:rFonts w:ascii="標楷體" w:eastAsia="標楷體" w:hAnsi="標楷體"/>
          <w:sz w:val="32"/>
        </w:rPr>
      </w:pPr>
      <w:bookmarkStart w:id="1" w:name="_Toc218587752"/>
      <w:r w:rsidRPr="00E74845">
        <w:rPr>
          <w:rFonts w:ascii="標楷體" w:eastAsia="標楷體" w:hAnsi="標楷體" w:hint="eastAsia"/>
          <w:sz w:val="32"/>
        </w:rPr>
        <w:t>貳、政府採購</w:t>
      </w:r>
      <w:r w:rsidR="00E56011" w:rsidRPr="00E74845">
        <w:rPr>
          <w:rFonts w:ascii="標楷體" w:eastAsia="標楷體" w:hAnsi="標楷體" w:hint="eastAsia"/>
          <w:sz w:val="32"/>
        </w:rPr>
        <w:t>執行</w:t>
      </w:r>
      <w:r w:rsidRPr="00E74845">
        <w:rPr>
          <w:rFonts w:ascii="標楷體" w:eastAsia="標楷體" w:hAnsi="標楷體" w:hint="eastAsia"/>
          <w:sz w:val="32"/>
        </w:rPr>
        <w:t>情形</w:t>
      </w:r>
      <w:bookmarkEnd w:id="1"/>
    </w:p>
    <w:p w14:paraId="64FFA2B9" w14:textId="77777777" w:rsidR="00E93AA2" w:rsidRPr="00E74845" w:rsidRDefault="00E93AA2" w:rsidP="00ED5519">
      <w:pPr>
        <w:numPr>
          <w:ilvl w:val="0"/>
          <w:numId w:val="3"/>
        </w:numPr>
        <w:tabs>
          <w:tab w:val="clear" w:pos="3271"/>
          <w:tab w:val="num" w:pos="1040"/>
        </w:tabs>
        <w:spacing w:line="520" w:lineRule="exact"/>
        <w:ind w:left="1038"/>
        <w:outlineLvl w:val="1"/>
        <w:rPr>
          <w:rFonts w:ascii="標楷體" w:eastAsia="標楷體" w:hAnsi="標楷體"/>
          <w:sz w:val="32"/>
        </w:rPr>
      </w:pPr>
      <w:bookmarkStart w:id="2" w:name="_Toc218587753"/>
      <w:r w:rsidRPr="00E74845">
        <w:rPr>
          <w:rFonts w:ascii="標楷體" w:eastAsia="標楷體" w:hAnsi="標楷體" w:hint="eastAsia"/>
          <w:sz w:val="32"/>
        </w:rPr>
        <w:t>年度採購統計資料</w:t>
      </w:r>
      <w:bookmarkEnd w:id="2"/>
    </w:p>
    <w:p w14:paraId="3E128506" w14:textId="654E0272" w:rsidR="007333CE" w:rsidRPr="00A81112" w:rsidRDefault="00275F67" w:rsidP="007911F1">
      <w:pPr>
        <w:numPr>
          <w:ilvl w:val="1"/>
          <w:numId w:val="3"/>
        </w:numPr>
        <w:tabs>
          <w:tab w:val="num" w:pos="1484"/>
        </w:tabs>
        <w:spacing w:afterLines="50" w:after="180" w:line="540" w:lineRule="exact"/>
        <w:ind w:left="1485" w:hanging="686"/>
        <w:jc w:val="both"/>
        <w:rPr>
          <w:rFonts w:ascii="標楷體" w:eastAsia="標楷體" w:hAnsi="標楷體"/>
          <w:sz w:val="32"/>
          <w:szCs w:val="28"/>
        </w:rPr>
      </w:pPr>
      <w:r w:rsidRPr="00A81112">
        <w:rPr>
          <w:rFonts w:ascii="標楷體" w:eastAsia="標楷體" w:hAnsi="標楷體" w:hint="eastAsia"/>
          <w:sz w:val="32"/>
          <w:szCs w:val="28"/>
        </w:rPr>
        <w:t>11</w:t>
      </w:r>
      <w:r w:rsidR="001532A1">
        <w:rPr>
          <w:rFonts w:ascii="標楷體" w:eastAsia="標楷體" w:hAnsi="標楷體" w:hint="eastAsia"/>
          <w:sz w:val="32"/>
          <w:szCs w:val="28"/>
        </w:rPr>
        <w:t>4</w:t>
      </w:r>
      <w:r w:rsidRPr="00A81112">
        <w:rPr>
          <w:rFonts w:ascii="標楷體" w:eastAsia="標楷體" w:hAnsi="標楷體" w:hint="eastAsia"/>
          <w:sz w:val="32"/>
          <w:szCs w:val="28"/>
        </w:rPr>
        <w:t>年</w:t>
      </w:r>
      <w:r w:rsidR="00770AB3" w:rsidRPr="00A81112">
        <w:rPr>
          <w:rFonts w:ascii="標楷體" w:eastAsia="標楷體" w:hAnsi="標楷體" w:hint="eastAsia"/>
          <w:sz w:val="32"/>
          <w:szCs w:val="28"/>
        </w:rPr>
        <w:t>全國各機關</w:t>
      </w:r>
      <w:proofErr w:type="gramStart"/>
      <w:r w:rsidR="00770AB3" w:rsidRPr="00A81112">
        <w:rPr>
          <w:rFonts w:ascii="標楷體" w:eastAsia="標楷體" w:hAnsi="標楷體" w:hint="eastAsia"/>
          <w:sz w:val="32"/>
          <w:szCs w:val="28"/>
        </w:rPr>
        <w:t>辦理逾</w:t>
      </w:r>
      <w:r w:rsidR="00FC5279">
        <w:rPr>
          <w:rFonts w:ascii="標楷體" w:eastAsia="標楷體" w:hAnsi="標楷體" w:hint="eastAsia"/>
          <w:sz w:val="32"/>
          <w:szCs w:val="28"/>
        </w:rPr>
        <w:t>新臺幣</w:t>
      </w:r>
      <w:proofErr w:type="gramEnd"/>
      <w:r w:rsidR="009F58B6">
        <w:rPr>
          <w:rFonts w:ascii="標楷體" w:eastAsia="標楷體" w:hAnsi="標楷體" w:hint="eastAsia"/>
          <w:sz w:val="32"/>
          <w:szCs w:val="28"/>
        </w:rPr>
        <w:t>（</w:t>
      </w:r>
      <w:r w:rsidR="00FC5279">
        <w:rPr>
          <w:rFonts w:ascii="標楷體" w:eastAsia="標楷體" w:hAnsi="標楷體" w:hint="eastAsia"/>
          <w:sz w:val="32"/>
          <w:szCs w:val="28"/>
        </w:rPr>
        <w:t>以下同）</w:t>
      </w:r>
      <w:r w:rsidR="00770AB3" w:rsidRPr="00A81112">
        <w:rPr>
          <w:rFonts w:ascii="標楷體" w:eastAsia="標楷體" w:hAnsi="標楷體" w:hint="eastAsia"/>
          <w:sz w:val="32"/>
          <w:szCs w:val="28"/>
        </w:rPr>
        <w:t>1</w:t>
      </w:r>
      <w:r w:rsidR="006C336C" w:rsidRPr="00A81112">
        <w:rPr>
          <w:rFonts w:ascii="標楷體" w:eastAsia="標楷體" w:hAnsi="標楷體" w:hint="eastAsia"/>
          <w:sz w:val="32"/>
          <w:szCs w:val="28"/>
        </w:rPr>
        <w:t>5</w:t>
      </w:r>
      <w:r w:rsidR="00770AB3" w:rsidRPr="00A81112">
        <w:rPr>
          <w:rFonts w:ascii="標楷體" w:eastAsia="標楷體" w:hAnsi="標楷體" w:hint="eastAsia"/>
          <w:sz w:val="32"/>
          <w:szCs w:val="28"/>
        </w:rPr>
        <w:t>萬元之採購案件，決標案件總計</w:t>
      </w:r>
      <w:r w:rsidR="00B73028" w:rsidRPr="00A81112">
        <w:rPr>
          <w:rFonts w:ascii="標楷體" w:eastAsia="標楷體" w:hAnsi="標楷體"/>
          <w:sz w:val="32"/>
          <w:szCs w:val="28"/>
        </w:rPr>
        <w:t>19</w:t>
      </w:r>
      <w:r w:rsidR="00B73028">
        <w:rPr>
          <w:rFonts w:ascii="標楷體" w:eastAsia="標楷體" w:hAnsi="標楷體" w:hint="eastAsia"/>
          <w:sz w:val="32"/>
          <w:szCs w:val="28"/>
        </w:rPr>
        <w:t>5</w:t>
      </w:r>
      <w:r w:rsidRPr="00A81112">
        <w:rPr>
          <w:rFonts w:ascii="標楷體" w:eastAsia="標楷體" w:hAnsi="標楷體"/>
          <w:sz w:val="32"/>
          <w:szCs w:val="28"/>
        </w:rPr>
        <w:t>,</w:t>
      </w:r>
      <w:r w:rsidR="00B73028">
        <w:rPr>
          <w:rFonts w:ascii="標楷體" w:eastAsia="標楷體" w:hAnsi="標楷體" w:hint="eastAsia"/>
          <w:sz w:val="32"/>
          <w:szCs w:val="28"/>
        </w:rPr>
        <w:t>564</w:t>
      </w:r>
      <w:r w:rsidR="00770AB3" w:rsidRPr="00A81112">
        <w:rPr>
          <w:rFonts w:ascii="標楷體" w:eastAsia="標楷體" w:hAnsi="標楷體" w:hint="eastAsia"/>
          <w:sz w:val="32"/>
          <w:szCs w:val="28"/>
        </w:rPr>
        <w:t>件，決標金額總計</w:t>
      </w:r>
      <w:r w:rsidRPr="00A81112">
        <w:rPr>
          <w:rFonts w:ascii="標楷體" w:eastAsia="標楷體" w:hAnsi="標楷體" w:hint="eastAsia"/>
          <w:sz w:val="32"/>
          <w:szCs w:val="28"/>
        </w:rPr>
        <w:t>2兆</w:t>
      </w:r>
      <w:r w:rsidR="00B73028">
        <w:rPr>
          <w:rFonts w:ascii="標楷體" w:eastAsia="標楷體" w:hAnsi="標楷體" w:hint="eastAsia"/>
          <w:sz w:val="32"/>
          <w:szCs w:val="28"/>
        </w:rPr>
        <w:t>6</w:t>
      </w:r>
      <w:r w:rsidR="006E7065">
        <w:rPr>
          <w:rFonts w:ascii="標楷體" w:eastAsia="標楷體" w:hAnsi="標楷體"/>
          <w:sz w:val="32"/>
          <w:szCs w:val="28"/>
        </w:rPr>
        <w:t>,</w:t>
      </w:r>
      <w:r w:rsidR="00B73028">
        <w:rPr>
          <w:rFonts w:ascii="標楷體" w:eastAsia="標楷體" w:hAnsi="標楷體" w:hint="eastAsia"/>
          <w:sz w:val="32"/>
          <w:szCs w:val="28"/>
        </w:rPr>
        <w:t>080</w:t>
      </w:r>
      <w:r w:rsidR="00770AB3" w:rsidRPr="00A81112">
        <w:rPr>
          <w:rFonts w:ascii="標楷體" w:eastAsia="標楷體" w:hAnsi="標楷體" w:hint="eastAsia"/>
          <w:sz w:val="32"/>
          <w:szCs w:val="28"/>
        </w:rPr>
        <w:t>億餘元（包括台電</w:t>
      </w:r>
      <w:r w:rsidR="006E7065" w:rsidRPr="00A81112">
        <w:rPr>
          <w:rFonts w:ascii="標楷體" w:eastAsia="標楷體" w:hAnsi="標楷體" w:hint="eastAsia"/>
          <w:sz w:val="32"/>
          <w:szCs w:val="28"/>
        </w:rPr>
        <w:t>公司</w:t>
      </w:r>
      <w:r w:rsidR="00770AB3" w:rsidRPr="00A81112">
        <w:rPr>
          <w:rFonts w:ascii="標楷體" w:eastAsia="標楷體" w:hAnsi="標楷體" w:hint="eastAsia"/>
          <w:sz w:val="32"/>
          <w:szCs w:val="28"/>
        </w:rPr>
        <w:t>、菸酒公司、金酒公司、台糖</w:t>
      </w:r>
      <w:r w:rsidR="006E7065" w:rsidRPr="00A81112">
        <w:rPr>
          <w:rFonts w:ascii="標楷體" w:eastAsia="標楷體" w:hAnsi="標楷體" w:hint="eastAsia"/>
          <w:sz w:val="32"/>
          <w:szCs w:val="28"/>
        </w:rPr>
        <w:t>公司</w:t>
      </w:r>
      <w:r w:rsidR="00770AB3" w:rsidRPr="00A81112">
        <w:rPr>
          <w:rFonts w:ascii="標楷體" w:eastAsia="標楷體" w:hAnsi="標楷體" w:hint="eastAsia"/>
          <w:sz w:val="32"/>
          <w:szCs w:val="28"/>
        </w:rPr>
        <w:t>等</w:t>
      </w:r>
      <w:r w:rsidR="00D63A4A" w:rsidRPr="00A81112">
        <w:rPr>
          <w:rFonts w:ascii="標楷體" w:eastAsia="標楷體" w:hAnsi="標楷體" w:hint="eastAsia"/>
          <w:sz w:val="32"/>
          <w:szCs w:val="28"/>
        </w:rPr>
        <w:t>依政府採購法第22條第1項第15款辦理</w:t>
      </w:r>
      <w:r w:rsidR="00770AB3" w:rsidRPr="00A81112">
        <w:rPr>
          <w:rFonts w:ascii="標楷體" w:eastAsia="標楷體" w:hAnsi="標楷體" w:hint="eastAsia"/>
          <w:sz w:val="32"/>
          <w:szCs w:val="28"/>
        </w:rPr>
        <w:t>轉售性質之採購約</w:t>
      </w:r>
      <w:r w:rsidR="00B73028">
        <w:rPr>
          <w:rFonts w:ascii="標楷體" w:eastAsia="標楷體" w:hAnsi="標楷體" w:hint="eastAsia"/>
          <w:sz w:val="32"/>
          <w:szCs w:val="28"/>
        </w:rPr>
        <w:t>222</w:t>
      </w:r>
      <w:r w:rsidR="00770AB3" w:rsidRPr="00A81112">
        <w:rPr>
          <w:rFonts w:ascii="標楷體" w:eastAsia="標楷體" w:hAnsi="標楷體" w:hint="eastAsia"/>
          <w:sz w:val="32"/>
          <w:szCs w:val="28"/>
        </w:rPr>
        <w:t>億餘元），其中以公開方式辦理招標之採購案件計</w:t>
      </w:r>
      <w:r w:rsidR="00B73028" w:rsidRPr="00A81112">
        <w:rPr>
          <w:rFonts w:ascii="標楷體" w:eastAsia="標楷體" w:hAnsi="標楷體"/>
          <w:sz w:val="32"/>
          <w:szCs w:val="28"/>
        </w:rPr>
        <w:t>16</w:t>
      </w:r>
      <w:r w:rsidR="00B73028">
        <w:rPr>
          <w:rFonts w:ascii="標楷體" w:eastAsia="標楷體" w:hAnsi="標楷體" w:hint="eastAsia"/>
          <w:sz w:val="32"/>
          <w:szCs w:val="28"/>
        </w:rPr>
        <w:t>2</w:t>
      </w:r>
      <w:r w:rsidRPr="00A81112">
        <w:rPr>
          <w:rFonts w:ascii="標楷體" w:eastAsia="標楷體" w:hAnsi="標楷體"/>
          <w:sz w:val="32"/>
          <w:szCs w:val="28"/>
        </w:rPr>
        <w:t>,</w:t>
      </w:r>
      <w:r w:rsidR="00B73028">
        <w:rPr>
          <w:rFonts w:ascii="標楷體" w:eastAsia="標楷體" w:hAnsi="標楷體" w:hint="eastAsia"/>
          <w:sz w:val="32"/>
          <w:szCs w:val="28"/>
        </w:rPr>
        <w:t>955</w:t>
      </w:r>
      <w:r w:rsidR="00770AB3" w:rsidRPr="00A81112">
        <w:rPr>
          <w:rFonts w:ascii="標楷體" w:eastAsia="標楷體" w:hAnsi="標楷體" w:hint="eastAsia"/>
          <w:sz w:val="32"/>
          <w:szCs w:val="28"/>
        </w:rPr>
        <w:t>件，占年度總採購件數比率達</w:t>
      </w:r>
      <w:r w:rsidRPr="00A81112">
        <w:rPr>
          <w:rFonts w:ascii="標楷體" w:eastAsia="標楷體" w:hAnsi="標楷體"/>
          <w:sz w:val="32"/>
          <w:szCs w:val="28"/>
        </w:rPr>
        <w:t>83.</w:t>
      </w:r>
      <w:r w:rsidR="00B73028">
        <w:rPr>
          <w:rFonts w:ascii="標楷體" w:eastAsia="標楷體" w:hAnsi="標楷體" w:hint="eastAsia"/>
          <w:sz w:val="32"/>
          <w:szCs w:val="28"/>
        </w:rPr>
        <w:t>33</w:t>
      </w:r>
      <w:r w:rsidR="00770AB3" w:rsidRPr="00A81112">
        <w:rPr>
          <w:rFonts w:ascii="標楷體" w:eastAsia="標楷體" w:hAnsi="標楷體" w:hint="eastAsia"/>
          <w:sz w:val="32"/>
          <w:szCs w:val="28"/>
        </w:rPr>
        <w:t>％，近5年均維持</w:t>
      </w:r>
      <w:r w:rsidR="008C20DB" w:rsidRPr="00A81112">
        <w:rPr>
          <w:rFonts w:ascii="標楷體" w:eastAsia="標楷體" w:hAnsi="標楷體" w:hint="eastAsia"/>
          <w:sz w:val="32"/>
          <w:szCs w:val="28"/>
        </w:rPr>
        <w:t>83</w:t>
      </w:r>
      <w:r w:rsidR="00770AB3" w:rsidRPr="00A81112">
        <w:rPr>
          <w:rFonts w:ascii="標楷體" w:eastAsia="標楷體" w:hAnsi="標楷體" w:hint="eastAsia"/>
          <w:sz w:val="32"/>
          <w:szCs w:val="28"/>
        </w:rPr>
        <w:t>％以上；以公開方式辦理招標之決標金額計</w:t>
      </w:r>
      <w:r w:rsidR="00B73028">
        <w:rPr>
          <w:rFonts w:ascii="標楷體" w:eastAsia="標楷體" w:hAnsi="標楷體" w:hint="eastAsia"/>
          <w:sz w:val="32"/>
          <w:szCs w:val="28"/>
        </w:rPr>
        <w:t>2</w:t>
      </w:r>
      <w:r w:rsidRPr="00A81112">
        <w:rPr>
          <w:rFonts w:ascii="標楷體" w:eastAsia="標楷體" w:hAnsi="標楷體" w:hint="eastAsia"/>
          <w:sz w:val="32"/>
          <w:szCs w:val="28"/>
        </w:rPr>
        <w:t>兆</w:t>
      </w:r>
      <w:r w:rsidR="00B73028">
        <w:rPr>
          <w:rFonts w:ascii="標楷體" w:eastAsia="標楷體" w:hAnsi="標楷體" w:hint="eastAsia"/>
          <w:sz w:val="32"/>
          <w:szCs w:val="28"/>
        </w:rPr>
        <w:t>3</w:t>
      </w:r>
      <w:r w:rsidR="001212C1">
        <w:rPr>
          <w:rFonts w:ascii="標楷體" w:eastAsia="標楷體" w:hAnsi="標楷體" w:hint="eastAsia"/>
          <w:sz w:val="32"/>
          <w:szCs w:val="28"/>
        </w:rPr>
        <w:t>,</w:t>
      </w:r>
      <w:r w:rsidR="00B73028" w:rsidRPr="00A81112">
        <w:rPr>
          <w:rFonts w:ascii="標楷體" w:eastAsia="標楷體" w:hAnsi="標楷體" w:hint="eastAsia"/>
          <w:sz w:val="32"/>
          <w:szCs w:val="28"/>
        </w:rPr>
        <w:t>0</w:t>
      </w:r>
      <w:r w:rsidR="00B73028">
        <w:rPr>
          <w:rFonts w:ascii="標楷體" w:eastAsia="標楷體" w:hAnsi="標楷體" w:hint="eastAsia"/>
          <w:sz w:val="32"/>
          <w:szCs w:val="28"/>
        </w:rPr>
        <w:t>28</w:t>
      </w:r>
      <w:r w:rsidR="00770AB3" w:rsidRPr="00A81112">
        <w:rPr>
          <w:rFonts w:ascii="標楷體" w:eastAsia="標楷體" w:hAnsi="標楷體" w:hint="eastAsia"/>
          <w:sz w:val="32"/>
          <w:szCs w:val="28"/>
        </w:rPr>
        <w:t>億餘元，顯示政府採購在公開化、透明化之作業機制，已頗具成效。</w:t>
      </w:r>
      <w:r w:rsidR="001532A1" w:rsidRPr="00A81112">
        <w:rPr>
          <w:rFonts w:ascii="標楷體" w:eastAsia="標楷體" w:hAnsi="標楷體" w:hint="eastAsia"/>
          <w:sz w:val="32"/>
          <w:szCs w:val="28"/>
        </w:rPr>
        <w:t>1</w:t>
      </w:r>
      <w:r w:rsidR="001532A1">
        <w:rPr>
          <w:rFonts w:ascii="標楷體" w:eastAsia="標楷體" w:hAnsi="標楷體" w:hint="eastAsia"/>
          <w:sz w:val="32"/>
          <w:szCs w:val="28"/>
        </w:rPr>
        <w:t>10</w:t>
      </w:r>
      <w:r w:rsidRPr="00A81112">
        <w:rPr>
          <w:rFonts w:ascii="標楷體" w:eastAsia="標楷體" w:hAnsi="標楷體" w:hint="eastAsia"/>
          <w:sz w:val="32"/>
          <w:szCs w:val="28"/>
        </w:rPr>
        <w:t>年</w:t>
      </w:r>
      <w:r w:rsidR="00770AB3" w:rsidRPr="00A81112">
        <w:rPr>
          <w:rFonts w:ascii="標楷體" w:eastAsia="標楷體" w:hAnsi="標楷體" w:hint="eastAsia"/>
          <w:sz w:val="32"/>
          <w:szCs w:val="28"/>
        </w:rPr>
        <w:t>至</w:t>
      </w:r>
      <w:r w:rsidR="001532A1" w:rsidRPr="00A81112">
        <w:rPr>
          <w:rFonts w:ascii="標楷體" w:eastAsia="標楷體" w:hAnsi="標楷體" w:hint="eastAsia"/>
          <w:sz w:val="32"/>
          <w:szCs w:val="28"/>
        </w:rPr>
        <w:t>11</w:t>
      </w:r>
      <w:r w:rsidR="001532A1">
        <w:rPr>
          <w:rFonts w:ascii="標楷體" w:eastAsia="標楷體" w:hAnsi="標楷體" w:hint="eastAsia"/>
          <w:sz w:val="32"/>
          <w:szCs w:val="28"/>
        </w:rPr>
        <w:t>4</w:t>
      </w:r>
      <w:r w:rsidRPr="00A81112">
        <w:rPr>
          <w:rFonts w:ascii="標楷體" w:eastAsia="標楷體" w:hAnsi="標楷體" w:hint="eastAsia"/>
          <w:sz w:val="32"/>
          <w:szCs w:val="28"/>
        </w:rPr>
        <w:t>年</w:t>
      </w:r>
      <w:r w:rsidR="00770AB3" w:rsidRPr="00A81112">
        <w:rPr>
          <w:rFonts w:ascii="標楷體" w:eastAsia="標楷體" w:hAnsi="標楷體" w:hint="eastAsia"/>
          <w:sz w:val="32"/>
          <w:szCs w:val="28"/>
        </w:rPr>
        <w:t>機關公開辦理採購決標件數及金額比率</w:t>
      </w:r>
      <w:proofErr w:type="gramStart"/>
      <w:r w:rsidR="00770AB3" w:rsidRPr="00A81112">
        <w:rPr>
          <w:rFonts w:ascii="標楷體" w:eastAsia="標楷體" w:hAnsi="標楷體" w:hint="eastAsia"/>
          <w:sz w:val="32"/>
          <w:szCs w:val="28"/>
        </w:rPr>
        <w:t>詳</w:t>
      </w:r>
      <w:proofErr w:type="gramEnd"/>
      <w:r w:rsidR="00770AB3" w:rsidRPr="00A81112">
        <w:rPr>
          <w:rFonts w:ascii="標楷體" w:eastAsia="標楷體" w:hAnsi="標楷體" w:hint="eastAsia"/>
          <w:sz w:val="32"/>
          <w:szCs w:val="28"/>
        </w:rPr>
        <w:t>如下表。</w:t>
      </w:r>
    </w:p>
    <w:tbl>
      <w:tblPr>
        <w:tblW w:w="8569" w:type="dxa"/>
        <w:tblInd w:w="6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1441"/>
        <w:gridCol w:w="1320"/>
        <w:gridCol w:w="960"/>
        <w:gridCol w:w="1440"/>
        <w:gridCol w:w="1560"/>
        <w:gridCol w:w="1129"/>
      </w:tblGrid>
      <w:tr w:rsidR="00770AB3" w:rsidRPr="00ED0BB3" w14:paraId="1CC6644F" w14:textId="77777777" w:rsidTr="00C74EF2">
        <w:trPr>
          <w:cantSplit/>
          <w:trHeight w:val="332"/>
        </w:trPr>
        <w:tc>
          <w:tcPr>
            <w:tcW w:w="8569" w:type="dxa"/>
            <w:gridSpan w:val="7"/>
            <w:tcBorders>
              <w:top w:val="thinThickSmallGap" w:sz="24" w:space="0" w:color="auto"/>
              <w:left w:val="thinThickSmallGap" w:sz="24" w:space="0" w:color="auto"/>
              <w:bottom w:val="single" w:sz="4" w:space="0" w:color="auto"/>
              <w:right w:val="thickThinSmallGap" w:sz="24" w:space="0" w:color="auto"/>
            </w:tcBorders>
            <w:vAlign w:val="center"/>
          </w:tcPr>
          <w:p w14:paraId="67860DA5" w14:textId="079703DD" w:rsidR="00770AB3" w:rsidRPr="002D2180" w:rsidRDefault="001532A1" w:rsidP="008C20DB">
            <w:pPr>
              <w:jc w:val="center"/>
              <w:rPr>
                <w:rFonts w:ascii="標楷體" w:eastAsia="標楷體" w:hAnsi="標楷體"/>
                <w:sz w:val="28"/>
                <w:szCs w:val="28"/>
              </w:rPr>
            </w:pPr>
            <w:r w:rsidRPr="002D2180">
              <w:rPr>
                <w:rFonts w:ascii="標楷體" w:eastAsia="標楷體" w:hAnsi="標楷體" w:hint="eastAsia"/>
                <w:sz w:val="28"/>
                <w:szCs w:val="28"/>
              </w:rPr>
              <w:t>1</w:t>
            </w:r>
            <w:r>
              <w:rPr>
                <w:rFonts w:ascii="標楷體" w:eastAsia="標楷體" w:hAnsi="標楷體" w:hint="eastAsia"/>
                <w:sz w:val="28"/>
                <w:szCs w:val="28"/>
              </w:rPr>
              <w:t>10</w:t>
            </w:r>
            <w:r w:rsidR="00275F67" w:rsidRPr="002D2180">
              <w:rPr>
                <w:rFonts w:ascii="標楷體" w:eastAsia="標楷體" w:hAnsi="標楷體" w:hint="eastAsia"/>
                <w:sz w:val="28"/>
                <w:szCs w:val="28"/>
              </w:rPr>
              <w:t>至</w:t>
            </w:r>
            <w:r w:rsidRPr="002D2180">
              <w:rPr>
                <w:rFonts w:ascii="標楷體" w:eastAsia="標楷體" w:hAnsi="標楷體" w:hint="eastAsia"/>
                <w:sz w:val="28"/>
                <w:szCs w:val="28"/>
              </w:rPr>
              <w:t>11</w:t>
            </w:r>
            <w:r>
              <w:rPr>
                <w:rFonts w:ascii="標楷體" w:eastAsia="標楷體" w:hAnsi="標楷體" w:hint="eastAsia"/>
                <w:sz w:val="28"/>
                <w:szCs w:val="28"/>
              </w:rPr>
              <w:t>4</w:t>
            </w:r>
            <w:r w:rsidR="00275F67" w:rsidRPr="002D2180">
              <w:rPr>
                <w:rFonts w:ascii="標楷體" w:eastAsia="標楷體" w:hAnsi="標楷體" w:hint="eastAsia"/>
                <w:sz w:val="28"/>
                <w:szCs w:val="28"/>
              </w:rPr>
              <w:t>年</w:t>
            </w:r>
            <w:r w:rsidR="00770AB3" w:rsidRPr="002D2180">
              <w:rPr>
                <w:rFonts w:ascii="標楷體" w:eastAsia="標楷體" w:hAnsi="標楷體" w:hint="eastAsia"/>
                <w:sz w:val="28"/>
                <w:szCs w:val="28"/>
              </w:rPr>
              <w:t>機關公開辦理採購決標件數及金額比率一覽表</w:t>
            </w:r>
          </w:p>
        </w:tc>
      </w:tr>
      <w:tr w:rsidR="00770AB3" w:rsidRPr="00ED0BB3" w14:paraId="59A479EA" w14:textId="77777777" w:rsidTr="00C74EF2">
        <w:trPr>
          <w:cantSplit/>
          <w:trHeight w:val="260"/>
        </w:trPr>
        <w:tc>
          <w:tcPr>
            <w:tcW w:w="719" w:type="dxa"/>
            <w:vMerge w:val="restart"/>
            <w:tcBorders>
              <w:top w:val="single" w:sz="4" w:space="0" w:color="auto"/>
              <w:bottom w:val="single" w:sz="4" w:space="0" w:color="auto"/>
            </w:tcBorders>
            <w:vAlign w:val="center"/>
          </w:tcPr>
          <w:p w14:paraId="0202FDB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年</w:t>
            </w:r>
          </w:p>
        </w:tc>
        <w:tc>
          <w:tcPr>
            <w:tcW w:w="1441" w:type="dxa"/>
            <w:vMerge w:val="restart"/>
            <w:tcBorders>
              <w:top w:val="single" w:sz="4" w:space="0" w:color="auto"/>
              <w:bottom w:val="single" w:sz="4" w:space="0" w:color="auto"/>
            </w:tcBorders>
            <w:vAlign w:val="center"/>
          </w:tcPr>
          <w:p w14:paraId="47CC5F93"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決標件數</w:t>
            </w:r>
          </w:p>
        </w:tc>
        <w:tc>
          <w:tcPr>
            <w:tcW w:w="2280" w:type="dxa"/>
            <w:gridSpan w:val="2"/>
            <w:tcBorders>
              <w:top w:val="single" w:sz="4" w:space="0" w:color="auto"/>
              <w:bottom w:val="single" w:sz="4" w:space="0" w:color="auto"/>
            </w:tcBorders>
            <w:vAlign w:val="center"/>
          </w:tcPr>
          <w:p w14:paraId="067B5B2E"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公開辦理</w:t>
            </w:r>
          </w:p>
        </w:tc>
        <w:tc>
          <w:tcPr>
            <w:tcW w:w="1440" w:type="dxa"/>
            <w:vMerge w:val="restart"/>
            <w:tcBorders>
              <w:top w:val="single" w:sz="4" w:space="0" w:color="auto"/>
              <w:bottom w:val="single" w:sz="4" w:space="0" w:color="auto"/>
            </w:tcBorders>
            <w:vAlign w:val="center"/>
          </w:tcPr>
          <w:p w14:paraId="4565B6D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決標金額</w:t>
            </w:r>
          </w:p>
          <w:p w14:paraId="6A247314" w14:textId="0BA20084" w:rsidR="00770AB3" w:rsidRPr="002D2180" w:rsidRDefault="00A121B8" w:rsidP="00770AB3">
            <w:pPr>
              <w:jc w:val="center"/>
              <w:rPr>
                <w:rFonts w:ascii="標楷體" w:eastAsia="標楷體" w:hAnsi="標楷體"/>
                <w:sz w:val="28"/>
                <w:szCs w:val="28"/>
              </w:rPr>
            </w:pPr>
            <w:proofErr w:type="gramStart"/>
            <w:r>
              <w:rPr>
                <w:rFonts w:ascii="標楷體" w:eastAsia="標楷體" w:hAnsi="標楷體"/>
                <w:sz w:val="28"/>
                <w:szCs w:val="28"/>
              </w:rPr>
              <w:t>（</w:t>
            </w:r>
            <w:proofErr w:type="gramEnd"/>
            <w:r w:rsidR="00770AB3" w:rsidRPr="002D2180">
              <w:rPr>
                <w:rFonts w:ascii="標楷體" w:eastAsia="標楷體" w:hAnsi="標楷體"/>
                <w:sz w:val="28"/>
                <w:szCs w:val="28"/>
              </w:rPr>
              <w:t>億元)</w:t>
            </w:r>
          </w:p>
        </w:tc>
        <w:tc>
          <w:tcPr>
            <w:tcW w:w="2689" w:type="dxa"/>
            <w:gridSpan w:val="2"/>
            <w:tcBorders>
              <w:top w:val="single" w:sz="4" w:space="0" w:color="auto"/>
              <w:bottom w:val="single" w:sz="4" w:space="0" w:color="auto"/>
              <w:right w:val="thickThinSmallGap" w:sz="24" w:space="0" w:color="auto"/>
            </w:tcBorders>
            <w:vAlign w:val="center"/>
          </w:tcPr>
          <w:p w14:paraId="135FB4B7"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公開辦理</w:t>
            </w:r>
          </w:p>
        </w:tc>
      </w:tr>
      <w:tr w:rsidR="00770AB3" w:rsidRPr="00ED0BB3" w14:paraId="0D0BF358" w14:textId="77777777" w:rsidTr="00C74EF2">
        <w:trPr>
          <w:cantSplit/>
          <w:trHeight w:val="422"/>
        </w:trPr>
        <w:tc>
          <w:tcPr>
            <w:tcW w:w="719" w:type="dxa"/>
            <w:vMerge/>
            <w:tcBorders>
              <w:top w:val="single" w:sz="4" w:space="0" w:color="auto"/>
              <w:bottom w:val="single" w:sz="4" w:space="0" w:color="auto"/>
            </w:tcBorders>
            <w:vAlign w:val="center"/>
          </w:tcPr>
          <w:p w14:paraId="15E5F102" w14:textId="77777777" w:rsidR="00770AB3" w:rsidRPr="002D2180" w:rsidRDefault="00770AB3" w:rsidP="00770AB3">
            <w:pPr>
              <w:jc w:val="center"/>
              <w:rPr>
                <w:rFonts w:ascii="標楷體" w:eastAsia="標楷體" w:hAnsi="標楷體"/>
                <w:sz w:val="28"/>
                <w:szCs w:val="28"/>
              </w:rPr>
            </w:pPr>
          </w:p>
        </w:tc>
        <w:tc>
          <w:tcPr>
            <w:tcW w:w="1441" w:type="dxa"/>
            <w:vMerge/>
            <w:tcBorders>
              <w:top w:val="single" w:sz="4" w:space="0" w:color="auto"/>
              <w:bottom w:val="single" w:sz="4" w:space="0" w:color="auto"/>
            </w:tcBorders>
            <w:vAlign w:val="center"/>
          </w:tcPr>
          <w:p w14:paraId="315B9BE4" w14:textId="77777777" w:rsidR="00770AB3" w:rsidRPr="002D2180" w:rsidRDefault="00770AB3" w:rsidP="00770AB3">
            <w:pPr>
              <w:jc w:val="center"/>
              <w:rPr>
                <w:rFonts w:ascii="標楷體" w:eastAsia="標楷體" w:hAnsi="標楷體"/>
                <w:sz w:val="28"/>
                <w:szCs w:val="28"/>
              </w:rPr>
            </w:pPr>
          </w:p>
        </w:tc>
        <w:tc>
          <w:tcPr>
            <w:tcW w:w="1320" w:type="dxa"/>
            <w:tcBorders>
              <w:top w:val="single" w:sz="4" w:space="0" w:color="auto"/>
              <w:bottom w:val="single" w:sz="4" w:space="0" w:color="auto"/>
            </w:tcBorders>
            <w:vAlign w:val="center"/>
          </w:tcPr>
          <w:p w14:paraId="22783C37"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決標件數</w:t>
            </w:r>
          </w:p>
        </w:tc>
        <w:tc>
          <w:tcPr>
            <w:tcW w:w="960" w:type="dxa"/>
            <w:tcBorders>
              <w:top w:val="single" w:sz="4" w:space="0" w:color="auto"/>
              <w:bottom w:val="single" w:sz="4" w:space="0" w:color="auto"/>
            </w:tcBorders>
            <w:vAlign w:val="center"/>
          </w:tcPr>
          <w:p w14:paraId="79AAE145" w14:textId="03ABC4A8"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比率</w:t>
            </w:r>
            <w:proofErr w:type="gramStart"/>
            <w:r w:rsidR="00A121B8">
              <w:rPr>
                <w:rFonts w:ascii="標楷體" w:eastAsia="標楷體" w:hAnsi="標楷體"/>
                <w:sz w:val="28"/>
                <w:szCs w:val="28"/>
              </w:rPr>
              <w:t>（</w:t>
            </w:r>
            <w:proofErr w:type="gramEnd"/>
            <w:r w:rsidRPr="002D2180">
              <w:rPr>
                <w:rFonts w:ascii="標楷體" w:eastAsia="標楷體" w:hAnsi="標楷體"/>
                <w:sz w:val="28"/>
                <w:szCs w:val="28"/>
              </w:rPr>
              <w:t>％)</w:t>
            </w:r>
          </w:p>
        </w:tc>
        <w:tc>
          <w:tcPr>
            <w:tcW w:w="1440" w:type="dxa"/>
            <w:vMerge/>
            <w:tcBorders>
              <w:top w:val="single" w:sz="4" w:space="0" w:color="auto"/>
              <w:bottom w:val="single" w:sz="4" w:space="0" w:color="auto"/>
            </w:tcBorders>
            <w:vAlign w:val="center"/>
          </w:tcPr>
          <w:p w14:paraId="2B91055C" w14:textId="77777777" w:rsidR="00770AB3" w:rsidRPr="002D2180" w:rsidRDefault="00770AB3" w:rsidP="00770AB3">
            <w:pPr>
              <w:jc w:val="center"/>
              <w:rPr>
                <w:rFonts w:ascii="標楷體" w:eastAsia="標楷體" w:hAnsi="標楷體"/>
                <w:sz w:val="28"/>
                <w:szCs w:val="28"/>
              </w:rPr>
            </w:pPr>
          </w:p>
        </w:tc>
        <w:tc>
          <w:tcPr>
            <w:tcW w:w="1560" w:type="dxa"/>
            <w:tcBorders>
              <w:top w:val="single" w:sz="4" w:space="0" w:color="auto"/>
              <w:bottom w:val="single" w:sz="4" w:space="0" w:color="auto"/>
            </w:tcBorders>
            <w:vAlign w:val="center"/>
          </w:tcPr>
          <w:p w14:paraId="7587667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決標金額</w:t>
            </w:r>
          </w:p>
          <w:p w14:paraId="667317CE" w14:textId="02AE282E" w:rsidR="00770AB3" w:rsidRPr="002D2180" w:rsidRDefault="00A121B8" w:rsidP="00770AB3">
            <w:pPr>
              <w:jc w:val="center"/>
              <w:rPr>
                <w:rFonts w:ascii="標楷體" w:eastAsia="標楷體" w:hAnsi="標楷體"/>
                <w:sz w:val="28"/>
                <w:szCs w:val="28"/>
              </w:rPr>
            </w:pPr>
            <w:proofErr w:type="gramStart"/>
            <w:r>
              <w:rPr>
                <w:rFonts w:ascii="標楷體" w:eastAsia="標楷體" w:hAnsi="標楷體"/>
                <w:sz w:val="28"/>
                <w:szCs w:val="28"/>
              </w:rPr>
              <w:t>（</w:t>
            </w:r>
            <w:proofErr w:type="gramEnd"/>
            <w:r w:rsidR="00770AB3" w:rsidRPr="002D2180">
              <w:rPr>
                <w:rFonts w:ascii="標楷體" w:eastAsia="標楷體" w:hAnsi="標楷體"/>
                <w:sz w:val="28"/>
                <w:szCs w:val="28"/>
              </w:rPr>
              <w:t>億元)</w:t>
            </w:r>
          </w:p>
        </w:tc>
        <w:tc>
          <w:tcPr>
            <w:tcW w:w="1129" w:type="dxa"/>
            <w:tcBorders>
              <w:top w:val="single" w:sz="4" w:space="0" w:color="auto"/>
              <w:bottom w:val="single" w:sz="4" w:space="0" w:color="auto"/>
              <w:right w:val="thickThinSmallGap" w:sz="24" w:space="0" w:color="auto"/>
            </w:tcBorders>
            <w:vAlign w:val="center"/>
          </w:tcPr>
          <w:p w14:paraId="686530BF"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比率</w:t>
            </w:r>
            <w:r w:rsidRPr="002D2180">
              <w:rPr>
                <w:rFonts w:ascii="標楷體" w:eastAsia="標楷體" w:hAnsi="標楷體" w:hint="eastAsia"/>
                <w:sz w:val="28"/>
                <w:szCs w:val="28"/>
              </w:rPr>
              <w:br/>
            </w:r>
            <w:r w:rsidRPr="002D2180">
              <w:rPr>
                <w:rFonts w:ascii="標楷體" w:eastAsia="標楷體" w:hAnsi="標楷體"/>
                <w:sz w:val="28"/>
                <w:szCs w:val="28"/>
              </w:rPr>
              <w:t>（％）</w:t>
            </w:r>
          </w:p>
        </w:tc>
      </w:tr>
      <w:tr w:rsidR="00275F67" w:rsidRPr="00ED0BB3" w14:paraId="2B70B5EB" w14:textId="77777777" w:rsidTr="00C74EF2">
        <w:trPr>
          <w:cantSplit/>
          <w:trHeight w:val="295"/>
        </w:trPr>
        <w:tc>
          <w:tcPr>
            <w:tcW w:w="719" w:type="dxa"/>
            <w:tcBorders>
              <w:top w:val="single" w:sz="4" w:space="0" w:color="auto"/>
              <w:bottom w:val="single" w:sz="4" w:space="0" w:color="auto"/>
            </w:tcBorders>
          </w:tcPr>
          <w:p w14:paraId="63507A2D" w14:textId="52E1FFD7"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110</w:t>
            </w:r>
          </w:p>
        </w:tc>
        <w:tc>
          <w:tcPr>
            <w:tcW w:w="1441" w:type="dxa"/>
            <w:tcBorders>
              <w:top w:val="single" w:sz="4" w:space="0" w:color="auto"/>
              <w:bottom w:val="single" w:sz="4" w:space="0" w:color="auto"/>
            </w:tcBorders>
          </w:tcPr>
          <w:p w14:paraId="216BF175" w14:textId="5796E76C"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197,447</w:t>
            </w:r>
          </w:p>
        </w:tc>
        <w:tc>
          <w:tcPr>
            <w:tcW w:w="1320" w:type="dxa"/>
            <w:tcBorders>
              <w:top w:val="single" w:sz="4" w:space="0" w:color="auto"/>
              <w:bottom w:val="single" w:sz="4" w:space="0" w:color="auto"/>
            </w:tcBorders>
          </w:tcPr>
          <w:p w14:paraId="451AD891" w14:textId="4DBE4EA1"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166,911</w:t>
            </w:r>
          </w:p>
        </w:tc>
        <w:tc>
          <w:tcPr>
            <w:tcW w:w="960" w:type="dxa"/>
            <w:tcBorders>
              <w:top w:val="single" w:sz="4" w:space="0" w:color="auto"/>
              <w:bottom w:val="single" w:sz="4" w:space="0" w:color="auto"/>
            </w:tcBorders>
          </w:tcPr>
          <w:p w14:paraId="31F2FBF5" w14:textId="33433A0E" w:rsidR="00275F67" w:rsidRPr="002D2180" w:rsidRDefault="00275F67" w:rsidP="00275F67">
            <w:pPr>
              <w:jc w:val="center"/>
              <w:rPr>
                <w:rFonts w:ascii="標楷體" w:eastAsia="標楷體" w:hAnsi="標楷體"/>
                <w:color w:val="000000"/>
                <w:sz w:val="28"/>
                <w:szCs w:val="28"/>
                <w:u w:val="single"/>
              </w:rPr>
            </w:pPr>
            <w:r w:rsidRPr="002D2180">
              <w:rPr>
                <w:rFonts w:ascii="標楷體" w:eastAsia="標楷體" w:hAnsi="標楷體"/>
                <w:sz w:val="28"/>
                <w:szCs w:val="28"/>
              </w:rPr>
              <w:t>84.53</w:t>
            </w:r>
          </w:p>
        </w:tc>
        <w:tc>
          <w:tcPr>
            <w:tcW w:w="1440" w:type="dxa"/>
            <w:tcBorders>
              <w:top w:val="single" w:sz="4" w:space="0" w:color="auto"/>
              <w:bottom w:val="single" w:sz="4" w:space="0" w:color="auto"/>
            </w:tcBorders>
          </w:tcPr>
          <w:p w14:paraId="51B8B235" w14:textId="4EE86C7C" w:rsidR="00275F67" w:rsidRPr="002D2180" w:rsidRDefault="00275F67" w:rsidP="00275F67">
            <w:pPr>
              <w:jc w:val="right"/>
              <w:rPr>
                <w:rFonts w:ascii="標楷體" w:eastAsia="標楷體" w:hAnsi="標楷體"/>
                <w:color w:val="000000"/>
                <w:sz w:val="28"/>
                <w:szCs w:val="28"/>
                <w:u w:val="single"/>
              </w:rPr>
            </w:pPr>
            <w:r w:rsidRPr="002D2180">
              <w:rPr>
                <w:rFonts w:ascii="標楷體" w:eastAsia="標楷體" w:hAnsi="標楷體"/>
                <w:sz w:val="28"/>
                <w:szCs w:val="28"/>
              </w:rPr>
              <w:t>21,995</w:t>
            </w:r>
          </w:p>
        </w:tc>
        <w:tc>
          <w:tcPr>
            <w:tcW w:w="1560" w:type="dxa"/>
            <w:tcBorders>
              <w:top w:val="single" w:sz="4" w:space="0" w:color="auto"/>
              <w:bottom w:val="single" w:sz="4" w:space="0" w:color="auto"/>
            </w:tcBorders>
          </w:tcPr>
          <w:p w14:paraId="35996AAE" w14:textId="418DE7F9" w:rsidR="00275F67" w:rsidRPr="002D2180" w:rsidRDefault="00275F67" w:rsidP="00275F67">
            <w:pPr>
              <w:jc w:val="right"/>
              <w:rPr>
                <w:rFonts w:ascii="標楷體" w:eastAsia="標楷體" w:hAnsi="標楷體"/>
                <w:color w:val="000000"/>
                <w:sz w:val="28"/>
                <w:szCs w:val="28"/>
                <w:u w:val="single"/>
              </w:rPr>
            </w:pPr>
            <w:r w:rsidRPr="002D2180">
              <w:rPr>
                <w:rFonts w:ascii="標楷體" w:eastAsia="標楷體" w:hAnsi="標楷體"/>
                <w:sz w:val="28"/>
                <w:szCs w:val="28"/>
              </w:rPr>
              <w:t>18,949</w:t>
            </w:r>
          </w:p>
        </w:tc>
        <w:tc>
          <w:tcPr>
            <w:tcW w:w="1129" w:type="dxa"/>
            <w:tcBorders>
              <w:top w:val="single" w:sz="4" w:space="0" w:color="auto"/>
              <w:bottom w:val="single" w:sz="4" w:space="0" w:color="auto"/>
              <w:right w:val="thickThinSmallGap" w:sz="24" w:space="0" w:color="auto"/>
            </w:tcBorders>
          </w:tcPr>
          <w:p w14:paraId="599E5D5E" w14:textId="00FC1362" w:rsidR="00275F67" w:rsidRPr="002D2180" w:rsidRDefault="00275F67" w:rsidP="00275F67">
            <w:pPr>
              <w:jc w:val="center"/>
              <w:rPr>
                <w:rFonts w:ascii="標楷體" w:eastAsia="標楷體" w:hAnsi="標楷體"/>
                <w:color w:val="000000"/>
                <w:sz w:val="28"/>
                <w:szCs w:val="28"/>
                <w:u w:val="single"/>
              </w:rPr>
            </w:pPr>
            <w:r w:rsidRPr="002D2180">
              <w:rPr>
                <w:rFonts w:ascii="標楷體" w:eastAsia="標楷體" w:hAnsi="標楷體"/>
                <w:sz w:val="28"/>
                <w:szCs w:val="28"/>
              </w:rPr>
              <w:t>86.15</w:t>
            </w:r>
          </w:p>
        </w:tc>
      </w:tr>
      <w:tr w:rsidR="00275F67" w:rsidRPr="00ED0BB3" w14:paraId="6EB99D31" w14:textId="77777777" w:rsidTr="00C74EF2">
        <w:trPr>
          <w:cantSplit/>
          <w:trHeight w:val="295"/>
        </w:trPr>
        <w:tc>
          <w:tcPr>
            <w:tcW w:w="719" w:type="dxa"/>
            <w:tcBorders>
              <w:top w:val="single" w:sz="4" w:space="0" w:color="auto"/>
              <w:bottom w:val="single" w:sz="4" w:space="0" w:color="auto"/>
            </w:tcBorders>
          </w:tcPr>
          <w:p w14:paraId="1DFFB8E3" w14:textId="12926856"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111</w:t>
            </w:r>
          </w:p>
        </w:tc>
        <w:tc>
          <w:tcPr>
            <w:tcW w:w="1441" w:type="dxa"/>
            <w:tcBorders>
              <w:top w:val="single" w:sz="4" w:space="0" w:color="auto"/>
              <w:bottom w:val="single" w:sz="4" w:space="0" w:color="auto"/>
            </w:tcBorders>
          </w:tcPr>
          <w:p w14:paraId="76649F00" w14:textId="0633CAD6"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202,896</w:t>
            </w:r>
          </w:p>
        </w:tc>
        <w:tc>
          <w:tcPr>
            <w:tcW w:w="1320" w:type="dxa"/>
            <w:tcBorders>
              <w:top w:val="single" w:sz="4" w:space="0" w:color="auto"/>
              <w:bottom w:val="single" w:sz="4" w:space="0" w:color="auto"/>
            </w:tcBorders>
          </w:tcPr>
          <w:p w14:paraId="0D34A83B" w14:textId="6E7C96DF"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170,228</w:t>
            </w:r>
          </w:p>
        </w:tc>
        <w:tc>
          <w:tcPr>
            <w:tcW w:w="960" w:type="dxa"/>
            <w:tcBorders>
              <w:top w:val="single" w:sz="4" w:space="0" w:color="auto"/>
              <w:bottom w:val="single" w:sz="4" w:space="0" w:color="auto"/>
            </w:tcBorders>
          </w:tcPr>
          <w:p w14:paraId="3826A232" w14:textId="7E75CD6C"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83.90</w:t>
            </w:r>
          </w:p>
        </w:tc>
        <w:tc>
          <w:tcPr>
            <w:tcW w:w="1440" w:type="dxa"/>
            <w:tcBorders>
              <w:top w:val="single" w:sz="4" w:space="0" w:color="auto"/>
              <w:bottom w:val="single" w:sz="4" w:space="0" w:color="auto"/>
            </w:tcBorders>
          </w:tcPr>
          <w:p w14:paraId="3D292BEF" w14:textId="006038D0"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22,718</w:t>
            </w:r>
          </w:p>
        </w:tc>
        <w:tc>
          <w:tcPr>
            <w:tcW w:w="1560" w:type="dxa"/>
            <w:tcBorders>
              <w:top w:val="single" w:sz="4" w:space="0" w:color="auto"/>
              <w:bottom w:val="single" w:sz="4" w:space="0" w:color="auto"/>
            </w:tcBorders>
          </w:tcPr>
          <w:p w14:paraId="6F874C82" w14:textId="1BAE58C8"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18,309</w:t>
            </w:r>
          </w:p>
        </w:tc>
        <w:tc>
          <w:tcPr>
            <w:tcW w:w="1129" w:type="dxa"/>
            <w:tcBorders>
              <w:top w:val="single" w:sz="4" w:space="0" w:color="auto"/>
              <w:bottom w:val="single" w:sz="4" w:space="0" w:color="auto"/>
              <w:right w:val="thickThinSmallGap" w:sz="24" w:space="0" w:color="auto"/>
            </w:tcBorders>
          </w:tcPr>
          <w:p w14:paraId="348F0B84" w14:textId="6AC6CA9A"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80.59</w:t>
            </w:r>
          </w:p>
        </w:tc>
      </w:tr>
      <w:tr w:rsidR="00275F67" w:rsidRPr="00ED0BB3" w14:paraId="1411E650" w14:textId="77777777" w:rsidTr="00C74EF2">
        <w:trPr>
          <w:cantSplit/>
          <w:trHeight w:val="295"/>
        </w:trPr>
        <w:tc>
          <w:tcPr>
            <w:tcW w:w="719" w:type="dxa"/>
            <w:tcBorders>
              <w:top w:val="single" w:sz="4" w:space="0" w:color="auto"/>
              <w:bottom w:val="single" w:sz="4" w:space="0" w:color="auto"/>
            </w:tcBorders>
          </w:tcPr>
          <w:p w14:paraId="61D063A0" w14:textId="1C812986"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112</w:t>
            </w:r>
          </w:p>
        </w:tc>
        <w:tc>
          <w:tcPr>
            <w:tcW w:w="1441" w:type="dxa"/>
            <w:tcBorders>
              <w:top w:val="single" w:sz="4" w:space="0" w:color="auto"/>
              <w:bottom w:val="single" w:sz="4" w:space="0" w:color="auto"/>
            </w:tcBorders>
          </w:tcPr>
          <w:p w14:paraId="128AD0A9" w14:textId="2B7E597C"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182,678</w:t>
            </w:r>
          </w:p>
        </w:tc>
        <w:tc>
          <w:tcPr>
            <w:tcW w:w="1320" w:type="dxa"/>
            <w:tcBorders>
              <w:top w:val="single" w:sz="4" w:space="0" w:color="auto"/>
              <w:bottom w:val="single" w:sz="4" w:space="0" w:color="auto"/>
            </w:tcBorders>
          </w:tcPr>
          <w:p w14:paraId="7273AD92" w14:textId="71197833"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153,785</w:t>
            </w:r>
          </w:p>
        </w:tc>
        <w:tc>
          <w:tcPr>
            <w:tcW w:w="960" w:type="dxa"/>
            <w:tcBorders>
              <w:top w:val="single" w:sz="4" w:space="0" w:color="auto"/>
              <w:bottom w:val="single" w:sz="4" w:space="0" w:color="auto"/>
            </w:tcBorders>
          </w:tcPr>
          <w:p w14:paraId="5AD6B37F" w14:textId="23361384"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84.18</w:t>
            </w:r>
          </w:p>
        </w:tc>
        <w:tc>
          <w:tcPr>
            <w:tcW w:w="1440" w:type="dxa"/>
            <w:tcBorders>
              <w:top w:val="single" w:sz="4" w:space="0" w:color="auto"/>
              <w:bottom w:val="single" w:sz="4" w:space="0" w:color="auto"/>
            </w:tcBorders>
          </w:tcPr>
          <w:p w14:paraId="79B0F9E8" w14:textId="07D2DA30"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22,958</w:t>
            </w:r>
          </w:p>
        </w:tc>
        <w:tc>
          <w:tcPr>
            <w:tcW w:w="1560" w:type="dxa"/>
            <w:tcBorders>
              <w:top w:val="single" w:sz="4" w:space="0" w:color="auto"/>
              <w:bottom w:val="single" w:sz="4" w:space="0" w:color="auto"/>
            </w:tcBorders>
          </w:tcPr>
          <w:p w14:paraId="15703344" w14:textId="59B86C94"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20,022</w:t>
            </w:r>
          </w:p>
        </w:tc>
        <w:tc>
          <w:tcPr>
            <w:tcW w:w="1129" w:type="dxa"/>
            <w:tcBorders>
              <w:top w:val="single" w:sz="4" w:space="0" w:color="auto"/>
              <w:bottom w:val="single" w:sz="4" w:space="0" w:color="auto"/>
              <w:right w:val="thickThinSmallGap" w:sz="24" w:space="0" w:color="auto"/>
            </w:tcBorders>
          </w:tcPr>
          <w:p w14:paraId="0C6B8675" w14:textId="56B2AB84"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87.21</w:t>
            </w:r>
          </w:p>
        </w:tc>
      </w:tr>
      <w:tr w:rsidR="00275F67" w:rsidRPr="00ED0BB3" w14:paraId="3E35CE31" w14:textId="77777777" w:rsidTr="00C74EF2">
        <w:trPr>
          <w:cantSplit/>
          <w:trHeight w:val="295"/>
        </w:trPr>
        <w:tc>
          <w:tcPr>
            <w:tcW w:w="719" w:type="dxa"/>
            <w:tcBorders>
              <w:top w:val="single" w:sz="4" w:space="0" w:color="auto"/>
              <w:bottom w:val="single" w:sz="4" w:space="0" w:color="auto"/>
            </w:tcBorders>
          </w:tcPr>
          <w:p w14:paraId="0DBD3A32" w14:textId="1D810FB3"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113</w:t>
            </w:r>
          </w:p>
        </w:tc>
        <w:tc>
          <w:tcPr>
            <w:tcW w:w="1441" w:type="dxa"/>
            <w:tcBorders>
              <w:top w:val="single" w:sz="4" w:space="0" w:color="auto"/>
              <w:bottom w:val="single" w:sz="4" w:space="0" w:color="auto"/>
            </w:tcBorders>
          </w:tcPr>
          <w:p w14:paraId="2F6E4D4F" w14:textId="7C6B1D24"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192,253</w:t>
            </w:r>
          </w:p>
        </w:tc>
        <w:tc>
          <w:tcPr>
            <w:tcW w:w="1320" w:type="dxa"/>
            <w:tcBorders>
              <w:top w:val="single" w:sz="4" w:space="0" w:color="auto"/>
              <w:bottom w:val="single" w:sz="4" w:space="0" w:color="auto"/>
            </w:tcBorders>
          </w:tcPr>
          <w:p w14:paraId="35988B91" w14:textId="11D162B8"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161,361</w:t>
            </w:r>
          </w:p>
        </w:tc>
        <w:tc>
          <w:tcPr>
            <w:tcW w:w="960" w:type="dxa"/>
            <w:tcBorders>
              <w:top w:val="single" w:sz="4" w:space="0" w:color="auto"/>
              <w:bottom w:val="single" w:sz="4" w:space="0" w:color="auto"/>
            </w:tcBorders>
          </w:tcPr>
          <w:p w14:paraId="382F1889" w14:textId="24A4D28A"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83.93</w:t>
            </w:r>
          </w:p>
        </w:tc>
        <w:tc>
          <w:tcPr>
            <w:tcW w:w="1440" w:type="dxa"/>
            <w:tcBorders>
              <w:top w:val="single" w:sz="4" w:space="0" w:color="auto"/>
              <w:bottom w:val="single" w:sz="4" w:space="0" w:color="auto"/>
            </w:tcBorders>
          </w:tcPr>
          <w:p w14:paraId="01CD17F7" w14:textId="106D4B32"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21,719</w:t>
            </w:r>
          </w:p>
        </w:tc>
        <w:tc>
          <w:tcPr>
            <w:tcW w:w="1560" w:type="dxa"/>
            <w:tcBorders>
              <w:top w:val="single" w:sz="4" w:space="0" w:color="auto"/>
              <w:bottom w:val="single" w:sz="4" w:space="0" w:color="auto"/>
            </w:tcBorders>
          </w:tcPr>
          <w:p w14:paraId="341D0A31" w14:textId="7DA7E176"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18,094</w:t>
            </w:r>
          </w:p>
        </w:tc>
        <w:tc>
          <w:tcPr>
            <w:tcW w:w="1129" w:type="dxa"/>
            <w:tcBorders>
              <w:top w:val="single" w:sz="4" w:space="0" w:color="auto"/>
              <w:bottom w:val="single" w:sz="4" w:space="0" w:color="auto"/>
              <w:right w:val="thickThinSmallGap" w:sz="24" w:space="0" w:color="auto"/>
            </w:tcBorders>
          </w:tcPr>
          <w:p w14:paraId="591CBAC4" w14:textId="79897DF9"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83.31</w:t>
            </w:r>
          </w:p>
        </w:tc>
      </w:tr>
      <w:tr w:rsidR="00B73028" w:rsidRPr="00ED0BB3" w14:paraId="428752B8" w14:textId="77777777" w:rsidTr="00C74EF2">
        <w:trPr>
          <w:cantSplit/>
          <w:trHeight w:val="295"/>
        </w:trPr>
        <w:tc>
          <w:tcPr>
            <w:tcW w:w="719" w:type="dxa"/>
            <w:tcBorders>
              <w:top w:val="single" w:sz="4" w:space="0" w:color="auto"/>
              <w:bottom w:val="single" w:sz="4" w:space="0" w:color="auto"/>
            </w:tcBorders>
          </w:tcPr>
          <w:p w14:paraId="18286672" w14:textId="5B004800" w:rsidR="00B73028" w:rsidRPr="002D2180" w:rsidRDefault="00B73028" w:rsidP="00275F67">
            <w:pPr>
              <w:jc w:val="center"/>
              <w:rPr>
                <w:rFonts w:ascii="標楷體" w:eastAsia="標楷體" w:hAnsi="標楷體"/>
                <w:sz w:val="28"/>
                <w:szCs w:val="28"/>
              </w:rPr>
            </w:pPr>
            <w:r>
              <w:rPr>
                <w:rFonts w:ascii="標楷體" w:eastAsia="標楷體" w:hAnsi="標楷體" w:hint="eastAsia"/>
                <w:sz w:val="28"/>
                <w:szCs w:val="28"/>
              </w:rPr>
              <w:t>114</w:t>
            </w:r>
          </w:p>
        </w:tc>
        <w:tc>
          <w:tcPr>
            <w:tcW w:w="1441" w:type="dxa"/>
            <w:tcBorders>
              <w:top w:val="single" w:sz="4" w:space="0" w:color="auto"/>
              <w:bottom w:val="single" w:sz="4" w:space="0" w:color="auto"/>
            </w:tcBorders>
          </w:tcPr>
          <w:p w14:paraId="60EEED5E" w14:textId="20B41012" w:rsidR="00B73028" w:rsidRPr="002D2180" w:rsidRDefault="00B73028" w:rsidP="00275F67">
            <w:pPr>
              <w:jc w:val="right"/>
              <w:rPr>
                <w:rFonts w:ascii="標楷體" w:eastAsia="標楷體" w:hAnsi="標楷體"/>
                <w:sz w:val="28"/>
                <w:szCs w:val="28"/>
              </w:rPr>
            </w:pPr>
            <w:r>
              <w:rPr>
                <w:rFonts w:ascii="標楷體" w:eastAsia="標楷體" w:hAnsi="標楷體" w:hint="eastAsia"/>
                <w:sz w:val="28"/>
                <w:szCs w:val="28"/>
              </w:rPr>
              <w:t>195</w:t>
            </w:r>
            <w:r w:rsidR="001532A1" w:rsidRPr="002D2180">
              <w:rPr>
                <w:rFonts w:ascii="標楷體" w:eastAsia="標楷體" w:hAnsi="標楷體"/>
                <w:sz w:val="28"/>
                <w:szCs w:val="28"/>
              </w:rPr>
              <w:t>,</w:t>
            </w:r>
            <w:r>
              <w:rPr>
                <w:rFonts w:ascii="標楷體" w:eastAsia="標楷體" w:hAnsi="標楷體" w:hint="eastAsia"/>
                <w:sz w:val="28"/>
                <w:szCs w:val="28"/>
              </w:rPr>
              <w:t>564</w:t>
            </w:r>
          </w:p>
        </w:tc>
        <w:tc>
          <w:tcPr>
            <w:tcW w:w="1320" w:type="dxa"/>
            <w:tcBorders>
              <w:top w:val="single" w:sz="4" w:space="0" w:color="auto"/>
              <w:bottom w:val="single" w:sz="4" w:space="0" w:color="auto"/>
            </w:tcBorders>
          </w:tcPr>
          <w:p w14:paraId="491513B4" w14:textId="053291BC" w:rsidR="00B73028" w:rsidRPr="002D2180" w:rsidRDefault="00B73028" w:rsidP="00275F67">
            <w:pPr>
              <w:jc w:val="right"/>
              <w:rPr>
                <w:rFonts w:ascii="標楷體" w:eastAsia="標楷體" w:hAnsi="標楷體"/>
                <w:sz w:val="28"/>
                <w:szCs w:val="28"/>
              </w:rPr>
            </w:pPr>
            <w:r>
              <w:rPr>
                <w:rFonts w:ascii="標楷體" w:eastAsia="標楷體" w:hAnsi="標楷體" w:hint="eastAsia"/>
                <w:sz w:val="28"/>
                <w:szCs w:val="28"/>
              </w:rPr>
              <w:t>162</w:t>
            </w:r>
            <w:r w:rsidR="001532A1" w:rsidRPr="002D2180">
              <w:rPr>
                <w:rFonts w:ascii="標楷體" w:eastAsia="標楷體" w:hAnsi="標楷體"/>
                <w:sz w:val="28"/>
                <w:szCs w:val="28"/>
              </w:rPr>
              <w:t>,</w:t>
            </w:r>
            <w:r>
              <w:rPr>
                <w:rFonts w:ascii="標楷體" w:eastAsia="標楷體" w:hAnsi="標楷體" w:hint="eastAsia"/>
                <w:sz w:val="28"/>
                <w:szCs w:val="28"/>
              </w:rPr>
              <w:t>955</w:t>
            </w:r>
          </w:p>
        </w:tc>
        <w:tc>
          <w:tcPr>
            <w:tcW w:w="960" w:type="dxa"/>
            <w:tcBorders>
              <w:top w:val="single" w:sz="4" w:space="0" w:color="auto"/>
              <w:bottom w:val="single" w:sz="4" w:space="0" w:color="auto"/>
            </w:tcBorders>
          </w:tcPr>
          <w:p w14:paraId="48A1B117" w14:textId="588FB9F1" w:rsidR="00B73028" w:rsidRPr="002D2180" w:rsidRDefault="00B73028" w:rsidP="00275F67">
            <w:pPr>
              <w:jc w:val="center"/>
              <w:rPr>
                <w:rFonts w:ascii="標楷體" w:eastAsia="標楷體" w:hAnsi="標楷體"/>
                <w:sz w:val="28"/>
                <w:szCs w:val="28"/>
              </w:rPr>
            </w:pPr>
            <w:r>
              <w:rPr>
                <w:rFonts w:ascii="標楷體" w:eastAsia="標楷體" w:hAnsi="標楷體" w:hint="eastAsia"/>
                <w:sz w:val="28"/>
                <w:szCs w:val="28"/>
              </w:rPr>
              <w:t>83.33</w:t>
            </w:r>
          </w:p>
        </w:tc>
        <w:tc>
          <w:tcPr>
            <w:tcW w:w="1440" w:type="dxa"/>
            <w:tcBorders>
              <w:top w:val="single" w:sz="4" w:space="0" w:color="auto"/>
              <w:bottom w:val="single" w:sz="4" w:space="0" w:color="auto"/>
            </w:tcBorders>
          </w:tcPr>
          <w:p w14:paraId="7E138AE1" w14:textId="3D66B988" w:rsidR="00B73028" w:rsidRPr="002D2180" w:rsidRDefault="001532A1" w:rsidP="00275F67">
            <w:pPr>
              <w:jc w:val="right"/>
              <w:rPr>
                <w:rFonts w:ascii="標楷體" w:eastAsia="標楷體" w:hAnsi="標楷體"/>
                <w:sz w:val="28"/>
                <w:szCs w:val="28"/>
              </w:rPr>
            </w:pPr>
            <w:r>
              <w:rPr>
                <w:rFonts w:ascii="標楷體" w:eastAsia="標楷體" w:hAnsi="標楷體" w:hint="eastAsia"/>
                <w:sz w:val="28"/>
                <w:szCs w:val="28"/>
              </w:rPr>
              <w:t>26</w:t>
            </w:r>
            <w:r w:rsidRPr="002D2180">
              <w:rPr>
                <w:rFonts w:ascii="標楷體" w:eastAsia="標楷體" w:hAnsi="標楷體"/>
                <w:sz w:val="28"/>
                <w:szCs w:val="28"/>
              </w:rPr>
              <w:t>,</w:t>
            </w:r>
            <w:r>
              <w:rPr>
                <w:rFonts w:ascii="標楷體" w:eastAsia="標楷體" w:hAnsi="標楷體" w:hint="eastAsia"/>
                <w:sz w:val="28"/>
                <w:szCs w:val="28"/>
              </w:rPr>
              <w:t>080</w:t>
            </w:r>
          </w:p>
        </w:tc>
        <w:tc>
          <w:tcPr>
            <w:tcW w:w="1560" w:type="dxa"/>
            <w:tcBorders>
              <w:top w:val="single" w:sz="4" w:space="0" w:color="auto"/>
              <w:bottom w:val="single" w:sz="4" w:space="0" w:color="auto"/>
            </w:tcBorders>
          </w:tcPr>
          <w:p w14:paraId="4EC3DD89" w14:textId="4259EEEB" w:rsidR="00B73028" w:rsidRPr="002D2180" w:rsidRDefault="001532A1" w:rsidP="00275F67">
            <w:pPr>
              <w:jc w:val="right"/>
              <w:rPr>
                <w:rFonts w:ascii="標楷體" w:eastAsia="標楷體" w:hAnsi="標楷體"/>
                <w:sz w:val="28"/>
                <w:szCs w:val="28"/>
              </w:rPr>
            </w:pPr>
            <w:r>
              <w:rPr>
                <w:rFonts w:ascii="標楷體" w:eastAsia="標楷體" w:hAnsi="標楷體" w:hint="eastAsia"/>
                <w:sz w:val="28"/>
                <w:szCs w:val="28"/>
              </w:rPr>
              <w:t>23</w:t>
            </w:r>
            <w:r w:rsidRPr="002D2180">
              <w:rPr>
                <w:rFonts w:ascii="標楷體" w:eastAsia="標楷體" w:hAnsi="標楷體"/>
                <w:sz w:val="28"/>
                <w:szCs w:val="28"/>
              </w:rPr>
              <w:t>,</w:t>
            </w:r>
            <w:r>
              <w:rPr>
                <w:rFonts w:ascii="標楷體" w:eastAsia="標楷體" w:hAnsi="標楷體" w:hint="eastAsia"/>
                <w:sz w:val="28"/>
                <w:szCs w:val="28"/>
              </w:rPr>
              <w:t>028</w:t>
            </w:r>
          </w:p>
        </w:tc>
        <w:tc>
          <w:tcPr>
            <w:tcW w:w="1129" w:type="dxa"/>
            <w:tcBorders>
              <w:top w:val="single" w:sz="4" w:space="0" w:color="auto"/>
              <w:bottom w:val="single" w:sz="4" w:space="0" w:color="auto"/>
              <w:right w:val="thickThinSmallGap" w:sz="24" w:space="0" w:color="auto"/>
            </w:tcBorders>
          </w:tcPr>
          <w:p w14:paraId="4B16BE17" w14:textId="68FFF43E" w:rsidR="00B73028" w:rsidRPr="002D2180" w:rsidRDefault="001532A1" w:rsidP="00275F67">
            <w:pPr>
              <w:jc w:val="center"/>
              <w:rPr>
                <w:rFonts w:ascii="標楷體" w:eastAsia="標楷體" w:hAnsi="標楷體"/>
                <w:sz w:val="28"/>
                <w:szCs w:val="28"/>
              </w:rPr>
            </w:pPr>
            <w:r>
              <w:rPr>
                <w:rFonts w:ascii="標楷體" w:eastAsia="標楷體" w:hAnsi="標楷體" w:hint="eastAsia"/>
                <w:sz w:val="28"/>
                <w:szCs w:val="28"/>
              </w:rPr>
              <w:t>88.30</w:t>
            </w:r>
          </w:p>
        </w:tc>
      </w:tr>
      <w:tr w:rsidR="008C20DB" w:rsidRPr="00ED0BB3" w14:paraId="30BA76EB" w14:textId="77777777" w:rsidTr="00C74EF2">
        <w:trPr>
          <w:cantSplit/>
          <w:trHeight w:val="510"/>
        </w:trPr>
        <w:tc>
          <w:tcPr>
            <w:tcW w:w="8569" w:type="dxa"/>
            <w:gridSpan w:val="7"/>
            <w:tcBorders>
              <w:top w:val="single" w:sz="4" w:space="0" w:color="auto"/>
              <w:bottom w:val="thickThinSmallGap" w:sz="24" w:space="0" w:color="auto"/>
              <w:right w:val="thickThinSmallGap" w:sz="24" w:space="0" w:color="auto"/>
            </w:tcBorders>
            <w:vAlign w:val="center"/>
          </w:tcPr>
          <w:p w14:paraId="3133F13D" w14:textId="799CFB7D" w:rsidR="008C20DB" w:rsidRPr="002D2180" w:rsidRDefault="008C20DB" w:rsidP="008C20DB">
            <w:pPr>
              <w:jc w:val="right"/>
              <w:rPr>
                <w:rFonts w:ascii="標楷體" w:eastAsia="標楷體" w:hAnsi="標楷體"/>
                <w:sz w:val="28"/>
                <w:szCs w:val="28"/>
              </w:rPr>
            </w:pPr>
            <w:r w:rsidRPr="002D2180">
              <w:rPr>
                <w:rFonts w:ascii="標楷體" w:eastAsia="標楷體" w:hAnsi="標楷體"/>
                <w:sz w:val="28"/>
                <w:szCs w:val="28"/>
              </w:rPr>
              <w:t>資料統計時間：</w:t>
            </w:r>
            <w:r w:rsidR="001532A1" w:rsidRPr="002D2180">
              <w:rPr>
                <w:rFonts w:ascii="標楷體" w:eastAsia="標楷體" w:hAnsi="標楷體"/>
                <w:sz w:val="28"/>
                <w:szCs w:val="28"/>
              </w:rPr>
              <w:t>11</w:t>
            </w:r>
            <w:r w:rsidR="001532A1">
              <w:rPr>
                <w:rFonts w:ascii="標楷體" w:eastAsia="標楷體" w:hAnsi="標楷體" w:hint="eastAsia"/>
                <w:sz w:val="28"/>
                <w:szCs w:val="28"/>
              </w:rPr>
              <w:t>5</w:t>
            </w:r>
            <w:r w:rsidR="00275F67" w:rsidRPr="002D2180">
              <w:rPr>
                <w:rFonts w:ascii="標楷體" w:eastAsia="標楷體" w:hAnsi="標楷體"/>
                <w:sz w:val="28"/>
                <w:szCs w:val="28"/>
              </w:rPr>
              <w:t>年</w:t>
            </w:r>
            <w:r w:rsidRPr="002D2180">
              <w:rPr>
                <w:rFonts w:ascii="標楷體" w:eastAsia="標楷體" w:hAnsi="標楷體" w:hint="eastAsia"/>
                <w:sz w:val="28"/>
                <w:szCs w:val="28"/>
              </w:rPr>
              <w:t>2</w:t>
            </w:r>
            <w:r w:rsidRPr="002D2180">
              <w:rPr>
                <w:rFonts w:ascii="標楷體" w:eastAsia="標楷體" w:hAnsi="標楷體"/>
                <w:sz w:val="28"/>
                <w:szCs w:val="28"/>
              </w:rPr>
              <w:t>月</w:t>
            </w:r>
            <w:r w:rsidR="0088715B">
              <w:rPr>
                <w:rFonts w:ascii="標楷體" w:eastAsia="標楷體" w:hAnsi="標楷體" w:hint="eastAsia"/>
                <w:sz w:val="28"/>
                <w:szCs w:val="28"/>
              </w:rPr>
              <w:t>2</w:t>
            </w:r>
            <w:r w:rsidRPr="002D2180">
              <w:rPr>
                <w:rFonts w:ascii="標楷體" w:eastAsia="標楷體" w:hAnsi="標楷體"/>
                <w:sz w:val="28"/>
                <w:szCs w:val="28"/>
              </w:rPr>
              <w:t>日</w:t>
            </w:r>
          </w:p>
        </w:tc>
      </w:tr>
    </w:tbl>
    <w:p w14:paraId="4EF7DB6A" w14:textId="77777777" w:rsidR="006F1286" w:rsidRDefault="006F1286" w:rsidP="006F1286">
      <w:pPr>
        <w:tabs>
          <w:tab w:val="num" w:pos="3271"/>
        </w:tabs>
        <w:spacing w:afterLines="50" w:after="180" w:line="540" w:lineRule="exact"/>
        <w:ind w:left="1485"/>
        <w:jc w:val="both"/>
        <w:rPr>
          <w:rFonts w:ascii="標楷體" w:eastAsia="標楷體" w:hAnsi="標楷體"/>
          <w:spacing w:val="-2"/>
          <w:sz w:val="32"/>
          <w:szCs w:val="28"/>
        </w:rPr>
      </w:pPr>
    </w:p>
    <w:p w14:paraId="7C70F354" w14:textId="06EC94C6" w:rsidR="001619D0" w:rsidRPr="001619D0" w:rsidRDefault="00D83E80" w:rsidP="007911F1">
      <w:pPr>
        <w:numPr>
          <w:ilvl w:val="1"/>
          <w:numId w:val="3"/>
        </w:numPr>
        <w:tabs>
          <w:tab w:val="num" w:pos="1484"/>
        </w:tabs>
        <w:spacing w:afterLines="50" w:after="180" w:line="540" w:lineRule="exact"/>
        <w:ind w:left="1485" w:hanging="686"/>
        <w:jc w:val="both"/>
        <w:rPr>
          <w:rFonts w:ascii="標楷體" w:eastAsia="標楷體" w:hAnsi="標楷體"/>
          <w:spacing w:val="-2"/>
          <w:sz w:val="32"/>
          <w:szCs w:val="28"/>
        </w:rPr>
      </w:pPr>
      <w:r w:rsidRPr="00C07C7B">
        <w:rPr>
          <w:rFonts w:ascii="標楷體" w:eastAsia="標楷體" w:hAnsi="標楷體" w:hint="eastAsia"/>
          <w:spacing w:val="-2"/>
          <w:sz w:val="32"/>
          <w:szCs w:val="28"/>
        </w:rPr>
        <w:lastRenderedPageBreak/>
        <w:t>統計</w:t>
      </w:r>
      <w:r w:rsidR="001532A1" w:rsidRPr="00C07C7B">
        <w:rPr>
          <w:rFonts w:ascii="標楷體" w:eastAsia="標楷體" w:hAnsi="標楷體" w:hint="eastAsia"/>
          <w:spacing w:val="-2"/>
          <w:sz w:val="32"/>
          <w:szCs w:val="28"/>
        </w:rPr>
        <w:t>11</w:t>
      </w:r>
      <w:r w:rsidR="001532A1">
        <w:rPr>
          <w:rFonts w:ascii="標楷體" w:eastAsia="標楷體" w:hAnsi="標楷體" w:hint="eastAsia"/>
          <w:spacing w:val="-2"/>
          <w:sz w:val="32"/>
          <w:szCs w:val="28"/>
        </w:rPr>
        <w:t>4</w:t>
      </w:r>
      <w:r w:rsidR="00275F67" w:rsidRPr="00C07C7B">
        <w:rPr>
          <w:rFonts w:ascii="標楷體" w:eastAsia="標楷體" w:hAnsi="標楷體" w:hint="eastAsia"/>
          <w:spacing w:val="-2"/>
          <w:sz w:val="32"/>
          <w:szCs w:val="28"/>
        </w:rPr>
        <w:t>年</w:t>
      </w:r>
      <w:r w:rsidRPr="00C07C7B">
        <w:rPr>
          <w:rFonts w:ascii="標楷體" w:eastAsia="標楷體" w:hAnsi="標楷體" w:hint="eastAsia"/>
          <w:spacing w:val="-2"/>
          <w:sz w:val="32"/>
          <w:szCs w:val="28"/>
        </w:rPr>
        <w:t>總採購案件</w:t>
      </w:r>
      <w:r w:rsidR="001532A1" w:rsidRPr="00C07C7B">
        <w:rPr>
          <w:rFonts w:ascii="標楷體" w:eastAsia="標楷體" w:hAnsi="標楷體"/>
          <w:spacing w:val="-2"/>
          <w:sz w:val="32"/>
          <w:szCs w:val="28"/>
        </w:rPr>
        <w:t>19</w:t>
      </w:r>
      <w:r w:rsidR="001532A1">
        <w:rPr>
          <w:rFonts w:ascii="標楷體" w:eastAsia="標楷體" w:hAnsi="標楷體" w:hint="eastAsia"/>
          <w:spacing w:val="-2"/>
          <w:sz w:val="32"/>
          <w:szCs w:val="28"/>
        </w:rPr>
        <w:t>5</w:t>
      </w:r>
      <w:r w:rsidR="00275F67" w:rsidRPr="00C07C7B">
        <w:rPr>
          <w:rFonts w:ascii="標楷體" w:eastAsia="標楷體" w:hAnsi="標楷體"/>
          <w:spacing w:val="-2"/>
          <w:sz w:val="32"/>
          <w:szCs w:val="28"/>
        </w:rPr>
        <w:t>,</w:t>
      </w:r>
      <w:r w:rsidR="001532A1">
        <w:rPr>
          <w:rFonts w:ascii="標楷體" w:eastAsia="標楷體" w:hAnsi="標楷體" w:hint="eastAsia"/>
          <w:spacing w:val="-2"/>
          <w:sz w:val="32"/>
          <w:szCs w:val="28"/>
        </w:rPr>
        <w:t>564</w:t>
      </w:r>
      <w:r w:rsidRPr="00C07C7B">
        <w:rPr>
          <w:rFonts w:ascii="標楷體" w:eastAsia="標楷體" w:hAnsi="標楷體" w:hint="eastAsia"/>
          <w:spacing w:val="-2"/>
          <w:sz w:val="32"/>
          <w:szCs w:val="28"/>
        </w:rPr>
        <w:t>件中，工程、財物及勞務採購之決標金額、件數及所占比率</w:t>
      </w:r>
      <w:proofErr w:type="gramStart"/>
      <w:r w:rsidRPr="00C07C7B">
        <w:rPr>
          <w:rFonts w:ascii="標楷體" w:eastAsia="標楷體" w:hAnsi="標楷體" w:hint="eastAsia"/>
          <w:spacing w:val="-2"/>
          <w:sz w:val="32"/>
          <w:szCs w:val="28"/>
        </w:rPr>
        <w:t>詳</w:t>
      </w:r>
      <w:proofErr w:type="gramEnd"/>
      <w:r w:rsidRPr="00C07C7B">
        <w:rPr>
          <w:rFonts w:ascii="標楷體" w:eastAsia="標楷體" w:hAnsi="標楷體" w:hint="eastAsia"/>
          <w:spacing w:val="-2"/>
          <w:sz w:val="32"/>
          <w:szCs w:val="28"/>
        </w:rPr>
        <w:t>如下</w:t>
      </w:r>
      <w:r w:rsidR="00FD7F59">
        <w:rPr>
          <w:rFonts w:ascii="標楷體" w:eastAsia="標楷體" w:hAnsi="標楷體" w:hint="eastAsia"/>
          <w:spacing w:val="-2"/>
          <w:sz w:val="32"/>
          <w:szCs w:val="28"/>
        </w:rPr>
        <w:t>表</w:t>
      </w:r>
      <w:r w:rsidRPr="00C07C7B">
        <w:rPr>
          <w:rFonts w:ascii="標楷體" w:eastAsia="標楷體" w:hAnsi="標楷體" w:hint="eastAsia"/>
          <w:spacing w:val="-2"/>
          <w:sz w:val="32"/>
          <w:szCs w:val="28"/>
        </w:rPr>
        <w:t>。另</w:t>
      </w:r>
      <w:r w:rsidR="001532A1" w:rsidRPr="007C3A1C">
        <w:rPr>
          <w:rFonts w:ascii="標楷體" w:eastAsia="標楷體" w:hAnsi="標楷體" w:hint="eastAsia"/>
          <w:spacing w:val="-2"/>
          <w:sz w:val="32"/>
          <w:szCs w:val="28"/>
        </w:rPr>
        <w:t>11</w:t>
      </w:r>
      <w:r w:rsidR="001532A1">
        <w:rPr>
          <w:rFonts w:ascii="標楷體" w:eastAsia="標楷體" w:hAnsi="標楷體" w:hint="eastAsia"/>
          <w:spacing w:val="-2"/>
          <w:sz w:val="32"/>
          <w:szCs w:val="28"/>
        </w:rPr>
        <w:t>4</w:t>
      </w:r>
      <w:r w:rsidR="007C3A1C" w:rsidRPr="007C3A1C">
        <w:rPr>
          <w:rFonts w:ascii="標楷體" w:eastAsia="標楷體" w:hAnsi="標楷體" w:hint="eastAsia"/>
          <w:spacing w:val="-2"/>
          <w:sz w:val="32"/>
          <w:szCs w:val="28"/>
        </w:rPr>
        <w:t>年依「採購性質」、「招標方式」、「採購金額級距」、「機關別」統計分析表及中央機關、地方政府公開辦理採購之案件數及金額比率一覽表</w:t>
      </w:r>
      <w:r w:rsidRPr="00C07C7B">
        <w:rPr>
          <w:rFonts w:ascii="標楷體" w:eastAsia="標楷體" w:hAnsi="標楷體" w:hint="eastAsia"/>
          <w:spacing w:val="-2"/>
          <w:sz w:val="32"/>
          <w:szCs w:val="28"/>
        </w:rPr>
        <w:t>詳</w:t>
      </w:r>
      <w:r w:rsidRPr="00D83E80">
        <w:rPr>
          <w:rFonts w:ascii="標楷體" w:eastAsia="標楷體" w:hAnsi="標楷體" w:hint="eastAsia"/>
          <w:spacing w:val="-2"/>
          <w:sz w:val="32"/>
          <w:szCs w:val="28"/>
        </w:rPr>
        <w:t>如附錄</w:t>
      </w:r>
      <w:proofErr w:type="gramStart"/>
      <w:r w:rsidRPr="00D83E80">
        <w:rPr>
          <w:rFonts w:ascii="標楷體" w:eastAsia="標楷體" w:hAnsi="標楷體" w:hint="eastAsia"/>
          <w:spacing w:val="-2"/>
          <w:sz w:val="32"/>
          <w:szCs w:val="28"/>
        </w:rPr>
        <w:t>一</w:t>
      </w:r>
      <w:proofErr w:type="gramEnd"/>
      <w:r w:rsidRPr="00D83E80">
        <w:rPr>
          <w:rFonts w:ascii="標楷體" w:eastAsia="標楷體" w:hAnsi="標楷體" w:hint="eastAsia"/>
          <w:spacing w:val="-2"/>
          <w:sz w:val="32"/>
          <w:szCs w:val="28"/>
        </w:rPr>
        <w:t>。</w:t>
      </w:r>
    </w:p>
    <w:tbl>
      <w:tblPr>
        <w:tblW w:w="8185"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560"/>
        <w:gridCol w:w="1440"/>
        <w:gridCol w:w="2280"/>
        <w:gridCol w:w="1345"/>
      </w:tblGrid>
      <w:tr w:rsidR="00D83E80" w:rsidRPr="00ED5593" w14:paraId="155B02F9" w14:textId="77777777" w:rsidTr="006F1EE2">
        <w:trPr>
          <w:cantSplit/>
          <w:trHeight w:val="270"/>
        </w:trPr>
        <w:tc>
          <w:tcPr>
            <w:tcW w:w="8185" w:type="dxa"/>
            <w:gridSpan w:val="5"/>
            <w:vAlign w:val="center"/>
          </w:tcPr>
          <w:p w14:paraId="662E32AD" w14:textId="3D141EFC" w:rsidR="00D83E80" w:rsidRPr="00F7518A" w:rsidRDefault="001532A1" w:rsidP="007405EC">
            <w:pPr>
              <w:jc w:val="center"/>
              <w:rPr>
                <w:rFonts w:ascii="標楷體" w:eastAsia="標楷體" w:hAnsi="標楷體"/>
                <w:sz w:val="28"/>
                <w:szCs w:val="28"/>
              </w:rPr>
            </w:pPr>
            <w:r w:rsidRPr="001A1723">
              <w:rPr>
                <w:rFonts w:ascii="標楷體" w:eastAsia="標楷體" w:hAnsi="標楷體" w:hint="eastAsia"/>
                <w:sz w:val="28"/>
                <w:szCs w:val="28"/>
              </w:rPr>
              <w:t>11</w:t>
            </w:r>
            <w:r>
              <w:rPr>
                <w:rFonts w:ascii="標楷體" w:eastAsia="標楷體" w:hAnsi="標楷體" w:hint="eastAsia"/>
                <w:sz w:val="28"/>
                <w:szCs w:val="28"/>
              </w:rPr>
              <w:t>4</w:t>
            </w:r>
            <w:r w:rsidR="00275F67" w:rsidRPr="001A1723">
              <w:rPr>
                <w:rFonts w:ascii="標楷體" w:eastAsia="標楷體" w:hAnsi="標楷體" w:hint="eastAsia"/>
                <w:sz w:val="28"/>
                <w:szCs w:val="28"/>
              </w:rPr>
              <w:t>年</w:t>
            </w:r>
            <w:r w:rsidR="00D83E80" w:rsidRPr="001A1723">
              <w:rPr>
                <w:rFonts w:ascii="標楷體" w:eastAsia="標楷體" w:hAnsi="標楷體"/>
                <w:sz w:val="28"/>
                <w:szCs w:val="28"/>
              </w:rPr>
              <w:t>機</w:t>
            </w:r>
            <w:r w:rsidR="00D83E80" w:rsidRPr="00F7518A">
              <w:rPr>
                <w:rFonts w:ascii="標楷體" w:eastAsia="標楷體" w:hAnsi="標楷體"/>
                <w:sz w:val="28"/>
                <w:szCs w:val="28"/>
              </w:rPr>
              <w:t>關辦理採購</w:t>
            </w:r>
            <w:r w:rsidR="00D83E80" w:rsidRPr="00F7518A">
              <w:rPr>
                <w:rFonts w:ascii="標楷體" w:eastAsia="標楷體" w:hAnsi="標楷體" w:hint="eastAsia"/>
                <w:sz w:val="28"/>
                <w:szCs w:val="28"/>
              </w:rPr>
              <w:t>依</w:t>
            </w:r>
            <w:r w:rsidR="00D83E80" w:rsidRPr="00F7518A">
              <w:rPr>
                <w:rFonts w:ascii="標楷體" w:eastAsia="標楷體" w:hAnsi="標楷體"/>
                <w:sz w:val="28"/>
                <w:szCs w:val="28"/>
              </w:rPr>
              <w:t>標的分類決標件數及金額比較一覽表</w:t>
            </w:r>
          </w:p>
        </w:tc>
      </w:tr>
      <w:tr w:rsidR="00D83E80" w:rsidRPr="00FF7C3D" w14:paraId="65B6E46B" w14:textId="77777777" w:rsidTr="006F1EE2">
        <w:trPr>
          <w:cantSplit/>
          <w:trHeight w:val="260"/>
        </w:trPr>
        <w:tc>
          <w:tcPr>
            <w:tcW w:w="1560" w:type="dxa"/>
            <w:vMerge w:val="restart"/>
            <w:vAlign w:val="center"/>
          </w:tcPr>
          <w:p w14:paraId="5F8DC20D"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採購標的</w:t>
            </w:r>
          </w:p>
        </w:tc>
        <w:tc>
          <w:tcPr>
            <w:tcW w:w="3000" w:type="dxa"/>
            <w:gridSpan w:val="2"/>
            <w:vAlign w:val="center"/>
          </w:tcPr>
          <w:p w14:paraId="5C5A6462"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件數比較</w:t>
            </w:r>
          </w:p>
        </w:tc>
        <w:tc>
          <w:tcPr>
            <w:tcW w:w="3625" w:type="dxa"/>
            <w:gridSpan w:val="2"/>
            <w:vAlign w:val="center"/>
          </w:tcPr>
          <w:p w14:paraId="12C9E084" w14:textId="77777777"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金額比較</w:t>
            </w:r>
          </w:p>
        </w:tc>
      </w:tr>
      <w:tr w:rsidR="00D83E80" w:rsidRPr="00FF7C3D" w14:paraId="06D7E887" w14:textId="77777777" w:rsidTr="006F1EE2">
        <w:trPr>
          <w:cantSplit/>
          <w:trHeight w:val="63"/>
        </w:trPr>
        <w:tc>
          <w:tcPr>
            <w:tcW w:w="1560" w:type="dxa"/>
            <w:vMerge/>
            <w:vAlign w:val="center"/>
          </w:tcPr>
          <w:p w14:paraId="3465CD1D" w14:textId="77777777" w:rsidR="00D83E80" w:rsidRPr="00D83E80" w:rsidRDefault="00D83E80" w:rsidP="006F1EE2">
            <w:pPr>
              <w:jc w:val="center"/>
              <w:rPr>
                <w:rFonts w:ascii="標楷體" w:eastAsia="標楷體" w:hAnsi="標楷體"/>
                <w:sz w:val="28"/>
                <w:szCs w:val="28"/>
              </w:rPr>
            </w:pPr>
          </w:p>
        </w:tc>
        <w:tc>
          <w:tcPr>
            <w:tcW w:w="1560" w:type="dxa"/>
            <w:vAlign w:val="center"/>
          </w:tcPr>
          <w:p w14:paraId="407AAF1F"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決標件數</w:t>
            </w:r>
          </w:p>
        </w:tc>
        <w:tc>
          <w:tcPr>
            <w:tcW w:w="1440" w:type="dxa"/>
            <w:vAlign w:val="center"/>
          </w:tcPr>
          <w:p w14:paraId="3D9D0D15" w14:textId="61EA8D62"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比率</w:t>
            </w:r>
            <w:proofErr w:type="gramStart"/>
            <w:r w:rsidR="00A121B8">
              <w:rPr>
                <w:rFonts w:ascii="標楷體" w:eastAsia="標楷體" w:hAnsi="標楷體"/>
                <w:sz w:val="28"/>
                <w:szCs w:val="28"/>
              </w:rPr>
              <w:t>（</w:t>
            </w:r>
            <w:proofErr w:type="gramEnd"/>
            <w:r w:rsidRPr="00D83E80">
              <w:rPr>
                <w:rFonts w:ascii="標楷體" w:eastAsia="標楷體" w:hAnsi="標楷體"/>
                <w:sz w:val="28"/>
                <w:szCs w:val="28"/>
              </w:rPr>
              <w:t>％)</w:t>
            </w:r>
          </w:p>
        </w:tc>
        <w:tc>
          <w:tcPr>
            <w:tcW w:w="2280" w:type="dxa"/>
            <w:vAlign w:val="center"/>
          </w:tcPr>
          <w:p w14:paraId="4D0BA9C8" w14:textId="4BD556C5"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決標金額</w:t>
            </w:r>
            <w:proofErr w:type="gramStart"/>
            <w:r w:rsidR="00A121B8">
              <w:rPr>
                <w:rFonts w:ascii="標楷體" w:eastAsia="標楷體" w:hAnsi="標楷體"/>
                <w:sz w:val="28"/>
                <w:szCs w:val="28"/>
              </w:rPr>
              <w:t>（</w:t>
            </w:r>
            <w:proofErr w:type="gramEnd"/>
            <w:r w:rsidRPr="00F7518A">
              <w:rPr>
                <w:rFonts w:ascii="標楷體" w:eastAsia="標楷體" w:hAnsi="標楷體"/>
                <w:sz w:val="28"/>
                <w:szCs w:val="28"/>
              </w:rPr>
              <w:t>億元)</w:t>
            </w:r>
          </w:p>
        </w:tc>
        <w:tc>
          <w:tcPr>
            <w:tcW w:w="1345" w:type="dxa"/>
            <w:vAlign w:val="center"/>
          </w:tcPr>
          <w:p w14:paraId="537D3E9D" w14:textId="77777777"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比率（％）</w:t>
            </w:r>
          </w:p>
        </w:tc>
      </w:tr>
      <w:tr w:rsidR="00275F67" w:rsidRPr="00FF7C3D" w14:paraId="48A71785" w14:textId="77777777" w:rsidTr="0000739B">
        <w:trPr>
          <w:cantSplit/>
          <w:trHeight w:val="52"/>
        </w:trPr>
        <w:tc>
          <w:tcPr>
            <w:tcW w:w="1560" w:type="dxa"/>
            <w:vAlign w:val="center"/>
          </w:tcPr>
          <w:p w14:paraId="24002E34"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工程</w:t>
            </w:r>
          </w:p>
        </w:tc>
        <w:tc>
          <w:tcPr>
            <w:tcW w:w="1560" w:type="dxa"/>
          </w:tcPr>
          <w:p w14:paraId="35F94C58" w14:textId="3125B9FB" w:rsidR="00275F67" w:rsidRPr="00F7518A" w:rsidRDefault="001532A1" w:rsidP="00275F67">
            <w:pPr>
              <w:jc w:val="right"/>
              <w:rPr>
                <w:rFonts w:ascii="標楷體" w:eastAsia="標楷體" w:hAnsi="標楷體"/>
                <w:sz w:val="28"/>
                <w:szCs w:val="28"/>
                <w:u w:val="single"/>
              </w:rPr>
            </w:pPr>
            <w:r>
              <w:rPr>
                <w:rFonts w:ascii="標楷體" w:eastAsia="標楷體" w:hAnsi="標楷體" w:hint="eastAsia"/>
                <w:sz w:val="28"/>
                <w:szCs w:val="28"/>
              </w:rPr>
              <w:t>40</w:t>
            </w:r>
            <w:r w:rsidR="00275F67" w:rsidRPr="00F7518A">
              <w:rPr>
                <w:rFonts w:ascii="標楷體" w:eastAsia="標楷體" w:hAnsi="標楷體"/>
                <w:sz w:val="28"/>
                <w:szCs w:val="28"/>
              </w:rPr>
              <w:t>,</w:t>
            </w:r>
            <w:r>
              <w:rPr>
                <w:rFonts w:ascii="標楷體" w:eastAsia="標楷體" w:hAnsi="標楷體" w:hint="eastAsia"/>
                <w:sz w:val="28"/>
                <w:szCs w:val="28"/>
              </w:rPr>
              <w:t>533</w:t>
            </w:r>
          </w:p>
        </w:tc>
        <w:tc>
          <w:tcPr>
            <w:tcW w:w="1440" w:type="dxa"/>
          </w:tcPr>
          <w:p w14:paraId="37F2A270" w14:textId="0F5CB0AC"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20.</w:t>
            </w:r>
            <w:r w:rsidR="004A20E2" w:rsidRPr="00F7518A">
              <w:rPr>
                <w:rFonts w:ascii="標楷體" w:eastAsia="標楷體" w:hAnsi="標楷體"/>
                <w:sz w:val="28"/>
                <w:szCs w:val="28"/>
              </w:rPr>
              <w:t>7</w:t>
            </w:r>
            <w:r w:rsidR="004A20E2">
              <w:rPr>
                <w:rFonts w:ascii="標楷體" w:eastAsia="標楷體" w:hAnsi="標楷體" w:hint="eastAsia"/>
                <w:sz w:val="28"/>
                <w:szCs w:val="28"/>
              </w:rPr>
              <w:t>3</w:t>
            </w:r>
          </w:p>
        </w:tc>
        <w:tc>
          <w:tcPr>
            <w:tcW w:w="2280" w:type="dxa"/>
          </w:tcPr>
          <w:p w14:paraId="724E6DB0" w14:textId="71F26BD5"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9,</w:t>
            </w:r>
            <w:r w:rsidR="001532A1">
              <w:rPr>
                <w:rFonts w:ascii="標楷體" w:eastAsia="標楷體" w:hAnsi="標楷體" w:hint="eastAsia"/>
                <w:sz w:val="28"/>
                <w:szCs w:val="28"/>
              </w:rPr>
              <w:t>539</w:t>
            </w:r>
          </w:p>
        </w:tc>
        <w:tc>
          <w:tcPr>
            <w:tcW w:w="1345" w:type="dxa"/>
          </w:tcPr>
          <w:p w14:paraId="45D2F252" w14:textId="66CEB45D" w:rsidR="00275F67" w:rsidRPr="00F7518A" w:rsidRDefault="004A20E2" w:rsidP="00275F67">
            <w:pPr>
              <w:jc w:val="right"/>
              <w:rPr>
                <w:rFonts w:ascii="標楷體" w:eastAsia="標楷體" w:hAnsi="標楷體"/>
                <w:sz w:val="28"/>
                <w:szCs w:val="28"/>
                <w:u w:val="single"/>
              </w:rPr>
            </w:pPr>
            <w:r>
              <w:rPr>
                <w:rFonts w:ascii="標楷體" w:eastAsia="標楷體" w:hAnsi="標楷體" w:hint="eastAsia"/>
                <w:sz w:val="28"/>
                <w:szCs w:val="28"/>
              </w:rPr>
              <w:t>36</w:t>
            </w:r>
            <w:r w:rsidR="00275F67" w:rsidRPr="00F7518A">
              <w:rPr>
                <w:rFonts w:ascii="標楷體" w:eastAsia="標楷體" w:hAnsi="標楷體"/>
                <w:sz w:val="28"/>
                <w:szCs w:val="28"/>
              </w:rPr>
              <w:t>.</w:t>
            </w:r>
            <w:r>
              <w:rPr>
                <w:rFonts w:ascii="標楷體" w:eastAsia="標楷體" w:hAnsi="標楷體" w:hint="eastAsia"/>
                <w:sz w:val="28"/>
                <w:szCs w:val="28"/>
              </w:rPr>
              <w:t>58</w:t>
            </w:r>
          </w:p>
        </w:tc>
      </w:tr>
      <w:tr w:rsidR="00275F67" w:rsidRPr="00FF7C3D" w14:paraId="568E415B" w14:textId="77777777" w:rsidTr="0000739B">
        <w:trPr>
          <w:cantSplit/>
          <w:trHeight w:val="205"/>
        </w:trPr>
        <w:tc>
          <w:tcPr>
            <w:tcW w:w="1560" w:type="dxa"/>
            <w:vAlign w:val="center"/>
          </w:tcPr>
          <w:p w14:paraId="4D3E1A17"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財物</w:t>
            </w:r>
          </w:p>
        </w:tc>
        <w:tc>
          <w:tcPr>
            <w:tcW w:w="1560" w:type="dxa"/>
          </w:tcPr>
          <w:p w14:paraId="627BB6DA" w14:textId="22EA326C"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60,</w:t>
            </w:r>
            <w:r w:rsidR="001532A1">
              <w:rPr>
                <w:rFonts w:ascii="標楷體" w:eastAsia="標楷體" w:hAnsi="標楷體" w:hint="eastAsia"/>
                <w:sz w:val="28"/>
                <w:szCs w:val="28"/>
              </w:rPr>
              <w:t>5</w:t>
            </w:r>
            <w:r w:rsidR="004A20E2">
              <w:rPr>
                <w:rFonts w:ascii="標楷體" w:eastAsia="標楷體" w:hAnsi="標楷體" w:hint="eastAsia"/>
                <w:sz w:val="28"/>
                <w:szCs w:val="28"/>
              </w:rPr>
              <w:t>92</w:t>
            </w:r>
          </w:p>
        </w:tc>
        <w:tc>
          <w:tcPr>
            <w:tcW w:w="1440" w:type="dxa"/>
          </w:tcPr>
          <w:p w14:paraId="3F22A283" w14:textId="5F5BF880" w:rsidR="00275F67" w:rsidRPr="00F7518A" w:rsidRDefault="004A20E2" w:rsidP="00275F67">
            <w:pPr>
              <w:jc w:val="right"/>
              <w:rPr>
                <w:rFonts w:ascii="標楷體" w:eastAsia="標楷體" w:hAnsi="標楷體"/>
                <w:sz w:val="28"/>
                <w:szCs w:val="28"/>
                <w:u w:val="single"/>
              </w:rPr>
            </w:pPr>
            <w:r w:rsidRPr="00F7518A">
              <w:rPr>
                <w:rFonts w:ascii="標楷體" w:eastAsia="標楷體" w:hAnsi="標楷體"/>
                <w:sz w:val="28"/>
                <w:szCs w:val="28"/>
              </w:rPr>
              <w:t>3</w:t>
            </w:r>
            <w:r>
              <w:rPr>
                <w:rFonts w:ascii="標楷體" w:eastAsia="標楷體" w:hAnsi="標楷體" w:hint="eastAsia"/>
                <w:sz w:val="28"/>
                <w:szCs w:val="28"/>
              </w:rPr>
              <w:t>0</w:t>
            </w:r>
            <w:r w:rsidR="00275F67" w:rsidRPr="00F7518A">
              <w:rPr>
                <w:rFonts w:ascii="標楷體" w:eastAsia="標楷體" w:hAnsi="標楷體"/>
                <w:sz w:val="28"/>
                <w:szCs w:val="28"/>
              </w:rPr>
              <w:t>.</w:t>
            </w:r>
            <w:r>
              <w:rPr>
                <w:rFonts w:ascii="標楷體" w:eastAsia="標楷體" w:hAnsi="標楷體" w:hint="eastAsia"/>
                <w:sz w:val="28"/>
                <w:szCs w:val="28"/>
              </w:rPr>
              <w:t>98</w:t>
            </w:r>
          </w:p>
        </w:tc>
        <w:tc>
          <w:tcPr>
            <w:tcW w:w="2280" w:type="dxa"/>
          </w:tcPr>
          <w:p w14:paraId="2EC142D9" w14:textId="0614C5F1" w:rsidR="00275F67" w:rsidRPr="00F7518A" w:rsidRDefault="001532A1" w:rsidP="00275F67">
            <w:pPr>
              <w:jc w:val="right"/>
              <w:rPr>
                <w:rFonts w:ascii="標楷體" w:eastAsia="標楷體" w:hAnsi="標楷體"/>
                <w:sz w:val="28"/>
                <w:szCs w:val="28"/>
                <w:u w:val="single"/>
              </w:rPr>
            </w:pPr>
            <w:r>
              <w:rPr>
                <w:rFonts w:ascii="標楷體" w:eastAsia="標楷體" w:hAnsi="標楷體" w:hint="eastAsia"/>
                <w:sz w:val="28"/>
                <w:szCs w:val="28"/>
              </w:rPr>
              <w:t>10</w:t>
            </w:r>
            <w:r w:rsidR="00275F67" w:rsidRPr="00F7518A">
              <w:rPr>
                <w:rFonts w:ascii="標楷體" w:eastAsia="標楷體" w:hAnsi="標楷體"/>
                <w:sz w:val="28"/>
                <w:szCs w:val="28"/>
              </w:rPr>
              <w:t>,</w:t>
            </w:r>
            <w:r>
              <w:rPr>
                <w:rFonts w:ascii="標楷體" w:eastAsia="標楷體" w:hAnsi="標楷體" w:hint="eastAsia"/>
                <w:sz w:val="28"/>
                <w:szCs w:val="28"/>
              </w:rPr>
              <w:t>893</w:t>
            </w:r>
          </w:p>
        </w:tc>
        <w:tc>
          <w:tcPr>
            <w:tcW w:w="1345" w:type="dxa"/>
          </w:tcPr>
          <w:p w14:paraId="472E4EB5" w14:textId="531386C1" w:rsidR="00275F67" w:rsidRPr="00F7518A" w:rsidRDefault="004A20E2" w:rsidP="00275F67">
            <w:pPr>
              <w:jc w:val="right"/>
              <w:rPr>
                <w:rFonts w:ascii="標楷體" w:eastAsia="標楷體" w:hAnsi="標楷體"/>
                <w:sz w:val="28"/>
                <w:szCs w:val="28"/>
                <w:u w:val="single"/>
              </w:rPr>
            </w:pPr>
            <w:r>
              <w:rPr>
                <w:rFonts w:ascii="標楷體" w:eastAsia="標楷體" w:hAnsi="標楷體" w:hint="eastAsia"/>
                <w:sz w:val="28"/>
                <w:szCs w:val="28"/>
              </w:rPr>
              <w:t>41</w:t>
            </w:r>
            <w:r w:rsidR="00275F67" w:rsidRPr="00F7518A">
              <w:rPr>
                <w:rFonts w:ascii="標楷體" w:eastAsia="標楷體" w:hAnsi="標楷體"/>
                <w:sz w:val="28"/>
                <w:szCs w:val="28"/>
              </w:rPr>
              <w:t>.</w:t>
            </w:r>
            <w:r>
              <w:rPr>
                <w:rFonts w:ascii="標楷體" w:eastAsia="標楷體" w:hAnsi="標楷體" w:hint="eastAsia"/>
                <w:sz w:val="28"/>
                <w:szCs w:val="28"/>
              </w:rPr>
              <w:t>77</w:t>
            </w:r>
          </w:p>
        </w:tc>
      </w:tr>
      <w:tr w:rsidR="00275F67" w:rsidRPr="00FF7C3D" w14:paraId="60F8909D" w14:textId="77777777" w:rsidTr="0000739B">
        <w:trPr>
          <w:cantSplit/>
          <w:trHeight w:val="188"/>
        </w:trPr>
        <w:tc>
          <w:tcPr>
            <w:tcW w:w="1560" w:type="dxa"/>
            <w:vAlign w:val="center"/>
          </w:tcPr>
          <w:p w14:paraId="2A6E2477"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勞務</w:t>
            </w:r>
          </w:p>
        </w:tc>
        <w:tc>
          <w:tcPr>
            <w:tcW w:w="1560" w:type="dxa"/>
          </w:tcPr>
          <w:p w14:paraId="5E79ABFD" w14:textId="4DA9E91C" w:rsidR="00275F67" w:rsidRPr="00F7518A" w:rsidRDefault="001532A1" w:rsidP="00275F67">
            <w:pPr>
              <w:jc w:val="right"/>
              <w:rPr>
                <w:rFonts w:ascii="標楷體" w:eastAsia="標楷體" w:hAnsi="標楷體"/>
                <w:sz w:val="28"/>
                <w:szCs w:val="28"/>
                <w:u w:val="single"/>
              </w:rPr>
            </w:pPr>
            <w:r w:rsidRPr="00F7518A">
              <w:rPr>
                <w:rFonts w:ascii="標楷體" w:eastAsia="標楷體" w:hAnsi="標楷體"/>
                <w:sz w:val="28"/>
                <w:szCs w:val="28"/>
              </w:rPr>
              <w:t>9</w:t>
            </w:r>
            <w:r>
              <w:rPr>
                <w:rFonts w:ascii="標楷體" w:eastAsia="標楷體" w:hAnsi="標楷體" w:hint="eastAsia"/>
                <w:sz w:val="28"/>
                <w:szCs w:val="28"/>
              </w:rPr>
              <w:t>4</w:t>
            </w:r>
            <w:r w:rsidR="00275F67" w:rsidRPr="00F7518A">
              <w:rPr>
                <w:rFonts w:ascii="標楷體" w:eastAsia="標楷體" w:hAnsi="標楷體"/>
                <w:sz w:val="28"/>
                <w:szCs w:val="28"/>
              </w:rPr>
              <w:t>,</w:t>
            </w:r>
            <w:r>
              <w:rPr>
                <w:rFonts w:ascii="標楷體" w:eastAsia="標楷體" w:hAnsi="標楷體" w:hint="eastAsia"/>
                <w:sz w:val="28"/>
                <w:szCs w:val="28"/>
              </w:rPr>
              <w:t>439</w:t>
            </w:r>
          </w:p>
        </w:tc>
        <w:tc>
          <w:tcPr>
            <w:tcW w:w="1440" w:type="dxa"/>
          </w:tcPr>
          <w:p w14:paraId="7CC8030A" w14:textId="3BD521DB" w:rsidR="00275F67" w:rsidRPr="002F41D4" w:rsidRDefault="004A20E2" w:rsidP="00275F67">
            <w:pPr>
              <w:jc w:val="right"/>
              <w:rPr>
                <w:rFonts w:ascii="標楷體" w:eastAsia="標楷體" w:hAnsi="標楷體"/>
                <w:sz w:val="28"/>
                <w:szCs w:val="28"/>
                <w:u w:val="single"/>
              </w:rPr>
            </w:pPr>
            <w:r w:rsidRPr="002F41D4">
              <w:rPr>
                <w:rFonts w:ascii="標楷體" w:eastAsia="標楷體" w:hAnsi="標楷體"/>
                <w:sz w:val="28"/>
                <w:szCs w:val="28"/>
              </w:rPr>
              <w:t>4</w:t>
            </w:r>
            <w:r>
              <w:rPr>
                <w:rFonts w:ascii="標楷體" w:eastAsia="標楷體" w:hAnsi="標楷體" w:hint="eastAsia"/>
                <w:sz w:val="28"/>
                <w:szCs w:val="28"/>
              </w:rPr>
              <w:t>8</w:t>
            </w:r>
            <w:r w:rsidR="00275F67" w:rsidRPr="002F41D4">
              <w:rPr>
                <w:rFonts w:ascii="標楷體" w:eastAsia="標楷體" w:hAnsi="標楷體"/>
                <w:sz w:val="28"/>
                <w:szCs w:val="28"/>
              </w:rPr>
              <w:t>.</w:t>
            </w:r>
            <w:r>
              <w:rPr>
                <w:rFonts w:ascii="標楷體" w:eastAsia="標楷體" w:hAnsi="標楷體" w:hint="eastAsia"/>
                <w:sz w:val="28"/>
                <w:szCs w:val="28"/>
              </w:rPr>
              <w:t>29</w:t>
            </w:r>
          </w:p>
        </w:tc>
        <w:tc>
          <w:tcPr>
            <w:tcW w:w="2280" w:type="dxa"/>
          </w:tcPr>
          <w:p w14:paraId="202999AF" w14:textId="7A809FC7"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5,</w:t>
            </w:r>
            <w:r w:rsidR="001532A1">
              <w:rPr>
                <w:rFonts w:ascii="標楷體" w:eastAsia="標楷體" w:hAnsi="標楷體" w:hint="eastAsia"/>
                <w:sz w:val="28"/>
                <w:szCs w:val="28"/>
              </w:rPr>
              <w:t>648</w:t>
            </w:r>
          </w:p>
        </w:tc>
        <w:tc>
          <w:tcPr>
            <w:tcW w:w="1345" w:type="dxa"/>
          </w:tcPr>
          <w:p w14:paraId="76F99C92" w14:textId="19A4819C" w:rsidR="00275F67" w:rsidRPr="002F41D4" w:rsidRDefault="004A20E2" w:rsidP="00275F67">
            <w:pPr>
              <w:jc w:val="right"/>
              <w:rPr>
                <w:rFonts w:ascii="標楷體" w:eastAsia="標楷體" w:hAnsi="標楷體"/>
                <w:sz w:val="28"/>
                <w:szCs w:val="28"/>
                <w:u w:val="single"/>
              </w:rPr>
            </w:pPr>
            <w:r>
              <w:rPr>
                <w:rFonts w:ascii="標楷體" w:eastAsia="標楷體" w:hAnsi="標楷體" w:hint="eastAsia"/>
                <w:sz w:val="28"/>
                <w:szCs w:val="28"/>
              </w:rPr>
              <w:t>21</w:t>
            </w:r>
            <w:r w:rsidR="00275F67" w:rsidRPr="002F41D4">
              <w:rPr>
                <w:rFonts w:ascii="標楷體" w:eastAsia="標楷體" w:hAnsi="標楷體"/>
                <w:sz w:val="28"/>
                <w:szCs w:val="28"/>
              </w:rPr>
              <w:t>.</w:t>
            </w:r>
            <w:r>
              <w:rPr>
                <w:rFonts w:ascii="標楷體" w:eastAsia="標楷體" w:hAnsi="標楷體" w:hint="eastAsia"/>
                <w:sz w:val="28"/>
                <w:szCs w:val="28"/>
              </w:rPr>
              <w:t>66</w:t>
            </w:r>
          </w:p>
        </w:tc>
      </w:tr>
      <w:tr w:rsidR="00275F67" w:rsidRPr="00FF7C3D" w14:paraId="70FD6424" w14:textId="77777777" w:rsidTr="0000739B">
        <w:trPr>
          <w:cantSplit/>
          <w:trHeight w:val="184"/>
        </w:trPr>
        <w:tc>
          <w:tcPr>
            <w:tcW w:w="1560" w:type="dxa"/>
            <w:vAlign w:val="center"/>
          </w:tcPr>
          <w:p w14:paraId="3AD0AF60"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合計</w:t>
            </w:r>
          </w:p>
        </w:tc>
        <w:tc>
          <w:tcPr>
            <w:tcW w:w="1560" w:type="dxa"/>
          </w:tcPr>
          <w:p w14:paraId="72E4D5A1" w14:textId="2AE47E6E" w:rsidR="00275F67" w:rsidRPr="00F7518A" w:rsidRDefault="001532A1" w:rsidP="00275F67">
            <w:pPr>
              <w:jc w:val="right"/>
              <w:rPr>
                <w:rFonts w:ascii="標楷體" w:eastAsia="標楷體" w:hAnsi="標楷體"/>
                <w:sz w:val="28"/>
                <w:szCs w:val="28"/>
                <w:u w:val="single"/>
              </w:rPr>
            </w:pPr>
            <w:r w:rsidRPr="00F7518A">
              <w:rPr>
                <w:rFonts w:ascii="標楷體" w:eastAsia="標楷體" w:hAnsi="標楷體"/>
                <w:sz w:val="28"/>
                <w:szCs w:val="28"/>
              </w:rPr>
              <w:t>19</w:t>
            </w:r>
            <w:r>
              <w:rPr>
                <w:rFonts w:ascii="標楷體" w:eastAsia="標楷體" w:hAnsi="標楷體" w:hint="eastAsia"/>
                <w:sz w:val="28"/>
                <w:szCs w:val="28"/>
              </w:rPr>
              <w:t>5</w:t>
            </w:r>
            <w:r w:rsidR="00275F67" w:rsidRPr="00F7518A">
              <w:rPr>
                <w:rFonts w:ascii="標楷體" w:eastAsia="標楷體" w:hAnsi="標楷體"/>
                <w:sz w:val="28"/>
                <w:szCs w:val="28"/>
              </w:rPr>
              <w:t>,</w:t>
            </w:r>
            <w:r>
              <w:rPr>
                <w:rFonts w:ascii="標楷體" w:eastAsia="標楷體" w:hAnsi="標楷體" w:hint="eastAsia"/>
                <w:sz w:val="28"/>
                <w:szCs w:val="28"/>
              </w:rPr>
              <w:t>564</w:t>
            </w:r>
          </w:p>
        </w:tc>
        <w:tc>
          <w:tcPr>
            <w:tcW w:w="1440" w:type="dxa"/>
          </w:tcPr>
          <w:p w14:paraId="4FE486EF" w14:textId="038F6EDC"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100.00</w:t>
            </w:r>
          </w:p>
        </w:tc>
        <w:tc>
          <w:tcPr>
            <w:tcW w:w="2280" w:type="dxa"/>
          </w:tcPr>
          <w:p w14:paraId="0D196C00" w14:textId="33D10C86" w:rsidR="00275F67" w:rsidRPr="002F41D4" w:rsidRDefault="001532A1" w:rsidP="00275F67">
            <w:pPr>
              <w:jc w:val="right"/>
              <w:rPr>
                <w:rFonts w:ascii="標楷體" w:eastAsia="標楷體" w:hAnsi="標楷體"/>
                <w:sz w:val="28"/>
                <w:szCs w:val="28"/>
                <w:u w:val="single"/>
              </w:rPr>
            </w:pPr>
            <w:r w:rsidRPr="002F41D4">
              <w:rPr>
                <w:rFonts w:ascii="標楷體" w:eastAsia="標楷體" w:hAnsi="標楷體"/>
                <w:sz w:val="28"/>
                <w:szCs w:val="28"/>
              </w:rPr>
              <w:t>2</w:t>
            </w:r>
            <w:r>
              <w:rPr>
                <w:rFonts w:ascii="標楷體" w:eastAsia="標楷體" w:hAnsi="標楷體" w:hint="eastAsia"/>
                <w:sz w:val="28"/>
                <w:szCs w:val="28"/>
              </w:rPr>
              <w:t>6</w:t>
            </w:r>
            <w:r w:rsidR="00275F67" w:rsidRPr="002F41D4">
              <w:rPr>
                <w:rFonts w:ascii="標楷體" w:eastAsia="標楷體" w:hAnsi="標楷體"/>
                <w:sz w:val="28"/>
                <w:szCs w:val="28"/>
              </w:rPr>
              <w:t>,</w:t>
            </w:r>
            <w:r>
              <w:rPr>
                <w:rFonts w:ascii="標楷體" w:eastAsia="標楷體" w:hAnsi="標楷體" w:hint="eastAsia"/>
                <w:sz w:val="28"/>
                <w:szCs w:val="28"/>
              </w:rPr>
              <w:t>080</w:t>
            </w:r>
          </w:p>
        </w:tc>
        <w:tc>
          <w:tcPr>
            <w:tcW w:w="1345" w:type="dxa"/>
          </w:tcPr>
          <w:p w14:paraId="2350E211" w14:textId="51F367B3"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100.00</w:t>
            </w:r>
          </w:p>
        </w:tc>
      </w:tr>
      <w:tr w:rsidR="00D83E80" w:rsidRPr="00FF7C3D" w14:paraId="0D0B24D7" w14:textId="77777777" w:rsidTr="006F1EE2">
        <w:trPr>
          <w:cantSplit/>
          <w:trHeight w:val="166"/>
        </w:trPr>
        <w:tc>
          <w:tcPr>
            <w:tcW w:w="8185" w:type="dxa"/>
            <w:gridSpan w:val="5"/>
            <w:vAlign w:val="center"/>
          </w:tcPr>
          <w:p w14:paraId="43F79B3C" w14:textId="5121F0BB" w:rsidR="00D83E80" w:rsidRPr="00F7518A" w:rsidRDefault="00D83E80" w:rsidP="006F1EE2">
            <w:pPr>
              <w:autoSpaceDE w:val="0"/>
              <w:autoSpaceDN w:val="0"/>
              <w:adjustRightInd w:val="0"/>
              <w:snapToGrid w:val="0"/>
              <w:jc w:val="right"/>
              <w:rPr>
                <w:rFonts w:ascii="標楷體" w:eastAsia="標楷體" w:hAnsi="標楷體"/>
                <w:kern w:val="0"/>
                <w:sz w:val="28"/>
                <w:szCs w:val="28"/>
              </w:rPr>
            </w:pPr>
            <w:r w:rsidRPr="00F7518A">
              <w:rPr>
                <w:rFonts w:ascii="標楷體" w:eastAsia="標楷體" w:hAnsi="標楷體"/>
                <w:kern w:val="0"/>
                <w:sz w:val="28"/>
                <w:szCs w:val="28"/>
              </w:rPr>
              <w:t>資料統計時間：</w:t>
            </w:r>
            <w:r w:rsidR="00275F67" w:rsidRPr="00F7518A">
              <w:rPr>
                <w:rFonts w:ascii="標楷體" w:eastAsia="標楷體" w:hAnsi="標楷體"/>
                <w:sz w:val="28"/>
                <w:szCs w:val="28"/>
              </w:rPr>
              <w:t>11</w:t>
            </w:r>
            <w:r w:rsidR="004A20E2">
              <w:rPr>
                <w:rFonts w:ascii="標楷體" w:eastAsia="標楷體" w:hAnsi="標楷體" w:hint="eastAsia"/>
                <w:sz w:val="28"/>
                <w:szCs w:val="28"/>
              </w:rPr>
              <w:t>5</w:t>
            </w:r>
            <w:r w:rsidR="00275F67" w:rsidRPr="00F7518A">
              <w:rPr>
                <w:rFonts w:ascii="標楷體" w:eastAsia="標楷體" w:hAnsi="標楷體"/>
                <w:sz w:val="28"/>
                <w:szCs w:val="28"/>
              </w:rPr>
              <w:t>年</w:t>
            </w:r>
            <w:r w:rsidR="002C6BD3" w:rsidRPr="00F7518A">
              <w:rPr>
                <w:rFonts w:ascii="標楷體" w:eastAsia="標楷體" w:hAnsi="標楷體" w:hint="eastAsia"/>
                <w:sz w:val="28"/>
                <w:szCs w:val="28"/>
              </w:rPr>
              <w:t>2</w:t>
            </w:r>
            <w:r w:rsidR="00202E13" w:rsidRPr="00F7518A">
              <w:rPr>
                <w:rFonts w:ascii="標楷體" w:eastAsia="標楷體" w:hAnsi="標楷體"/>
                <w:sz w:val="28"/>
                <w:szCs w:val="28"/>
              </w:rPr>
              <w:t>月</w:t>
            </w:r>
            <w:r w:rsidR="0088715B">
              <w:rPr>
                <w:rFonts w:ascii="標楷體" w:eastAsia="標楷體" w:hAnsi="標楷體" w:hint="eastAsia"/>
                <w:sz w:val="28"/>
                <w:szCs w:val="28"/>
              </w:rPr>
              <w:t>2</w:t>
            </w:r>
            <w:r w:rsidR="00202E13" w:rsidRPr="00F7518A">
              <w:rPr>
                <w:rFonts w:ascii="標楷體" w:eastAsia="標楷體" w:hAnsi="標楷體"/>
                <w:sz w:val="28"/>
                <w:szCs w:val="28"/>
              </w:rPr>
              <w:t>日</w:t>
            </w:r>
          </w:p>
        </w:tc>
      </w:tr>
    </w:tbl>
    <w:p w14:paraId="7F910FFD" w14:textId="77777777" w:rsidR="00E93AA2" w:rsidRPr="005C2DC2" w:rsidRDefault="00E93AA2"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sidRPr="00BC56FE">
        <w:rPr>
          <w:rFonts w:ascii="標楷體" w:eastAsia="標楷體" w:hAnsi="標楷體" w:hint="eastAsia"/>
          <w:sz w:val="32"/>
          <w:szCs w:val="28"/>
        </w:rPr>
        <w:t>各</w:t>
      </w:r>
      <w:r w:rsidRPr="005C2DC2">
        <w:rPr>
          <w:rFonts w:ascii="標楷體" w:eastAsia="標楷體" w:hAnsi="標楷體" w:hint="eastAsia"/>
          <w:sz w:val="32"/>
          <w:szCs w:val="28"/>
        </w:rPr>
        <w:t>機關</w:t>
      </w:r>
      <w:proofErr w:type="gramStart"/>
      <w:r w:rsidRPr="005C2DC2">
        <w:rPr>
          <w:rFonts w:ascii="標楷體" w:eastAsia="標楷體" w:hAnsi="標楷體" w:hint="eastAsia"/>
          <w:sz w:val="32"/>
          <w:szCs w:val="28"/>
        </w:rPr>
        <w:t>採</w:t>
      </w:r>
      <w:proofErr w:type="gramEnd"/>
      <w:r w:rsidRPr="005C2DC2">
        <w:rPr>
          <w:rFonts w:ascii="標楷體" w:eastAsia="標楷體" w:hAnsi="標楷體" w:hint="eastAsia"/>
          <w:sz w:val="32"/>
          <w:szCs w:val="28"/>
        </w:rPr>
        <w:t>行最有利標之情形：</w:t>
      </w:r>
    </w:p>
    <w:p w14:paraId="7B1F4C7A" w14:textId="59985A50" w:rsidR="000700EE" w:rsidRPr="005C2DC2" w:rsidRDefault="00D83E80" w:rsidP="009A51F0">
      <w:pPr>
        <w:numPr>
          <w:ilvl w:val="0"/>
          <w:numId w:val="16"/>
        </w:numPr>
        <w:spacing w:line="540" w:lineRule="exact"/>
        <w:jc w:val="both"/>
        <w:rPr>
          <w:rFonts w:ascii="標楷體" w:eastAsia="標楷體" w:hAnsi="標楷體"/>
          <w:sz w:val="32"/>
        </w:rPr>
      </w:pPr>
      <w:r w:rsidRPr="005C2DC2">
        <w:rPr>
          <w:rFonts w:ascii="標楷體" w:eastAsia="標楷體" w:hAnsi="標楷體" w:cs="新細明體" w:hint="eastAsia"/>
          <w:kern w:val="0"/>
          <w:sz w:val="32"/>
          <w:szCs w:val="32"/>
        </w:rPr>
        <w:t>經統計</w:t>
      </w:r>
      <w:r w:rsidR="00232D60" w:rsidRPr="005C2DC2">
        <w:rPr>
          <w:rFonts w:ascii="標楷體" w:eastAsia="標楷體" w:hAnsi="標楷體" w:cs="新細明體" w:hint="eastAsia"/>
          <w:kern w:val="0"/>
          <w:sz w:val="32"/>
          <w:szCs w:val="32"/>
        </w:rPr>
        <w:t>11</w:t>
      </w:r>
      <w:r w:rsidR="00232D60">
        <w:rPr>
          <w:rFonts w:ascii="標楷體" w:eastAsia="標楷體" w:hAnsi="標楷體" w:cs="新細明體" w:hint="eastAsia"/>
          <w:kern w:val="0"/>
          <w:sz w:val="32"/>
          <w:szCs w:val="32"/>
        </w:rPr>
        <w:t>4</w:t>
      </w:r>
      <w:r w:rsidR="00275F67" w:rsidRPr="005C2DC2">
        <w:rPr>
          <w:rFonts w:ascii="標楷體" w:eastAsia="標楷體" w:hAnsi="標楷體" w:cs="新細明體" w:hint="eastAsia"/>
          <w:kern w:val="0"/>
          <w:sz w:val="32"/>
          <w:szCs w:val="32"/>
        </w:rPr>
        <w:t>年</w:t>
      </w:r>
      <w:r w:rsidRPr="005C2DC2">
        <w:rPr>
          <w:rFonts w:ascii="標楷體" w:eastAsia="標楷體" w:hAnsi="標楷體" w:cs="新細明體" w:hint="eastAsia"/>
          <w:kern w:val="0"/>
          <w:sz w:val="32"/>
          <w:szCs w:val="32"/>
        </w:rPr>
        <w:t>各機關</w:t>
      </w:r>
      <w:proofErr w:type="gramStart"/>
      <w:r w:rsidRPr="005C2DC2">
        <w:rPr>
          <w:rFonts w:ascii="標楷體" w:eastAsia="標楷體" w:hAnsi="標楷體" w:cs="新細明體" w:hint="eastAsia"/>
          <w:kern w:val="0"/>
          <w:sz w:val="32"/>
          <w:szCs w:val="32"/>
        </w:rPr>
        <w:t>採</w:t>
      </w:r>
      <w:proofErr w:type="gramEnd"/>
      <w:r w:rsidRPr="005C2DC2">
        <w:rPr>
          <w:rFonts w:ascii="標楷體" w:eastAsia="標楷體" w:hAnsi="標楷體" w:cs="新細明體" w:hint="eastAsia"/>
          <w:kern w:val="0"/>
          <w:sz w:val="32"/>
          <w:szCs w:val="32"/>
        </w:rPr>
        <w:t>行最有利標</w:t>
      </w:r>
      <w:proofErr w:type="gramStart"/>
      <w:r w:rsidR="00A121B8">
        <w:rPr>
          <w:rFonts w:ascii="標楷體" w:eastAsia="標楷體" w:hAnsi="標楷體" w:cs="新細明體" w:hint="eastAsia"/>
          <w:kern w:val="0"/>
          <w:sz w:val="32"/>
          <w:szCs w:val="32"/>
        </w:rPr>
        <w:t>（</w:t>
      </w:r>
      <w:proofErr w:type="gramEnd"/>
      <w:r w:rsidRPr="005C2DC2">
        <w:rPr>
          <w:rFonts w:ascii="標楷體" w:eastAsia="標楷體" w:hAnsi="標楷體" w:cs="新細明體" w:hint="eastAsia"/>
          <w:kern w:val="0"/>
          <w:sz w:val="32"/>
          <w:szCs w:val="32"/>
        </w:rPr>
        <w:t>含</w:t>
      </w:r>
      <w:proofErr w:type="gramStart"/>
      <w:r w:rsidRPr="005C2DC2">
        <w:rPr>
          <w:rFonts w:ascii="標楷體" w:eastAsia="標楷體" w:hAnsi="標楷體" w:cs="新細明體" w:hint="eastAsia"/>
          <w:kern w:val="0"/>
          <w:sz w:val="32"/>
          <w:szCs w:val="32"/>
        </w:rPr>
        <w:t>準</w:t>
      </w:r>
      <w:proofErr w:type="gramEnd"/>
      <w:r w:rsidRPr="005C2DC2">
        <w:rPr>
          <w:rFonts w:ascii="標楷體" w:eastAsia="標楷體" w:hAnsi="標楷體" w:cs="新細明體" w:hint="eastAsia"/>
          <w:kern w:val="0"/>
          <w:sz w:val="32"/>
          <w:szCs w:val="32"/>
        </w:rPr>
        <w:t>用及參考)決標原則之採購案件共</w:t>
      </w:r>
      <w:r w:rsidR="00232D60" w:rsidRPr="005C2DC2">
        <w:rPr>
          <w:rFonts w:ascii="標楷體" w:eastAsia="標楷體" w:hAnsi="標楷體" w:cs="新細明體"/>
          <w:kern w:val="0"/>
          <w:sz w:val="32"/>
          <w:szCs w:val="32"/>
        </w:rPr>
        <w:t>6</w:t>
      </w:r>
      <w:r w:rsidR="00232D60">
        <w:rPr>
          <w:rFonts w:ascii="標楷體" w:eastAsia="標楷體" w:hAnsi="標楷體" w:cs="新細明體" w:hint="eastAsia"/>
          <w:kern w:val="0"/>
          <w:sz w:val="32"/>
          <w:szCs w:val="32"/>
        </w:rPr>
        <w:t>5</w:t>
      </w:r>
      <w:r w:rsidR="00275F67" w:rsidRPr="005C2DC2">
        <w:rPr>
          <w:rFonts w:ascii="標楷體" w:eastAsia="標楷體" w:hAnsi="標楷體" w:cs="新細明體"/>
          <w:kern w:val="0"/>
          <w:sz w:val="32"/>
          <w:szCs w:val="32"/>
        </w:rPr>
        <w:t>,</w:t>
      </w:r>
      <w:r w:rsidR="00232D60">
        <w:rPr>
          <w:rFonts w:ascii="標楷體" w:eastAsia="標楷體" w:hAnsi="標楷體" w:cs="新細明體" w:hint="eastAsia"/>
          <w:kern w:val="0"/>
          <w:sz w:val="32"/>
          <w:szCs w:val="32"/>
        </w:rPr>
        <w:t>399</w:t>
      </w:r>
      <w:r w:rsidRPr="005C2DC2">
        <w:rPr>
          <w:rFonts w:ascii="標楷體" w:eastAsia="標楷體" w:hAnsi="標楷體" w:cs="新細明體" w:hint="eastAsia"/>
          <w:kern w:val="0"/>
          <w:sz w:val="32"/>
          <w:szCs w:val="32"/>
        </w:rPr>
        <w:t>件，占年度總採購件數比率</w:t>
      </w:r>
      <w:r w:rsidR="00232D60" w:rsidRPr="005C2DC2">
        <w:rPr>
          <w:rFonts w:ascii="標楷體" w:eastAsia="標楷體" w:hAnsi="標楷體" w:cs="新細明體"/>
          <w:kern w:val="0"/>
          <w:sz w:val="32"/>
          <w:szCs w:val="32"/>
        </w:rPr>
        <w:t>3</w:t>
      </w:r>
      <w:r w:rsidR="00232D60">
        <w:rPr>
          <w:rFonts w:ascii="標楷體" w:eastAsia="標楷體" w:hAnsi="標楷體" w:cs="新細明體" w:hint="eastAsia"/>
          <w:kern w:val="0"/>
          <w:sz w:val="32"/>
          <w:szCs w:val="32"/>
        </w:rPr>
        <w:t>3</w:t>
      </w:r>
      <w:r w:rsidR="00275F67" w:rsidRPr="005C2DC2">
        <w:rPr>
          <w:rFonts w:ascii="標楷體" w:eastAsia="標楷體" w:hAnsi="標楷體" w:cs="新細明體"/>
          <w:kern w:val="0"/>
          <w:sz w:val="32"/>
          <w:szCs w:val="32"/>
        </w:rPr>
        <w:t>.</w:t>
      </w:r>
      <w:r w:rsidR="00BF5A8A">
        <w:rPr>
          <w:rFonts w:ascii="標楷體" w:eastAsia="標楷體" w:hAnsi="標楷體" w:cs="新細明體" w:hint="eastAsia"/>
          <w:kern w:val="0"/>
          <w:sz w:val="32"/>
          <w:szCs w:val="32"/>
        </w:rPr>
        <w:t>4</w:t>
      </w:r>
      <w:r w:rsidR="00232D60">
        <w:rPr>
          <w:rFonts w:ascii="標楷體" w:eastAsia="標楷體" w:hAnsi="標楷體" w:cs="新細明體" w:hint="eastAsia"/>
          <w:kern w:val="0"/>
          <w:sz w:val="32"/>
          <w:szCs w:val="32"/>
        </w:rPr>
        <w:t>4</w:t>
      </w:r>
      <w:r w:rsidRPr="005C2DC2">
        <w:rPr>
          <w:rFonts w:ascii="標楷體" w:eastAsia="標楷體" w:hAnsi="標楷體" w:cs="新細明體" w:hint="eastAsia"/>
          <w:kern w:val="0"/>
          <w:sz w:val="32"/>
          <w:szCs w:val="32"/>
        </w:rPr>
        <w:t>％，</w:t>
      </w:r>
      <w:r w:rsidRPr="002F41D4">
        <w:rPr>
          <w:rFonts w:ascii="標楷體" w:eastAsia="標楷體" w:hAnsi="標楷體" w:cs="新細明體" w:hint="eastAsia"/>
          <w:kern w:val="0"/>
          <w:sz w:val="32"/>
          <w:szCs w:val="32"/>
        </w:rPr>
        <w:t>決標金額</w:t>
      </w:r>
      <w:r w:rsidR="00232D60">
        <w:rPr>
          <w:rFonts w:ascii="標楷體" w:eastAsia="標楷體" w:hAnsi="標楷體" w:cs="新細明體" w:hint="eastAsia"/>
          <w:kern w:val="0"/>
          <w:sz w:val="32"/>
          <w:szCs w:val="32"/>
        </w:rPr>
        <w:t>1兆2</w:t>
      </w:r>
      <w:r w:rsidR="003357DA" w:rsidRPr="002F41D4">
        <w:rPr>
          <w:rFonts w:ascii="標楷體" w:eastAsia="標楷體" w:hAnsi="標楷體" w:cs="新細明體" w:hint="eastAsia"/>
          <w:kern w:val="0"/>
          <w:sz w:val="32"/>
          <w:szCs w:val="32"/>
        </w:rPr>
        <w:t>,</w:t>
      </w:r>
      <w:r w:rsidR="00232D60">
        <w:rPr>
          <w:rFonts w:ascii="標楷體" w:eastAsia="標楷體" w:hAnsi="標楷體" w:cs="新細明體" w:hint="eastAsia"/>
          <w:kern w:val="0"/>
          <w:sz w:val="32"/>
          <w:szCs w:val="32"/>
        </w:rPr>
        <w:t>953</w:t>
      </w:r>
      <w:r w:rsidRPr="002F41D4">
        <w:rPr>
          <w:rFonts w:ascii="標楷體" w:eastAsia="標楷體" w:hAnsi="標楷體" w:cs="新細明體" w:hint="eastAsia"/>
          <w:kern w:val="0"/>
          <w:sz w:val="32"/>
          <w:szCs w:val="32"/>
        </w:rPr>
        <w:t>億餘元</w:t>
      </w:r>
      <w:r w:rsidRPr="005C2DC2">
        <w:rPr>
          <w:rFonts w:ascii="標楷體" w:eastAsia="標楷體" w:hAnsi="標楷體" w:cs="新細明體" w:hint="eastAsia"/>
          <w:kern w:val="0"/>
          <w:sz w:val="32"/>
          <w:szCs w:val="32"/>
        </w:rPr>
        <w:t>，占年度總採購決標金額比率</w:t>
      </w:r>
      <w:r w:rsidR="00232D60">
        <w:rPr>
          <w:rFonts w:ascii="標楷體" w:eastAsia="標楷體" w:hAnsi="標楷體" w:cs="新細明體" w:hint="eastAsia"/>
          <w:kern w:val="0"/>
          <w:sz w:val="32"/>
          <w:szCs w:val="32"/>
        </w:rPr>
        <w:t>49</w:t>
      </w:r>
      <w:r w:rsidR="00275F67" w:rsidRPr="005C2DC2">
        <w:rPr>
          <w:rFonts w:ascii="標楷體" w:eastAsia="標楷體" w:hAnsi="標楷體" w:cs="新細明體"/>
          <w:kern w:val="0"/>
          <w:sz w:val="32"/>
          <w:szCs w:val="32"/>
        </w:rPr>
        <w:t>.</w:t>
      </w:r>
      <w:r w:rsidR="00232D60">
        <w:rPr>
          <w:rFonts w:ascii="標楷體" w:eastAsia="標楷體" w:hAnsi="標楷體" w:cs="新細明體" w:hint="eastAsia"/>
          <w:kern w:val="0"/>
          <w:sz w:val="32"/>
          <w:szCs w:val="32"/>
        </w:rPr>
        <w:t>67</w:t>
      </w:r>
      <w:r w:rsidRPr="005C2DC2">
        <w:rPr>
          <w:rFonts w:ascii="標楷體" w:eastAsia="標楷體" w:hAnsi="標楷體" w:cs="新細明體" w:hint="eastAsia"/>
          <w:kern w:val="0"/>
          <w:sz w:val="32"/>
          <w:szCs w:val="32"/>
        </w:rPr>
        <w:t>％。</w:t>
      </w:r>
      <w:r w:rsidR="00275F67" w:rsidRPr="005C2DC2">
        <w:rPr>
          <w:rFonts w:ascii="標楷體" w:eastAsia="標楷體" w:hAnsi="標楷體" w:cs="新細明體" w:hint="eastAsia"/>
          <w:kern w:val="0"/>
          <w:sz w:val="32"/>
          <w:szCs w:val="32"/>
        </w:rPr>
        <w:t>1</w:t>
      </w:r>
      <w:r w:rsidR="00232D60">
        <w:rPr>
          <w:rFonts w:ascii="標楷體" w:eastAsia="標楷體" w:hAnsi="標楷體" w:cs="新細明體" w:hint="eastAsia"/>
          <w:kern w:val="0"/>
          <w:sz w:val="32"/>
          <w:szCs w:val="32"/>
        </w:rPr>
        <w:t>10</w:t>
      </w:r>
      <w:r w:rsidR="00275F67" w:rsidRPr="005C2DC2">
        <w:rPr>
          <w:rFonts w:ascii="標楷體" w:eastAsia="標楷體" w:hAnsi="標楷體" w:cs="新細明體" w:hint="eastAsia"/>
          <w:kern w:val="0"/>
          <w:sz w:val="32"/>
          <w:szCs w:val="32"/>
        </w:rPr>
        <w:t>年</w:t>
      </w:r>
      <w:r w:rsidRPr="005C2DC2">
        <w:rPr>
          <w:rFonts w:ascii="標楷體" w:eastAsia="標楷體" w:hAnsi="標楷體" w:cs="新細明體" w:hint="eastAsia"/>
          <w:kern w:val="0"/>
          <w:sz w:val="32"/>
          <w:szCs w:val="32"/>
        </w:rPr>
        <w:t>至</w:t>
      </w:r>
      <w:r w:rsidR="00275F67" w:rsidRPr="005C2DC2">
        <w:rPr>
          <w:rFonts w:ascii="標楷體" w:eastAsia="標楷體" w:hAnsi="標楷體" w:cs="新細明體" w:hint="eastAsia"/>
          <w:kern w:val="0"/>
          <w:sz w:val="32"/>
          <w:szCs w:val="32"/>
        </w:rPr>
        <w:t>11</w:t>
      </w:r>
      <w:r w:rsidR="00232D60">
        <w:rPr>
          <w:rFonts w:ascii="標楷體" w:eastAsia="標楷體" w:hAnsi="標楷體" w:cs="新細明體" w:hint="eastAsia"/>
          <w:kern w:val="0"/>
          <w:sz w:val="32"/>
          <w:szCs w:val="32"/>
        </w:rPr>
        <w:t>4</w:t>
      </w:r>
      <w:r w:rsidR="00275F67" w:rsidRPr="005C2DC2">
        <w:rPr>
          <w:rFonts w:ascii="標楷體" w:eastAsia="標楷體" w:hAnsi="標楷體" w:cs="新細明體" w:hint="eastAsia"/>
          <w:kern w:val="0"/>
          <w:sz w:val="32"/>
          <w:szCs w:val="32"/>
        </w:rPr>
        <w:t>年</w:t>
      </w:r>
      <w:r w:rsidRPr="005C2DC2">
        <w:rPr>
          <w:rFonts w:ascii="標楷體" w:eastAsia="標楷體" w:hAnsi="標楷體" w:cs="新細明體" w:hint="eastAsia"/>
          <w:kern w:val="0"/>
          <w:sz w:val="32"/>
          <w:szCs w:val="32"/>
        </w:rPr>
        <w:t>最有利標之決標件數及決標金額比較</w:t>
      </w:r>
      <w:proofErr w:type="gramStart"/>
      <w:r w:rsidRPr="005C2DC2">
        <w:rPr>
          <w:rFonts w:ascii="標楷體" w:eastAsia="標楷體" w:hAnsi="標楷體" w:cs="新細明體" w:hint="eastAsia"/>
          <w:kern w:val="0"/>
          <w:sz w:val="32"/>
          <w:szCs w:val="32"/>
        </w:rPr>
        <w:t>詳</w:t>
      </w:r>
      <w:proofErr w:type="gramEnd"/>
      <w:r w:rsidRPr="005C2DC2">
        <w:rPr>
          <w:rFonts w:ascii="標楷體" w:eastAsia="標楷體" w:hAnsi="標楷體" w:cs="新細明體" w:hint="eastAsia"/>
          <w:kern w:val="0"/>
          <w:sz w:val="32"/>
          <w:szCs w:val="32"/>
        </w:rPr>
        <w:t>如下表。</w:t>
      </w:r>
    </w:p>
    <w:p w14:paraId="7AC5CFFD" w14:textId="77777777" w:rsidR="00D83E80" w:rsidRDefault="00D83E80" w:rsidP="00D83E80">
      <w:pPr>
        <w:spacing w:line="540" w:lineRule="exact"/>
        <w:jc w:val="both"/>
        <w:rPr>
          <w:rFonts w:ascii="標楷體" w:eastAsia="標楷體" w:hAnsi="標楷體" w:cs="新細明體"/>
          <w:kern w:val="0"/>
          <w:sz w:val="32"/>
          <w:szCs w:val="32"/>
        </w:rPr>
      </w:pPr>
    </w:p>
    <w:tbl>
      <w:tblPr>
        <w:tblW w:w="8160"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680"/>
        <w:gridCol w:w="1200"/>
        <w:gridCol w:w="2400"/>
        <w:gridCol w:w="1200"/>
      </w:tblGrid>
      <w:tr w:rsidR="00D83E80" w:rsidRPr="00D83E80" w14:paraId="6B8B71FD" w14:textId="77777777" w:rsidTr="006F1EE2">
        <w:trPr>
          <w:cantSplit/>
        </w:trPr>
        <w:tc>
          <w:tcPr>
            <w:tcW w:w="8160" w:type="dxa"/>
            <w:gridSpan w:val="5"/>
            <w:noWrap/>
            <w:vAlign w:val="center"/>
          </w:tcPr>
          <w:p w14:paraId="11C91DDD" w14:textId="1E685C4E" w:rsidR="00D83E80" w:rsidRPr="005C2DC2" w:rsidRDefault="00275F67" w:rsidP="00541F9B">
            <w:pPr>
              <w:jc w:val="center"/>
              <w:textAlignment w:val="center"/>
              <w:rPr>
                <w:rFonts w:ascii="標楷體" w:eastAsia="標楷體" w:hAnsi="標楷體"/>
                <w:sz w:val="28"/>
                <w:szCs w:val="28"/>
              </w:rPr>
            </w:pPr>
            <w:r w:rsidRPr="005C2DC2">
              <w:rPr>
                <w:rFonts w:ascii="標楷體" w:eastAsia="標楷體" w:hAnsi="標楷體" w:hint="eastAsia"/>
                <w:sz w:val="28"/>
                <w:szCs w:val="28"/>
              </w:rPr>
              <w:t>1</w:t>
            </w:r>
            <w:r w:rsidR="00232D60">
              <w:rPr>
                <w:rFonts w:ascii="標楷體" w:eastAsia="標楷體" w:hAnsi="標楷體" w:hint="eastAsia"/>
                <w:sz w:val="28"/>
                <w:szCs w:val="28"/>
              </w:rPr>
              <w:t>10</w:t>
            </w:r>
            <w:r w:rsidRPr="005C2DC2">
              <w:rPr>
                <w:rFonts w:ascii="標楷體" w:eastAsia="標楷體" w:hAnsi="標楷體" w:hint="eastAsia"/>
                <w:sz w:val="28"/>
                <w:szCs w:val="28"/>
              </w:rPr>
              <w:t>至11</w:t>
            </w:r>
            <w:r w:rsidR="00232D60">
              <w:rPr>
                <w:rFonts w:ascii="標楷體" w:eastAsia="標楷體" w:hAnsi="標楷體" w:hint="eastAsia"/>
                <w:sz w:val="28"/>
                <w:szCs w:val="28"/>
              </w:rPr>
              <w:t>4</w:t>
            </w:r>
            <w:r w:rsidRPr="005C2DC2">
              <w:rPr>
                <w:rFonts w:ascii="標楷體" w:eastAsia="標楷體" w:hAnsi="標楷體" w:hint="eastAsia"/>
                <w:sz w:val="28"/>
                <w:szCs w:val="28"/>
              </w:rPr>
              <w:t>年</w:t>
            </w:r>
            <w:r w:rsidR="00D83E80" w:rsidRPr="005C2DC2">
              <w:rPr>
                <w:rFonts w:ascii="標楷體" w:eastAsia="標楷體" w:hAnsi="標楷體" w:hint="eastAsia"/>
                <w:sz w:val="28"/>
                <w:szCs w:val="28"/>
              </w:rPr>
              <w:t>最有利標之決標件數及金額一覽表</w:t>
            </w:r>
          </w:p>
        </w:tc>
      </w:tr>
      <w:tr w:rsidR="00D83E80" w:rsidRPr="00D83E80" w14:paraId="7C9D052B" w14:textId="77777777" w:rsidTr="006F1EE2">
        <w:trPr>
          <w:trHeight w:val="62"/>
        </w:trPr>
        <w:tc>
          <w:tcPr>
            <w:tcW w:w="1680" w:type="dxa"/>
            <w:noWrap/>
            <w:vAlign w:val="center"/>
          </w:tcPr>
          <w:p w14:paraId="5FA0D46B" w14:textId="77777777" w:rsidR="00D83E80" w:rsidRPr="005C2DC2" w:rsidRDefault="00D83E80" w:rsidP="006F1EE2">
            <w:pPr>
              <w:ind w:left="1008" w:hangingChars="360" w:hanging="1008"/>
              <w:jc w:val="center"/>
              <w:textAlignment w:val="center"/>
              <w:rPr>
                <w:rFonts w:ascii="標楷體" w:eastAsia="標楷體" w:hAnsi="標楷體"/>
                <w:sz w:val="28"/>
                <w:szCs w:val="28"/>
              </w:rPr>
            </w:pPr>
            <w:r w:rsidRPr="005C2DC2">
              <w:rPr>
                <w:rFonts w:ascii="標楷體" w:eastAsia="標楷體" w:hAnsi="標楷體" w:hint="eastAsia"/>
                <w:sz w:val="28"/>
                <w:szCs w:val="28"/>
              </w:rPr>
              <w:t>年</w:t>
            </w:r>
          </w:p>
        </w:tc>
        <w:tc>
          <w:tcPr>
            <w:tcW w:w="1680" w:type="dxa"/>
            <w:noWrap/>
            <w:vAlign w:val="center"/>
          </w:tcPr>
          <w:p w14:paraId="38020116" w14:textId="77777777" w:rsidR="00D83E80" w:rsidRPr="005C2DC2" w:rsidRDefault="00D83E80" w:rsidP="006F1EE2">
            <w:pPr>
              <w:ind w:left="1008" w:hangingChars="360" w:hanging="1008"/>
              <w:jc w:val="center"/>
              <w:textAlignment w:val="center"/>
              <w:rPr>
                <w:rFonts w:ascii="標楷體" w:eastAsia="標楷體" w:hAnsi="標楷體"/>
                <w:sz w:val="28"/>
                <w:szCs w:val="28"/>
              </w:rPr>
            </w:pPr>
            <w:r w:rsidRPr="005C2DC2">
              <w:rPr>
                <w:rFonts w:ascii="標楷體" w:eastAsia="標楷體" w:hAnsi="標楷體" w:hint="eastAsia"/>
                <w:sz w:val="28"/>
                <w:szCs w:val="28"/>
              </w:rPr>
              <w:t>決標件數</w:t>
            </w:r>
          </w:p>
        </w:tc>
        <w:tc>
          <w:tcPr>
            <w:tcW w:w="1200" w:type="dxa"/>
            <w:vAlign w:val="center"/>
          </w:tcPr>
          <w:p w14:paraId="3FF07844" w14:textId="4D1B9BAF" w:rsidR="00D83E80" w:rsidRPr="005C2DC2" w:rsidRDefault="00D83E80" w:rsidP="006F1EE2">
            <w:pPr>
              <w:jc w:val="center"/>
              <w:rPr>
                <w:rFonts w:ascii="標楷體" w:eastAsia="標楷體" w:hAnsi="標楷體"/>
                <w:sz w:val="28"/>
                <w:szCs w:val="28"/>
              </w:rPr>
            </w:pPr>
            <w:r w:rsidRPr="005C2DC2">
              <w:rPr>
                <w:rFonts w:ascii="標楷體" w:eastAsia="標楷體" w:hAnsi="標楷體"/>
                <w:sz w:val="28"/>
                <w:szCs w:val="28"/>
              </w:rPr>
              <w:t>比率</w:t>
            </w:r>
            <w:proofErr w:type="gramStart"/>
            <w:r w:rsidR="00A121B8">
              <w:rPr>
                <w:rFonts w:ascii="標楷體" w:eastAsia="標楷體" w:hAnsi="標楷體"/>
                <w:sz w:val="28"/>
                <w:szCs w:val="28"/>
              </w:rPr>
              <w:t>（</w:t>
            </w:r>
            <w:proofErr w:type="gramEnd"/>
            <w:r w:rsidRPr="005C2DC2">
              <w:rPr>
                <w:rFonts w:ascii="標楷體" w:eastAsia="標楷體" w:hAnsi="標楷體"/>
                <w:sz w:val="28"/>
                <w:szCs w:val="28"/>
              </w:rPr>
              <w:t>％)</w:t>
            </w:r>
          </w:p>
        </w:tc>
        <w:tc>
          <w:tcPr>
            <w:tcW w:w="2400" w:type="dxa"/>
            <w:noWrap/>
            <w:vAlign w:val="center"/>
          </w:tcPr>
          <w:p w14:paraId="0742A94A" w14:textId="77777777" w:rsidR="00D83E80" w:rsidRPr="005C2DC2" w:rsidRDefault="00D83E80" w:rsidP="006F1EE2">
            <w:pPr>
              <w:jc w:val="center"/>
              <w:textAlignment w:val="center"/>
              <w:rPr>
                <w:rFonts w:ascii="標楷體" w:eastAsia="標楷體" w:hAnsi="標楷體"/>
                <w:sz w:val="28"/>
                <w:szCs w:val="28"/>
              </w:rPr>
            </w:pPr>
            <w:r w:rsidRPr="005C2DC2">
              <w:rPr>
                <w:rFonts w:ascii="標楷體" w:eastAsia="標楷體" w:hAnsi="標楷體" w:hint="eastAsia"/>
                <w:sz w:val="28"/>
                <w:szCs w:val="28"/>
              </w:rPr>
              <w:t>決標金額（億元）</w:t>
            </w:r>
          </w:p>
        </w:tc>
        <w:tc>
          <w:tcPr>
            <w:tcW w:w="1200" w:type="dxa"/>
            <w:vAlign w:val="center"/>
          </w:tcPr>
          <w:p w14:paraId="23653488" w14:textId="55E33230" w:rsidR="00D83E80" w:rsidRPr="005C2DC2" w:rsidRDefault="00D83E80" w:rsidP="006F1EE2">
            <w:pPr>
              <w:jc w:val="center"/>
              <w:rPr>
                <w:rFonts w:ascii="標楷體" w:eastAsia="標楷體" w:hAnsi="標楷體"/>
                <w:sz w:val="28"/>
                <w:szCs w:val="28"/>
              </w:rPr>
            </w:pPr>
            <w:r w:rsidRPr="005C2DC2">
              <w:rPr>
                <w:rFonts w:ascii="標楷體" w:eastAsia="標楷體" w:hAnsi="標楷體"/>
                <w:sz w:val="28"/>
                <w:szCs w:val="28"/>
              </w:rPr>
              <w:t>比率</w:t>
            </w:r>
            <w:proofErr w:type="gramStart"/>
            <w:r w:rsidR="00A121B8">
              <w:rPr>
                <w:rFonts w:ascii="標楷體" w:eastAsia="標楷體" w:hAnsi="標楷體"/>
                <w:sz w:val="28"/>
                <w:szCs w:val="28"/>
              </w:rPr>
              <w:t>（</w:t>
            </w:r>
            <w:proofErr w:type="gramEnd"/>
            <w:r w:rsidRPr="005C2DC2">
              <w:rPr>
                <w:rFonts w:ascii="標楷體" w:eastAsia="標楷體" w:hAnsi="標楷體"/>
                <w:sz w:val="28"/>
                <w:szCs w:val="28"/>
              </w:rPr>
              <w:t>％)</w:t>
            </w:r>
          </w:p>
        </w:tc>
      </w:tr>
      <w:tr w:rsidR="00232D60" w:rsidRPr="00D83E80" w14:paraId="2D55BE63" w14:textId="77777777" w:rsidTr="0000739B">
        <w:trPr>
          <w:trHeight w:val="62"/>
        </w:trPr>
        <w:tc>
          <w:tcPr>
            <w:tcW w:w="1680" w:type="dxa"/>
            <w:noWrap/>
          </w:tcPr>
          <w:p w14:paraId="2EDC3291" w14:textId="24A9DC2D"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110</w:t>
            </w:r>
          </w:p>
        </w:tc>
        <w:tc>
          <w:tcPr>
            <w:tcW w:w="1680" w:type="dxa"/>
            <w:noWrap/>
          </w:tcPr>
          <w:p w14:paraId="508CA689" w14:textId="23707AE6"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57,321</w:t>
            </w:r>
          </w:p>
        </w:tc>
        <w:tc>
          <w:tcPr>
            <w:tcW w:w="1200" w:type="dxa"/>
          </w:tcPr>
          <w:p w14:paraId="3EDDC902" w14:textId="2D278726"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29.03</w:t>
            </w:r>
          </w:p>
        </w:tc>
        <w:tc>
          <w:tcPr>
            <w:tcW w:w="2400" w:type="dxa"/>
            <w:noWrap/>
          </w:tcPr>
          <w:p w14:paraId="5D753980" w14:textId="60787C1E"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6,845</w:t>
            </w:r>
          </w:p>
        </w:tc>
        <w:tc>
          <w:tcPr>
            <w:tcW w:w="1200" w:type="dxa"/>
          </w:tcPr>
          <w:p w14:paraId="752BD34A" w14:textId="093E7766"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36.07</w:t>
            </w:r>
          </w:p>
        </w:tc>
      </w:tr>
      <w:tr w:rsidR="00232D60" w:rsidRPr="00D83E80" w14:paraId="41CBBBEB" w14:textId="77777777" w:rsidTr="0000739B">
        <w:trPr>
          <w:trHeight w:val="62"/>
        </w:trPr>
        <w:tc>
          <w:tcPr>
            <w:tcW w:w="1680" w:type="dxa"/>
            <w:noWrap/>
          </w:tcPr>
          <w:p w14:paraId="4D75A339" w14:textId="3C773821"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111</w:t>
            </w:r>
          </w:p>
        </w:tc>
        <w:tc>
          <w:tcPr>
            <w:tcW w:w="1680" w:type="dxa"/>
            <w:noWrap/>
          </w:tcPr>
          <w:p w14:paraId="35039195" w14:textId="44B12D0B"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59,296</w:t>
            </w:r>
          </w:p>
        </w:tc>
        <w:tc>
          <w:tcPr>
            <w:tcW w:w="1200" w:type="dxa"/>
          </w:tcPr>
          <w:p w14:paraId="64F4CCBB" w14:textId="5C19DDC7"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29.22</w:t>
            </w:r>
          </w:p>
        </w:tc>
        <w:tc>
          <w:tcPr>
            <w:tcW w:w="2400" w:type="dxa"/>
            <w:noWrap/>
          </w:tcPr>
          <w:p w14:paraId="1E5F0657" w14:textId="675E12E0"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8,498</w:t>
            </w:r>
          </w:p>
        </w:tc>
        <w:tc>
          <w:tcPr>
            <w:tcW w:w="1200" w:type="dxa"/>
          </w:tcPr>
          <w:p w14:paraId="3E82FA5E" w14:textId="1F0717AF"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37.41</w:t>
            </w:r>
          </w:p>
        </w:tc>
      </w:tr>
      <w:tr w:rsidR="00232D60" w:rsidRPr="00D83E80" w14:paraId="1936D472" w14:textId="77777777" w:rsidTr="0000739B">
        <w:trPr>
          <w:trHeight w:val="62"/>
        </w:trPr>
        <w:tc>
          <w:tcPr>
            <w:tcW w:w="1680" w:type="dxa"/>
            <w:noWrap/>
          </w:tcPr>
          <w:p w14:paraId="3FF5030F" w14:textId="6E245529"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112</w:t>
            </w:r>
          </w:p>
        </w:tc>
        <w:tc>
          <w:tcPr>
            <w:tcW w:w="1680" w:type="dxa"/>
            <w:noWrap/>
          </w:tcPr>
          <w:p w14:paraId="35832460" w14:textId="02E3F5C4" w:rsidR="00232D60" w:rsidRPr="005C2DC2"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57,530</w:t>
            </w:r>
          </w:p>
        </w:tc>
        <w:tc>
          <w:tcPr>
            <w:tcW w:w="1200" w:type="dxa"/>
          </w:tcPr>
          <w:p w14:paraId="03174D1F" w14:textId="7E581B05" w:rsidR="00232D60" w:rsidRPr="005C2DC2"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31.49</w:t>
            </w:r>
          </w:p>
        </w:tc>
        <w:tc>
          <w:tcPr>
            <w:tcW w:w="2400" w:type="dxa"/>
            <w:noWrap/>
          </w:tcPr>
          <w:p w14:paraId="2FF6545C" w14:textId="15117F37" w:rsidR="00232D60" w:rsidRPr="005C2DC2" w:rsidRDefault="00232D60" w:rsidP="00232D60">
            <w:pPr>
              <w:ind w:left="1008" w:hangingChars="360" w:hanging="1008"/>
              <w:jc w:val="center"/>
              <w:textAlignment w:val="center"/>
              <w:rPr>
                <w:rFonts w:ascii="標楷體" w:eastAsia="標楷體" w:hAnsi="標楷體"/>
                <w:sz w:val="28"/>
                <w:szCs w:val="28"/>
              </w:rPr>
            </w:pPr>
            <w:r w:rsidRPr="00610ACA">
              <w:rPr>
                <w:rFonts w:ascii="標楷體" w:eastAsia="標楷體" w:hAnsi="標楷體"/>
                <w:sz w:val="28"/>
                <w:szCs w:val="28"/>
              </w:rPr>
              <w:t>9,722</w:t>
            </w:r>
          </w:p>
        </w:tc>
        <w:tc>
          <w:tcPr>
            <w:tcW w:w="1200" w:type="dxa"/>
          </w:tcPr>
          <w:p w14:paraId="180F2CD0" w14:textId="5B4A16DA" w:rsidR="00232D60" w:rsidRPr="005C2DC2"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42.35</w:t>
            </w:r>
          </w:p>
        </w:tc>
      </w:tr>
      <w:tr w:rsidR="00232D60" w:rsidRPr="00D83E80" w14:paraId="29367EA2" w14:textId="77777777" w:rsidTr="0000739B">
        <w:trPr>
          <w:trHeight w:val="62"/>
        </w:trPr>
        <w:tc>
          <w:tcPr>
            <w:tcW w:w="1680" w:type="dxa"/>
            <w:noWrap/>
          </w:tcPr>
          <w:p w14:paraId="6780EBAF" w14:textId="445B9A0A" w:rsidR="00232D60" w:rsidRPr="005C2DC2" w:rsidRDefault="00232D60" w:rsidP="00232D60">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113</w:t>
            </w:r>
          </w:p>
        </w:tc>
        <w:tc>
          <w:tcPr>
            <w:tcW w:w="1680" w:type="dxa"/>
            <w:noWrap/>
          </w:tcPr>
          <w:p w14:paraId="57DE8359" w14:textId="09313A3E" w:rsidR="00232D60" w:rsidRPr="002F41D4"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62,765</w:t>
            </w:r>
          </w:p>
        </w:tc>
        <w:tc>
          <w:tcPr>
            <w:tcW w:w="1200" w:type="dxa"/>
          </w:tcPr>
          <w:p w14:paraId="0E61C0F5" w14:textId="40941060" w:rsidR="00232D60" w:rsidRPr="002F41D4"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32.65</w:t>
            </w:r>
          </w:p>
        </w:tc>
        <w:tc>
          <w:tcPr>
            <w:tcW w:w="2400" w:type="dxa"/>
            <w:noWrap/>
          </w:tcPr>
          <w:p w14:paraId="57341F64" w14:textId="0B450107" w:rsidR="00232D60" w:rsidRPr="00610ACA" w:rsidRDefault="00232D60" w:rsidP="00232D60">
            <w:pPr>
              <w:ind w:left="1008" w:hangingChars="360" w:hanging="1008"/>
              <w:jc w:val="center"/>
              <w:textAlignment w:val="center"/>
              <w:rPr>
                <w:rFonts w:ascii="標楷體" w:eastAsia="標楷體" w:hAnsi="標楷體"/>
                <w:sz w:val="20"/>
              </w:rPr>
            </w:pPr>
            <w:r w:rsidRPr="00610ACA">
              <w:rPr>
                <w:rFonts w:ascii="標楷體" w:eastAsia="標楷體" w:hAnsi="標楷體"/>
                <w:sz w:val="28"/>
                <w:szCs w:val="28"/>
              </w:rPr>
              <w:t>9,722</w:t>
            </w:r>
          </w:p>
        </w:tc>
        <w:tc>
          <w:tcPr>
            <w:tcW w:w="1200" w:type="dxa"/>
          </w:tcPr>
          <w:p w14:paraId="05A51580" w14:textId="71452E53" w:rsidR="00232D60" w:rsidRPr="002F41D4" w:rsidRDefault="00232D60" w:rsidP="00232D60">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44.76</w:t>
            </w:r>
          </w:p>
        </w:tc>
      </w:tr>
      <w:tr w:rsidR="00232D60" w:rsidRPr="00D83E80" w14:paraId="5DBF69B3" w14:textId="77777777" w:rsidTr="0000739B">
        <w:trPr>
          <w:trHeight w:val="62"/>
        </w:trPr>
        <w:tc>
          <w:tcPr>
            <w:tcW w:w="1680" w:type="dxa"/>
            <w:noWrap/>
          </w:tcPr>
          <w:p w14:paraId="2AA4C9FF" w14:textId="060F1C9E" w:rsidR="00232D60" w:rsidRPr="005C2DC2" w:rsidRDefault="00232D60" w:rsidP="00232D60">
            <w:pPr>
              <w:ind w:left="1008" w:hangingChars="360" w:hanging="1008"/>
              <w:jc w:val="center"/>
              <w:textAlignment w:val="center"/>
              <w:rPr>
                <w:rFonts w:ascii="標楷體" w:eastAsia="標楷體" w:hAnsi="標楷體"/>
                <w:sz w:val="28"/>
                <w:szCs w:val="28"/>
              </w:rPr>
            </w:pPr>
            <w:r>
              <w:rPr>
                <w:rFonts w:ascii="標楷體" w:eastAsia="標楷體" w:hAnsi="標楷體" w:hint="eastAsia"/>
                <w:sz w:val="28"/>
                <w:szCs w:val="28"/>
              </w:rPr>
              <w:t>114</w:t>
            </w:r>
          </w:p>
        </w:tc>
        <w:tc>
          <w:tcPr>
            <w:tcW w:w="1680" w:type="dxa"/>
            <w:noWrap/>
          </w:tcPr>
          <w:p w14:paraId="0EE5F782" w14:textId="0CC9939F" w:rsidR="00232D60" w:rsidRPr="002F41D4" w:rsidRDefault="00232D60" w:rsidP="00232D60">
            <w:pPr>
              <w:ind w:left="1008" w:hangingChars="360" w:hanging="1008"/>
              <w:jc w:val="center"/>
              <w:textAlignment w:val="center"/>
              <w:rPr>
                <w:rFonts w:ascii="標楷體" w:eastAsia="標楷體" w:hAnsi="標楷體"/>
                <w:sz w:val="28"/>
                <w:szCs w:val="28"/>
              </w:rPr>
            </w:pPr>
            <w:r>
              <w:rPr>
                <w:rFonts w:ascii="標楷體" w:eastAsia="標楷體" w:hAnsi="標楷體" w:hint="eastAsia"/>
                <w:sz w:val="28"/>
                <w:szCs w:val="28"/>
              </w:rPr>
              <w:t>65,399</w:t>
            </w:r>
          </w:p>
        </w:tc>
        <w:tc>
          <w:tcPr>
            <w:tcW w:w="1200" w:type="dxa"/>
          </w:tcPr>
          <w:p w14:paraId="2754EEB9" w14:textId="2C30F369" w:rsidR="00232D60" w:rsidRPr="002F41D4" w:rsidRDefault="00232D60" w:rsidP="00232D60">
            <w:pPr>
              <w:ind w:left="1008" w:hangingChars="360" w:hanging="1008"/>
              <w:jc w:val="center"/>
              <w:textAlignment w:val="center"/>
              <w:rPr>
                <w:rFonts w:ascii="標楷體" w:eastAsia="標楷體" w:hAnsi="標楷體"/>
                <w:sz w:val="28"/>
                <w:szCs w:val="28"/>
              </w:rPr>
            </w:pPr>
            <w:r>
              <w:rPr>
                <w:rFonts w:ascii="標楷體" w:eastAsia="標楷體" w:hAnsi="標楷體" w:hint="eastAsia"/>
                <w:sz w:val="28"/>
                <w:szCs w:val="28"/>
              </w:rPr>
              <w:t>33.</w:t>
            </w:r>
            <w:r w:rsidR="0088715B">
              <w:rPr>
                <w:rFonts w:ascii="標楷體" w:eastAsia="標楷體" w:hAnsi="標楷體" w:hint="eastAsia"/>
                <w:sz w:val="28"/>
                <w:szCs w:val="28"/>
              </w:rPr>
              <w:t>4</w:t>
            </w:r>
            <w:r>
              <w:rPr>
                <w:rFonts w:ascii="標楷體" w:eastAsia="標楷體" w:hAnsi="標楷體" w:hint="eastAsia"/>
                <w:sz w:val="28"/>
                <w:szCs w:val="28"/>
              </w:rPr>
              <w:t>4</w:t>
            </w:r>
          </w:p>
        </w:tc>
        <w:tc>
          <w:tcPr>
            <w:tcW w:w="2400" w:type="dxa"/>
            <w:noWrap/>
          </w:tcPr>
          <w:p w14:paraId="00570767" w14:textId="6CF6C2E8" w:rsidR="00232D60" w:rsidRPr="00610ACA" w:rsidRDefault="00232D60" w:rsidP="00232D60">
            <w:pPr>
              <w:ind w:left="1008" w:hangingChars="360" w:hanging="1008"/>
              <w:jc w:val="center"/>
              <w:textAlignment w:val="center"/>
              <w:rPr>
                <w:rFonts w:ascii="標楷體" w:eastAsia="標楷體" w:hAnsi="標楷體"/>
                <w:sz w:val="16"/>
                <w:szCs w:val="16"/>
              </w:rPr>
            </w:pPr>
            <w:r>
              <w:rPr>
                <w:rFonts w:ascii="標楷體" w:eastAsia="標楷體" w:hAnsi="標楷體" w:hint="eastAsia"/>
                <w:sz w:val="28"/>
                <w:szCs w:val="28"/>
              </w:rPr>
              <w:t>12,953</w:t>
            </w:r>
          </w:p>
        </w:tc>
        <w:tc>
          <w:tcPr>
            <w:tcW w:w="1200" w:type="dxa"/>
          </w:tcPr>
          <w:p w14:paraId="25C3A5E1" w14:textId="51A02E39" w:rsidR="00232D60" w:rsidRPr="002F41D4" w:rsidRDefault="00232D60" w:rsidP="00232D60">
            <w:pPr>
              <w:ind w:left="1008" w:hangingChars="360" w:hanging="1008"/>
              <w:jc w:val="center"/>
              <w:textAlignment w:val="center"/>
              <w:rPr>
                <w:rFonts w:ascii="標楷體" w:eastAsia="標楷體" w:hAnsi="標楷體"/>
                <w:sz w:val="28"/>
                <w:szCs w:val="28"/>
              </w:rPr>
            </w:pPr>
            <w:r>
              <w:rPr>
                <w:rFonts w:ascii="標楷體" w:eastAsia="標楷體" w:hAnsi="標楷體" w:hint="eastAsia"/>
                <w:sz w:val="28"/>
                <w:szCs w:val="28"/>
              </w:rPr>
              <w:t>49.67</w:t>
            </w:r>
          </w:p>
        </w:tc>
      </w:tr>
      <w:tr w:rsidR="00232D60" w:rsidRPr="00D83E80" w14:paraId="71964E3E" w14:textId="77777777" w:rsidTr="0000739B">
        <w:trPr>
          <w:trHeight w:val="62"/>
        </w:trPr>
        <w:tc>
          <w:tcPr>
            <w:tcW w:w="8160" w:type="dxa"/>
            <w:gridSpan w:val="5"/>
            <w:noWrap/>
            <w:vAlign w:val="center"/>
          </w:tcPr>
          <w:p w14:paraId="01172FED" w14:textId="4BA125B3" w:rsidR="00232D60" w:rsidRPr="002F41D4" w:rsidRDefault="00232D60" w:rsidP="00232D60">
            <w:pPr>
              <w:tabs>
                <w:tab w:val="left" w:pos="6015"/>
              </w:tabs>
              <w:ind w:left="1008" w:hangingChars="360" w:hanging="1008"/>
              <w:jc w:val="right"/>
              <w:textAlignment w:val="center"/>
              <w:rPr>
                <w:rFonts w:ascii="標楷體" w:eastAsia="標楷體" w:hAnsi="標楷體"/>
                <w:sz w:val="28"/>
                <w:szCs w:val="28"/>
              </w:rPr>
            </w:pPr>
            <w:r w:rsidRPr="00F7518A">
              <w:rPr>
                <w:rFonts w:ascii="標楷體" w:eastAsia="標楷體" w:hAnsi="標楷體"/>
                <w:kern w:val="0"/>
                <w:sz w:val="28"/>
                <w:szCs w:val="28"/>
              </w:rPr>
              <w:t>資料統計時間：</w:t>
            </w:r>
            <w:r w:rsidRPr="00095277">
              <w:rPr>
                <w:rFonts w:ascii="標楷體" w:eastAsia="標楷體" w:hAnsi="標楷體"/>
                <w:sz w:val="28"/>
                <w:szCs w:val="28"/>
              </w:rPr>
              <w:t>115年2月</w:t>
            </w:r>
            <w:r w:rsidR="00095277" w:rsidRPr="00C74EF2">
              <w:rPr>
                <w:rFonts w:ascii="標楷體" w:eastAsia="標楷體" w:hAnsi="標楷體"/>
                <w:sz w:val="28"/>
                <w:szCs w:val="28"/>
              </w:rPr>
              <w:t>2</w:t>
            </w:r>
            <w:r w:rsidRPr="00095277">
              <w:rPr>
                <w:rFonts w:ascii="標楷體" w:eastAsia="標楷體" w:hAnsi="標楷體"/>
                <w:sz w:val="28"/>
                <w:szCs w:val="28"/>
              </w:rPr>
              <w:t>日</w:t>
            </w:r>
          </w:p>
        </w:tc>
      </w:tr>
    </w:tbl>
    <w:p w14:paraId="1346F2C3" w14:textId="42800BD7" w:rsidR="005826CE" w:rsidRPr="001B267F" w:rsidRDefault="00275F67" w:rsidP="007E0A8A">
      <w:pPr>
        <w:numPr>
          <w:ilvl w:val="0"/>
          <w:numId w:val="16"/>
        </w:numPr>
        <w:spacing w:beforeLines="50" w:before="180"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lastRenderedPageBreak/>
        <w:t>11</w:t>
      </w:r>
      <w:r w:rsidR="00A21925">
        <w:rPr>
          <w:rFonts w:ascii="標楷體" w:eastAsia="標楷體" w:hAnsi="標楷體" w:cs="新細明體" w:hint="eastAsia"/>
          <w:kern w:val="0"/>
          <w:sz w:val="32"/>
          <w:szCs w:val="32"/>
        </w:rPr>
        <w:t>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各機關辦理巨額工程採購</w:t>
      </w:r>
      <w:r w:rsidR="00A21925">
        <w:rPr>
          <w:rFonts w:ascii="標楷體" w:eastAsia="標楷體" w:hAnsi="標楷體" w:cs="新細明體" w:hint="eastAsia"/>
          <w:kern w:val="0"/>
          <w:sz w:val="32"/>
          <w:szCs w:val="32"/>
        </w:rPr>
        <w:t>395</w:t>
      </w:r>
      <w:r w:rsidR="00BC56FE" w:rsidRPr="001B267F">
        <w:rPr>
          <w:rFonts w:ascii="標楷體" w:eastAsia="標楷體" w:hAnsi="標楷體" w:cs="新細明體" w:hint="eastAsia"/>
          <w:kern w:val="0"/>
          <w:sz w:val="32"/>
          <w:szCs w:val="32"/>
        </w:rPr>
        <w:t>件，決標金額</w:t>
      </w:r>
      <w:r w:rsidRPr="001B267F">
        <w:rPr>
          <w:rFonts w:ascii="標楷體" w:eastAsia="標楷體" w:hAnsi="標楷體" w:cs="新細明體"/>
          <w:kern w:val="0"/>
          <w:sz w:val="32"/>
          <w:szCs w:val="32"/>
        </w:rPr>
        <w:t>6,</w:t>
      </w:r>
      <w:r w:rsidR="00A21925">
        <w:rPr>
          <w:rFonts w:ascii="標楷體" w:eastAsia="標楷體" w:hAnsi="標楷體" w:cs="新細明體" w:hint="eastAsia"/>
          <w:kern w:val="0"/>
          <w:sz w:val="32"/>
          <w:szCs w:val="32"/>
        </w:rPr>
        <w:t>166</w:t>
      </w:r>
      <w:r w:rsidR="00BC56FE" w:rsidRPr="001B267F">
        <w:rPr>
          <w:rFonts w:ascii="標楷體" w:eastAsia="標楷體" w:hAnsi="標楷體" w:cs="新細明體" w:hint="eastAsia"/>
          <w:kern w:val="0"/>
          <w:sz w:val="32"/>
          <w:szCs w:val="32"/>
        </w:rPr>
        <w:t>億元，其中</w:t>
      </w:r>
      <w:proofErr w:type="gramStart"/>
      <w:r w:rsidR="00BC56FE" w:rsidRPr="001B267F">
        <w:rPr>
          <w:rFonts w:ascii="標楷體" w:eastAsia="標楷體" w:hAnsi="標楷體" w:cs="新細明體" w:hint="eastAsia"/>
          <w:kern w:val="0"/>
          <w:sz w:val="32"/>
          <w:szCs w:val="32"/>
        </w:rPr>
        <w:t>採</w:t>
      </w:r>
      <w:proofErr w:type="gramEnd"/>
      <w:r w:rsidR="00BC56FE" w:rsidRPr="001B267F">
        <w:rPr>
          <w:rFonts w:ascii="標楷體" w:eastAsia="標楷體" w:hAnsi="標楷體" w:cs="新細明體" w:hint="eastAsia"/>
          <w:kern w:val="0"/>
          <w:sz w:val="32"/>
          <w:szCs w:val="32"/>
        </w:rPr>
        <w:t>最有利標決標計</w:t>
      </w:r>
      <w:r w:rsidR="00A21925">
        <w:rPr>
          <w:rFonts w:ascii="標楷體" w:eastAsia="標楷體" w:hAnsi="標楷體" w:cs="新細明體" w:hint="eastAsia"/>
          <w:kern w:val="0"/>
          <w:sz w:val="32"/>
          <w:szCs w:val="32"/>
        </w:rPr>
        <w:t>266</w:t>
      </w:r>
      <w:r w:rsidR="00BC56FE" w:rsidRPr="001B267F">
        <w:rPr>
          <w:rFonts w:ascii="標楷體" w:eastAsia="標楷體" w:hAnsi="標楷體" w:cs="新細明體" w:hint="eastAsia"/>
          <w:kern w:val="0"/>
          <w:sz w:val="32"/>
          <w:szCs w:val="32"/>
        </w:rPr>
        <w:t>件，件數比率自</w:t>
      </w:r>
      <w:r w:rsidR="00A21925" w:rsidRPr="001B267F">
        <w:rPr>
          <w:rFonts w:ascii="標楷體" w:eastAsia="標楷體" w:hAnsi="標楷體" w:cs="新細明體" w:hint="eastAsia"/>
          <w:kern w:val="0"/>
          <w:sz w:val="32"/>
          <w:szCs w:val="32"/>
        </w:rPr>
        <w:t>113年71.50％</w:t>
      </w:r>
      <w:r w:rsidR="00C91D1C" w:rsidRPr="001B267F">
        <w:rPr>
          <w:rFonts w:ascii="標楷體" w:eastAsia="標楷體" w:hAnsi="標楷體" w:cs="新細明體" w:hint="eastAsia"/>
          <w:kern w:val="0"/>
          <w:sz w:val="32"/>
          <w:szCs w:val="32"/>
        </w:rPr>
        <w:t>略降</w:t>
      </w:r>
      <w:r w:rsidR="00BC56FE" w:rsidRPr="001B267F">
        <w:rPr>
          <w:rFonts w:ascii="標楷體" w:eastAsia="標楷體" w:hAnsi="標楷體" w:cs="新細明體" w:hint="eastAsia"/>
          <w:kern w:val="0"/>
          <w:sz w:val="32"/>
          <w:szCs w:val="32"/>
        </w:rPr>
        <w:t>至</w:t>
      </w:r>
      <w:r w:rsidR="00A21925">
        <w:rPr>
          <w:rFonts w:ascii="標楷體" w:eastAsia="標楷體" w:hAnsi="標楷體" w:cs="新細明體" w:hint="eastAsia"/>
          <w:kern w:val="0"/>
          <w:sz w:val="32"/>
          <w:szCs w:val="32"/>
        </w:rPr>
        <w:t>114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之</w:t>
      </w:r>
      <w:r w:rsidR="00A21925">
        <w:rPr>
          <w:rFonts w:ascii="標楷體" w:eastAsia="標楷體" w:hAnsi="標楷體" w:cs="新細明體" w:hint="eastAsia"/>
          <w:kern w:val="0"/>
          <w:sz w:val="32"/>
          <w:szCs w:val="32"/>
        </w:rPr>
        <w:t>67</w:t>
      </w:r>
      <w:r w:rsidRPr="001B267F">
        <w:rPr>
          <w:rFonts w:ascii="標楷體" w:eastAsia="標楷體" w:hAnsi="標楷體" w:cs="新細明體" w:hint="eastAsia"/>
          <w:kern w:val="0"/>
          <w:sz w:val="32"/>
          <w:szCs w:val="32"/>
        </w:rPr>
        <w:t>.</w:t>
      </w:r>
      <w:r w:rsidR="00A21925">
        <w:rPr>
          <w:rFonts w:ascii="標楷體" w:eastAsia="標楷體" w:hAnsi="標楷體" w:cs="新細明體" w:hint="eastAsia"/>
          <w:kern w:val="0"/>
          <w:sz w:val="32"/>
          <w:szCs w:val="32"/>
        </w:rPr>
        <w:t>34</w:t>
      </w:r>
      <w:r w:rsidRPr="001B267F">
        <w:rPr>
          <w:rFonts w:ascii="標楷體" w:eastAsia="標楷體" w:hAnsi="標楷體" w:cs="新細明體" w:hint="eastAsia"/>
          <w:kern w:val="0"/>
          <w:sz w:val="32"/>
          <w:szCs w:val="32"/>
        </w:rPr>
        <w:t>％</w:t>
      </w:r>
      <w:r w:rsidR="00BC56FE" w:rsidRPr="001B267F">
        <w:rPr>
          <w:rFonts w:ascii="標楷體" w:eastAsia="標楷體" w:hAnsi="標楷體" w:cs="新細明體" w:hint="eastAsia"/>
          <w:kern w:val="0"/>
          <w:sz w:val="32"/>
          <w:szCs w:val="32"/>
        </w:rPr>
        <w:t>；總</w:t>
      </w:r>
      <w:r w:rsidR="005705E6" w:rsidRPr="001B267F">
        <w:rPr>
          <w:rFonts w:ascii="標楷體" w:eastAsia="標楷體" w:hAnsi="標楷體" w:cs="新細明體" w:hint="eastAsia"/>
          <w:kern w:val="0"/>
          <w:sz w:val="32"/>
          <w:szCs w:val="32"/>
        </w:rPr>
        <w:t>決標金額比率自</w:t>
      </w:r>
      <w:r w:rsidR="00A21925" w:rsidRPr="001B267F">
        <w:rPr>
          <w:rFonts w:ascii="標楷體" w:eastAsia="標楷體" w:hAnsi="標楷體" w:cs="新細明體" w:hint="eastAsia"/>
          <w:kern w:val="0"/>
          <w:sz w:val="32"/>
          <w:szCs w:val="32"/>
        </w:rPr>
        <w:t>113年91.52％</w:t>
      </w:r>
      <w:r w:rsidR="001C1FF5">
        <w:rPr>
          <w:rFonts w:ascii="標楷體" w:eastAsia="標楷體" w:hAnsi="標楷體" w:cs="新細明體" w:hint="eastAsia"/>
          <w:kern w:val="0"/>
          <w:sz w:val="32"/>
          <w:szCs w:val="32"/>
        </w:rPr>
        <w:t>提</w:t>
      </w:r>
      <w:r w:rsidR="00314661" w:rsidRPr="001B267F">
        <w:rPr>
          <w:rFonts w:ascii="標楷體" w:eastAsia="標楷體" w:hAnsi="標楷體" w:cs="新細明體" w:hint="eastAsia"/>
          <w:kern w:val="0"/>
          <w:sz w:val="32"/>
          <w:szCs w:val="32"/>
        </w:rPr>
        <w:t>升</w:t>
      </w:r>
      <w:r w:rsidR="00BC56FE" w:rsidRPr="001B267F">
        <w:rPr>
          <w:rFonts w:ascii="標楷體" w:eastAsia="標楷體" w:hAnsi="標楷體" w:cs="新細明體" w:hint="eastAsia"/>
          <w:kern w:val="0"/>
          <w:sz w:val="32"/>
          <w:szCs w:val="32"/>
        </w:rPr>
        <w:t>至</w:t>
      </w:r>
      <w:r w:rsidR="00A21925" w:rsidRPr="001B267F">
        <w:rPr>
          <w:rFonts w:ascii="標楷體" w:eastAsia="標楷體" w:hAnsi="標楷體" w:cs="新細明體" w:hint="eastAsia"/>
          <w:kern w:val="0"/>
          <w:sz w:val="32"/>
          <w:szCs w:val="32"/>
        </w:rPr>
        <w:t>11</w:t>
      </w:r>
      <w:r w:rsidR="00A21925">
        <w:rPr>
          <w:rFonts w:ascii="標楷體" w:eastAsia="標楷體" w:hAnsi="標楷體" w:cs="新細明體" w:hint="eastAsia"/>
          <w:kern w:val="0"/>
          <w:sz w:val="32"/>
          <w:szCs w:val="32"/>
        </w:rPr>
        <w:t>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91.</w:t>
      </w:r>
      <w:r w:rsidR="00A21925">
        <w:rPr>
          <w:rFonts w:ascii="標楷體" w:eastAsia="標楷體" w:hAnsi="標楷體" w:cs="新細明體" w:hint="eastAsia"/>
          <w:kern w:val="0"/>
          <w:sz w:val="32"/>
          <w:szCs w:val="32"/>
        </w:rPr>
        <w:t>83</w:t>
      </w:r>
      <w:r w:rsidR="00314661" w:rsidRPr="001B267F">
        <w:rPr>
          <w:rFonts w:ascii="標楷體" w:eastAsia="標楷體" w:hAnsi="標楷體" w:cs="新細明體" w:hint="eastAsia"/>
          <w:kern w:val="0"/>
          <w:sz w:val="32"/>
          <w:szCs w:val="32"/>
        </w:rPr>
        <w:t>％</w:t>
      </w:r>
      <w:r w:rsidR="00BC56FE" w:rsidRPr="001B267F">
        <w:rPr>
          <w:rFonts w:ascii="標楷體" w:eastAsia="標楷體" w:hAnsi="標楷體" w:cs="新細明體" w:hint="eastAsia"/>
          <w:kern w:val="0"/>
          <w:sz w:val="32"/>
          <w:szCs w:val="32"/>
        </w:rPr>
        <w:t>。</w:t>
      </w:r>
    </w:p>
    <w:p w14:paraId="23DBEA8C" w14:textId="49D0EDB2" w:rsidR="007911F1" w:rsidRPr="001B267F" w:rsidRDefault="00275F67" w:rsidP="007E0A8A">
      <w:pPr>
        <w:numPr>
          <w:ilvl w:val="0"/>
          <w:numId w:val="16"/>
        </w:numPr>
        <w:spacing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t>11</w:t>
      </w:r>
      <w:r w:rsidR="005817A8">
        <w:rPr>
          <w:rFonts w:ascii="標楷體" w:eastAsia="標楷體" w:hAnsi="標楷體" w:cs="新細明體" w:hint="eastAsia"/>
          <w:kern w:val="0"/>
          <w:sz w:val="32"/>
          <w:szCs w:val="32"/>
        </w:rPr>
        <w:t>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各機關</w:t>
      </w:r>
      <w:r w:rsidR="007911F1" w:rsidRPr="001B267F">
        <w:rPr>
          <w:rFonts w:ascii="標楷體" w:eastAsia="標楷體" w:hAnsi="標楷體" w:cs="新細明體" w:hint="eastAsia"/>
          <w:kern w:val="0"/>
          <w:sz w:val="32"/>
          <w:szCs w:val="32"/>
        </w:rPr>
        <w:t>辦理</w:t>
      </w:r>
      <w:r w:rsidR="00BC56FE" w:rsidRPr="001B267F">
        <w:rPr>
          <w:rFonts w:ascii="標楷體" w:eastAsia="標楷體" w:hAnsi="標楷體" w:cs="新細明體" w:hint="eastAsia"/>
          <w:kern w:val="0"/>
          <w:sz w:val="32"/>
          <w:szCs w:val="32"/>
        </w:rPr>
        <w:t>技術服務</w:t>
      </w:r>
      <w:r w:rsidR="00314661" w:rsidRPr="001B267F">
        <w:rPr>
          <w:rFonts w:ascii="標楷體" w:eastAsia="標楷體" w:hAnsi="標楷體" w:cs="新細明體"/>
          <w:kern w:val="0"/>
          <w:sz w:val="32"/>
          <w:szCs w:val="32"/>
        </w:rPr>
        <w:t>7,</w:t>
      </w:r>
      <w:r w:rsidR="005817A8">
        <w:rPr>
          <w:rFonts w:ascii="標楷體" w:eastAsia="標楷體" w:hAnsi="標楷體" w:cs="新細明體" w:hint="eastAsia"/>
          <w:kern w:val="0"/>
          <w:sz w:val="32"/>
          <w:szCs w:val="32"/>
        </w:rPr>
        <w:t>772</w:t>
      </w:r>
      <w:r w:rsidR="007911F1" w:rsidRPr="001B267F">
        <w:rPr>
          <w:rFonts w:ascii="標楷體" w:eastAsia="標楷體" w:hAnsi="標楷體" w:cs="新細明體" w:hint="eastAsia"/>
          <w:kern w:val="0"/>
          <w:sz w:val="32"/>
          <w:szCs w:val="32"/>
        </w:rPr>
        <w:t>件，決標金額</w:t>
      </w:r>
      <w:r w:rsidR="005817A8">
        <w:rPr>
          <w:rFonts w:ascii="標楷體" w:eastAsia="標楷體" w:hAnsi="標楷體" w:cs="新細明體" w:hint="eastAsia"/>
          <w:kern w:val="0"/>
          <w:sz w:val="32"/>
          <w:szCs w:val="32"/>
        </w:rPr>
        <w:t>572</w:t>
      </w:r>
      <w:r w:rsidR="007911F1" w:rsidRPr="001B267F">
        <w:rPr>
          <w:rFonts w:ascii="標楷體" w:eastAsia="標楷體" w:hAnsi="標楷體" w:cs="新細明體" w:hint="eastAsia"/>
          <w:kern w:val="0"/>
          <w:sz w:val="32"/>
          <w:szCs w:val="32"/>
        </w:rPr>
        <w:t>億餘元，其中</w:t>
      </w:r>
      <w:proofErr w:type="gramStart"/>
      <w:r w:rsidR="00BC56FE" w:rsidRPr="001B267F">
        <w:rPr>
          <w:rFonts w:ascii="標楷體" w:eastAsia="標楷體" w:hAnsi="標楷體" w:cs="新細明體" w:hint="eastAsia"/>
          <w:kern w:val="0"/>
          <w:sz w:val="32"/>
          <w:szCs w:val="32"/>
        </w:rPr>
        <w:t>採</w:t>
      </w:r>
      <w:proofErr w:type="gramEnd"/>
      <w:r w:rsidR="00BC56FE" w:rsidRPr="001B267F">
        <w:rPr>
          <w:rFonts w:ascii="標楷體" w:eastAsia="標楷體" w:hAnsi="標楷體" w:cs="新細明體" w:hint="eastAsia"/>
          <w:kern w:val="0"/>
          <w:sz w:val="32"/>
          <w:szCs w:val="32"/>
        </w:rPr>
        <w:t>最有利標決標</w:t>
      </w:r>
      <w:r w:rsidR="007911F1" w:rsidRPr="001B267F">
        <w:rPr>
          <w:rFonts w:ascii="標楷體" w:eastAsia="標楷體" w:hAnsi="標楷體" w:cs="新細明體" w:hint="eastAsia"/>
          <w:kern w:val="0"/>
          <w:sz w:val="32"/>
          <w:szCs w:val="32"/>
        </w:rPr>
        <w:t>計</w:t>
      </w:r>
      <w:r w:rsidR="00314661" w:rsidRPr="001B267F">
        <w:rPr>
          <w:rFonts w:ascii="標楷體" w:eastAsia="標楷體" w:hAnsi="標楷體" w:cs="新細明體"/>
          <w:kern w:val="0"/>
          <w:sz w:val="32"/>
          <w:szCs w:val="32"/>
        </w:rPr>
        <w:t>7,</w:t>
      </w:r>
      <w:r w:rsidR="005817A8">
        <w:rPr>
          <w:rFonts w:ascii="標楷體" w:eastAsia="標楷體" w:hAnsi="標楷體" w:cs="新細明體" w:hint="eastAsia"/>
          <w:kern w:val="0"/>
          <w:sz w:val="32"/>
          <w:szCs w:val="32"/>
        </w:rPr>
        <w:t>421</w:t>
      </w:r>
      <w:r w:rsidR="007911F1" w:rsidRPr="001B267F">
        <w:rPr>
          <w:rFonts w:ascii="標楷體" w:eastAsia="標楷體" w:hAnsi="標楷體" w:cs="新細明體" w:hint="eastAsia"/>
          <w:kern w:val="0"/>
          <w:sz w:val="32"/>
          <w:szCs w:val="32"/>
        </w:rPr>
        <w:t>件，</w:t>
      </w:r>
      <w:r w:rsidR="00BC56FE" w:rsidRPr="001B267F">
        <w:rPr>
          <w:rFonts w:ascii="標楷體" w:eastAsia="標楷體" w:hAnsi="標楷體" w:cs="新細明體" w:hint="eastAsia"/>
          <w:kern w:val="0"/>
          <w:sz w:val="32"/>
          <w:szCs w:val="32"/>
        </w:rPr>
        <w:t>件數比率自</w:t>
      </w:r>
      <w:r w:rsidR="005817A8" w:rsidRPr="001B267F">
        <w:rPr>
          <w:rFonts w:ascii="標楷體" w:eastAsia="標楷體" w:hAnsi="標楷體" w:cs="新細明體" w:hint="eastAsia"/>
          <w:kern w:val="0"/>
          <w:sz w:val="32"/>
          <w:szCs w:val="32"/>
        </w:rPr>
        <w:t>113年94.45％</w:t>
      </w:r>
      <w:r w:rsidR="00BA3DB6" w:rsidRPr="001B267F">
        <w:rPr>
          <w:rFonts w:ascii="標楷體" w:eastAsia="標楷體" w:hAnsi="標楷體" w:cs="新細明體" w:hint="eastAsia"/>
          <w:kern w:val="0"/>
          <w:sz w:val="32"/>
          <w:szCs w:val="32"/>
        </w:rPr>
        <w:t>提升</w:t>
      </w:r>
      <w:r w:rsidR="00BC56FE" w:rsidRPr="001B267F">
        <w:rPr>
          <w:rFonts w:ascii="標楷體" w:eastAsia="標楷體" w:hAnsi="標楷體" w:cs="新細明體" w:hint="eastAsia"/>
          <w:kern w:val="0"/>
          <w:sz w:val="32"/>
          <w:szCs w:val="32"/>
        </w:rPr>
        <w:t>至</w:t>
      </w:r>
      <w:r w:rsidR="005817A8">
        <w:rPr>
          <w:rFonts w:ascii="標楷體" w:eastAsia="標楷體" w:hAnsi="標楷體" w:cs="新細明體" w:hint="eastAsia"/>
          <w:kern w:val="0"/>
          <w:sz w:val="32"/>
          <w:szCs w:val="32"/>
        </w:rPr>
        <w:t>114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w:t>
      </w:r>
      <w:r w:rsidR="005817A8">
        <w:rPr>
          <w:rFonts w:ascii="標楷體" w:eastAsia="標楷體" w:hAnsi="標楷體" w:cs="新細明體" w:hint="eastAsia"/>
          <w:kern w:val="0"/>
          <w:sz w:val="32"/>
          <w:szCs w:val="32"/>
        </w:rPr>
        <w:t>5</w:t>
      </w:r>
      <w:r w:rsidR="00314661" w:rsidRPr="001B267F">
        <w:rPr>
          <w:rFonts w:ascii="標楷體" w:eastAsia="標楷體" w:hAnsi="標楷體" w:cs="新細明體" w:hint="eastAsia"/>
          <w:kern w:val="0"/>
          <w:sz w:val="32"/>
          <w:szCs w:val="32"/>
        </w:rPr>
        <w:t>.</w:t>
      </w:r>
      <w:r w:rsidR="005817A8">
        <w:rPr>
          <w:rFonts w:ascii="標楷體" w:eastAsia="標楷體" w:hAnsi="標楷體" w:cs="新細明體" w:hint="eastAsia"/>
          <w:kern w:val="0"/>
          <w:sz w:val="32"/>
          <w:szCs w:val="32"/>
        </w:rPr>
        <w:t>48</w:t>
      </w:r>
      <w:r w:rsidR="00314661" w:rsidRPr="001B267F">
        <w:rPr>
          <w:rFonts w:ascii="標楷體" w:eastAsia="標楷體" w:hAnsi="標楷體" w:cs="新細明體" w:hint="eastAsia"/>
          <w:kern w:val="0"/>
          <w:sz w:val="32"/>
          <w:szCs w:val="32"/>
        </w:rPr>
        <w:t>％</w:t>
      </w:r>
      <w:r w:rsidR="00BC56FE" w:rsidRPr="001B267F">
        <w:rPr>
          <w:rFonts w:ascii="標楷體" w:eastAsia="標楷體" w:hAnsi="標楷體" w:cs="新細明體" w:hint="eastAsia"/>
          <w:kern w:val="0"/>
          <w:sz w:val="32"/>
          <w:szCs w:val="32"/>
        </w:rPr>
        <w:t>；決標金額比率自</w:t>
      </w:r>
      <w:r w:rsidR="005817A8" w:rsidRPr="001B267F">
        <w:rPr>
          <w:rFonts w:ascii="標楷體" w:eastAsia="標楷體" w:hAnsi="標楷體" w:cs="新細明體" w:hint="eastAsia"/>
          <w:kern w:val="0"/>
          <w:sz w:val="32"/>
          <w:szCs w:val="32"/>
        </w:rPr>
        <w:t>113年97.60％略降至</w:t>
      </w:r>
      <w:r w:rsidRPr="001B267F">
        <w:rPr>
          <w:rFonts w:ascii="標楷體" w:eastAsia="標楷體" w:hAnsi="標楷體" w:cs="新細明體" w:hint="eastAsia"/>
          <w:kern w:val="0"/>
          <w:sz w:val="32"/>
          <w:szCs w:val="32"/>
        </w:rPr>
        <w:t>11</w:t>
      </w:r>
      <w:r w:rsidR="005817A8">
        <w:rPr>
          <w:rFonts w:ascii="標楷體" w:eastAsia="標楷體" w:hAnsi="標楷體" w:cs="新細明體" w:hint="eastAsia"/>
          <w:kern w:val="0"/>
          <w:sz w:val="32"/>
          <w:szCs w:val="32"/>
        </w:rPr>
        <w:t>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w:t>
      </w:r>
      <w:r w:rsidR="005817A8">
        <w:rPr>
          <w:rFonts w:ascii="標楷體" w:eastAsia="標楷體" w:hAnsi="標楷體" w:cs="新細明體" w:hint="eastAsia"/>
          <w:kern w:val="0"/>
          <w:sz w:val="32"/>
          <w:szCs w:val="32"/>
        </w:rPr>
        <w:t>5.18</w:t>
      </w:r>
      <w:r w:rsidR="00314661" w:rsidRPr="001B267F">
        <w:rPr>
          <w:rFonts w:ascii="標楷體" w:eastAsia="標楷體" w:hAnsi="標楷體" w:cs="新細明體" w:hint="eastAsia"/>
          <w:kern w:val="0"/>
          <w:sz w:val="32"/>
          <w:szCs w:val="32"/>
        </w:rPr>
        <w:t>％</w:t>
      </w:r>
      <w:r w:rsidR="00BC56FE" w:rsidRPr="001B267F">
        <w:rPr>
          <w:rFonts w:ascii="標楷體" w:eastAsia="標楷體" w:hAnsi="標楷體" w:cs="新細明體" w:hint="eastAsia"/>
          <w:kern w:val="0"/>
          <w:sz w:val="32"/>
          <w:szCs w:val="32"/>
        </w:rPr>
        <w:t>。</w:t>
      </w:r>
    </w:p>
    <w:p w14:paraId="46C1D02E" w14:textId="166F0622" w:rsidR="00112D98" w:rsidRPr="00151B49" w:rsidRDefault="00275F67" w:rsidP="007E0A8A">
      <w:pPr>
        <w:numPr>
          <w:ilvl w:val="0"/>
          <w:numId w:val="16"/>
        </w:numPr>
        <w:spacing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t>11</w:t>
      </w:r>
      <w:r w:rsidR="005817A8">
        <w:rPr>
          <w:rFonts w:ascii="標楷體" w:eastAsia="標楷體" w:hAnsi="標楷體" w:cs="新細明體" w:hint="eastAsia"/>
          <w:kern w:val="0"/>
          <w:sz w:val="32"/>
          <w:szCs w:val="32"/>
        </w:rPr>
        <w:t>4</w:t>
      </w:r>
      <w:r w:rsidRPr="001B267F">
        <w:rPr>
          <w:rFonts w:ascii="標楷體" w:eastAsia="標楷體" w:hAnsi="標楷體" w:cs="新細明體" w:hint="eastAsia"/>
          <w:kern w:val="0"/>
          <w:sz w:val="32"/>
          <w:szCs w:val="32"/>
        </w:rPr>
        <w:t>年</w:t>
      </w:r>
      <w:r w:rsidR="00BC56FE" w:rsidRPr="001B267F">
        <w:rPr>
          <w:rFonts w:ascii="標楷體" w:eastAsia="標楷體" w:hAnsi="標楷體" w:cs="新細明體" w:hint="eastAsia"/>
          <w:kern w:val="0"/>
          <w:sz w:val="32"/>
          <w:szCs w:val="32"/>
        </w:rPr>
        <w:t>各機關</w:t>
      </w:r>
      <w:r w:rsidR="007911F1" w:rsidRPr="001B267F">
        <w:rPr>
          <w:rFonts w:ascii="標楷體" w:eastAsia="標楷體" w:hAnsi="標楷體" w:cs="新細明體" w:hint="eastAsia"/>
          <w:kern w:val="0"/>
          <w:sz w:val="32"/>
          <w:szCs w:val="32"/>
        </w:rPr>
        <w:t>辦理</w:t>
      </w:r>
      <w:r w:rsidR="00BC56FE" w:rsidRPr="001B267F">
        <w:rPr>
          <w:rFonts w:ascii="標楷體" w:eastAsia="標楷體" w:hAnsi="標楷體" w:cs="新細明體" w:hint="eastAsia"/>
          <w:kern w:val="0"/>
          <w:sz w:val="32"/>
          <w:szCs w:val="32"/>
        </w:rPr>
        <w:t>資訊服務</w:t>
      </w:r>
      <w:r w:rsidR="00314661" w:rsidRPr="001B267F">
        <w:rPr>
          <w:rFonts w:ascii="標楷體" w:eastAsia="標楷體" w:hAnsi="標楷體" w:cs="新細明體"/>
          <w:kern w:val="0"/>
          <w:sz w:val="32"/>
          <w:szCs w:val="32"/>
        </w:rPr>
        <w:t>2,</w:t>
      </w:r>
      <w:r w:rsidR="005817A8">
        <w:rPr>
          <w:rFonts w:ascii="標楷體" w:eastAsia="標楷體" w:hAnsi="標楷體" w:cs="新細明體" w:hint="eastAsia"/>
          <w:kern w:val="0"/>
          <w:sz w:val="32"/>
          <w:szCs w:val="32"/>
        </w:rPr>
        <w:t>610</w:t>
      </w:r>
      <w:r w:rsidR="007911F1" w:rsidRPr="001B267F">
        <w:rPr>
          <w:rFonts w:ascii="標楷體" w:eastAsia="標楷體" w:hAnsi="標楷體" w:cs="新細明體" w:hint="eastAsia"/>
          <w:kern w:val="0"/>
          <w:sz w:val="32"/>
          <w:szCs w:val="32"/>
        </w:rPr>
        <w:t>件，決標金額</w:t>
      </w:r>
      <w:r w:rsidR="005817A8">
        <w:rPr>
          <w:rFonts w:ascii="標楷體" w:eastAsia="標楷體" w:hAnsi="標楷體" w:cs="新細明體" w:hint="eastAsia"/>
          <w:kern w:val="0"/>
          <w:sz w:val="32"/>
          <w:szCs w:val="32"/>
        </w:rPr>
        <w:t>334</w:t>
      </w:r>
      <w:r w:rsidR="007911F1" w:rsidRPr="001B267F">
        <w:rPr>
          <w:rFonts w:ascii="標楷體" w:eastAsia="標楷體" w:hAnsi="標楷體" w:cs="新細明體" w:hint="eastAsia"/>
          <w:kern w:val="0"/>
          <w:sz w:val="32"/>
          <w:szCs w:val="32"/>
        </w:rPr>
        <w:t>億餘元，其中</w:t>
      </w:r>
      <w:proofErr w:type="gramStart"/>
      <w:r w:rsidR="00BC56FE" w:rsidRPr="001B267F">
        <w:rPr>
          <w:rFonts w:ascii="標楷體" w:eastAsia="標楷體" w:hAnsi="標楷體" w:cs="新細明體" w:hint="eastAsia"/>
          <w:kern w:val="0"/>
          <w:sz w:val="32"/>
          <w:szCs w:val="32"/>
        </w:rPr>
        <w:t>採</w:t>
      </w:r>
      <w:proofErr w:type="gramEnd"/>
      <w:r w:rsidR="00BC56FE" w:rsidRPr="001B267F">
        <w:rPr>
          <w:rFonts w:ascii="標楷體" w:eastAsia="標楷體" w:hAnsi="標楷體" w:cs="新細明體" w:hint="eastAsia"/>
          <w:kern w:val="0"/>
          <w:sz w:val="32"/>
          <w:szCs w:val="32"/>
        </w:rPr>
        <w:t>最有利標決標</w:t>
      </w:r>
      <w:r w:rsidR="007911F1" w:rsidRPr="001B267F">
        <w:rPr>
          <w:rFonts w:ascii="標楷體" w:eastAsia="標楷體" w:hAnsi="標楷體" w:cs="新細明體" w:hint="eastAsia"/>
          <w:kern w:val="0"/>
          <w:sz w:val="32"/>
          <w:szCs w:val="32"/>
        </w:rPr>
        <w:t>計</w:t>
      </w:r>
      <w:r w:rsidR="005817A8">
        <w:rPr>
          <w:rFonts w:ascii="標楷體" w:eastAsia="標楷體" w:hAnsi="標楷體" w:cs="新細明體" w:hint="eastAsia"/>
          <w:kern w:val="0"/>
          <w:sz w:val="32"/>
          <w:szCs w:val="32"/>
        </w:rPr>
        <w:t>2</w:t>
      </w:r>
      <w:r w:rsidR="00314661" w:rsidRPr="001B267F">
        <w:rPr>
          <w:rFonts w:ascii="標楷體" w:eastAsia="標楷體" w:hAnsi="標楷體" w:cs="新細明體"/>
          <w:kern w:val="0"/>
          <w:sz w:val="32"/>
          <w:szCs w:val="32"/>
        </w:rPr>
        <w:t>,</w:t>
      </w:r>
      <w:r w:rsidR="005817A8">
        <w:rPr>
          <w:rFonts w:ascii="標楷體" w:eastAsia="標楷體" w:hAnsi="標楷體" w:cs="新細明體" w:hint="eastAsia"/>
          <w:kern w:val="0"/>
          <w:sz w:val="32"/>
          <w:szCs w:val="32"/>
        </w:rPr>
        <w:t>107</w:t>
      </w:r>
      <w:r w:rsidR="007911F1" w:rsidRPr="001B267F">
        <w:rPr>
          <w:rFonts w:ascii="標楷體" w:eastAsia="標楷體" w:hAnsi="標楷體" w:cs="新細明體" w:hint="eastAsia"/>
          <w:kern w:val="0"/>
          <w:sz w:val="32"/>
          <w:szCs w:val="32"/>
        </w:rPr>
        <w:t>件，</w:t>
      </w:r>
      <w:r w:rsidR="00BC56FE" w:rsidRPr="001B267F">
        <w:rPr>
          <w:rFonts w:ascii="標楷體" w:eastAsia="標楷體" w:hAnsi="標楷體" w:cs="新細明體" w:hint="eastAsia"/>
          <w:kern w:val="0"/>
          <w:sz w:val="32"/>
          <w:szCs w:val="32"/>
        </w:rPr>
        <w:t>件數比率自</w:t>
      </w:r>
      <w:r w:rsidR="005817A8" w:rsidRPr="00151B49">
        <w:rPr>
          <w:rFonts w:ascii="標楷體" w:eastAsia="標楷體" w:hAnsi="標楷體" w:cs="新細明體" w:hint="eastAsia"/>
          <w:kern w:val="0"/>
          <w:sz w:val="32"/>
          <w:szCs w:val="32"/>
        </w:rPr>
        <w:t>113年</w:t>
      </w:r>
      <w:r w:rsidR="005817A8" w:rsidRPr="00151B49">
        <w:rPr>
          <w:rFonts w:ascii="標楷體" w:eastAsia="標楷體" w:hAnsi="標楷體" w:cs="新細明體"/>
          <w:kern w:val="0"/>
          <w:sz w:val="32"/>
          <w:szCs w:val="32"/>
        </w:rPr>
        <w:t>78.51</w:t>
      </w:r>
      <w:r w:rsidR="005817A8" w:rsidRPr="00151B49">
        <w:rPr>
          <w:rFonts w:ascii="標楷體" w:eastAsia="標楷體" w:hAnsi="標楷體" w:cs="新細明體" w:hint="eastAsia"/>
          <w:kern w:val="0"/>
          <w:sz w:val="32"/>
          <w:szCs w:val="32"/>
        </w:rPr>
        <w:t>％</w:t>
      </w:r>
      <w:r w:rsidR="00DA344E" w:rsidRPr="00151B49">
        <w:rPr>
          <w:rFonts w:ascii="標楷體" w:eastAsia="標楷體" w:hAnsi="標楷體" w:cs="新細明體" w:hint="eastAsia"/>
          <w:kern w:val="0"/>
          <w:sz w:val="32"/>
          <w:szCs w:val="32"/>
        </w:rPr>
        <w:t>提升</w:t>
      </w:r>
      <w:r w:rsidR="00BC56FE" w:rsidRPr="00151B49">
        <w:rPr>
          <w:rFonts w:ascii="標楷體" w:eastAsia="標楷體" w:hAnsi="標楷體" w:cs="新細明體" w:hint="eastAsia"/>
          <w:kern w:val="0"/>
          <w:sz w:val="32"/>
          <w:szCs w:val="32"/>
        </w:rPr>
        <w:t>至</w:t>
      </w:r>
      <w:r w:rsidR="005817A8" w:rsidRPr="00151B49">
        <w:rPr>
          <w:rFonts w:ascii="標楷體" w:eastAsia="標楷體" w:hAnsi="標楷體" w:cs="新細明體" w:hint="eastAsia"/>
          <w:kern w:val="0"/>
          <w:sz w:val="32"/>
          <w:szCs w:val="32"/>
        </w:rPr>
        <w:t>11</w:t>
      </w:r>
      <w:r w:rsidR="005817A8">
        <w:rPr>
          <w:rFonts w:ascii="標楷體" w:eastAsia="標楷體" w:hAnsi="標楷體" w:cs="新細明體" w:hint="eastAsia"/>
          <w:kern w:val="0"/>
          <w:sz w:val="32"/>
          <w:szCs w:val="32"/>
        </w:rPr>
        <w:t>4</w:t>
      </w:r>
      <w:r w:rsidRPr="00151B49">
        <w:rPr>
          <w:rFonts w:ascii="標楷體" w:eastAsia="標楷體" w:hAnsi="標楷體" w:cs="新細明體" w:hint="eastAsia"/>
          <w:kern w:val="0"/>
          <w:sz w:val="32"/>
          <w:szCs w:val="32"/>
        </w:rPr>
        <w:t>年</w:t>
      </w:r>
      <w:r w:rsidR="00BC56FE" w:rsidRPr="00151B49">
        <w:rPr>
          <w:rFonts w:ascii="標楷體" w:eastAsia="標楷體" w:hAnsi="標楷體" w:cs="新細明體" w:hint="eastAsia"/>
          <w:kern w:val="0"/>
          <w:sz w:val="32"/>
          <w:szCs w:val="32"/>
        </w:rPr>
        <w:t>之</w:t>
      </w:r>
      <w:r w:rsidR="005817A8">
        <w:rPr>
          <w:rFonts w:ascii="標楷體" w:eastAsia="標楷體" w:hAnsi="標楷體" w:cs="新細明體" w:hint="eastAsia"/>
          <w:kern w:val="0"/>
          <w:sz w:val="32"/>
          <w:szCs w:val="32"/>
        </w:rPr>
        <w:t>80</w:t>
      </w:r>
      <w:r w:rsidR="00314661" w:rsidRPr="00151B49">
        <w:rPr>
          <w:rFonts w:ascii="標楷體" w:eastAsia="標楷體" w:hAnsi="標楷體" w:cs="新細明體"/>
          <w:kern w:val="0"/>
          <w:sz w:val="32"/>
          <w:szCs w:val="32"/>
        </w:rPr>
        <w:t>.</w:t>
      </w:r>
      <w:r w:rsidR="005817A8">
        <w:rPr>
          <w:rFonts w:ascii="標楷體" w:eastAsia="標楷體" w:hAnsi="標楷體" w:cs="新細明體" w:hint="eastAsia"/>
          <w:kern w:val="0"/>
          <w:sz w:val="32"/>
          <w:szCs w:val="32"/>
        </w:rPr>
        <w:t>73</w:t>
      </w:r>
      <w:r w:rsidR="00BC56FE" w:rsidRPr="00151B49">
        <w:rPr>
          <w:rFonts w:ascii="標楷體" w:eastAsia="標楷體" w:hAnsi="標楷體" w:cs="新細明體" w:hint="eastAsia"/>
          <w:kern w:val="0"/>
          <w:sz w:val="32"/>
          <w:szCs w:val="32"/>
        </w:rPr>
        <w:t>％；決標金額比率自</w:t>
      </w:r>
      <w:r w:rsidR="005817A8" w:rsidRPr="00151B49">
        <w:rPr>
          <w:rFonts w:ascii="標楷體" w:eastAsia="標楷體" w:hAnsi="標楷體" w:cs="新細明體" w:hint="eastAsia"/>
          <w:kern w:val="0"/>
          <w:sz w:val="32"/>
          <w:szCs w:val="32"/>
        </w:rPr>
        <w:t>113年</w:t>
      </w:r>
      <w:r w:rsidR="005817A8" w:rsidRPr="00151B49">
        <w:rPr>
          <w:rFonts w:ascii="標楷體" w:eastAsia="標楷體" w:hAnsi="標楷體" w:cs="新細明體"/>
          <w:kern w:val="0"/>
          <w:sz w:val="32"/>
          <w:szCs w:val="32"/>
        </w:rPr>
        <w:t>91.25</w:t>
      </w:r>
      <w:r w:rsidR="005817A8" w:rsidRPr="00151B49">
        <w:rPr>
          <w:rFonts w:ascii="標楷體" w:eastAsia="標楷體" w:hAnsi="標楷體" w:cs="新細明體" w:hint="eastAsia"/>
          <w:kern w:val="0"/>
          <w:sz w:val="32"/>
          <w:szCs w:val="32"/>
        </w:rPr>
        <w:t>％</w:t>
      </w:r>
      <w:r w:rsidR="00DA344E" w:rsidRPr="00151B49">
        <w:rPr>
          <w:rFonts w:ascii="標楷體" w:eastAsia="標楷體" w:hAnsi="標楷體" w:cs="新細明體" w:hint="eastAsia"/>
          <w:kern w:val="0"/>
          <w:sz w:val="32"/>
          <w:szCs w:val="32"/>
        </w:rPr>
        <w:t>提升</w:t>
      </w:r>
      <w:r w:rsidR="00BC56FE" w:rsidRPr="00151B49">
        <w:rPr>
          <w:rFonts w:ascii="標楷體" w:eastAsia="標楷體" w:hAnsi="標楷體" w:cs="新細明體" w:hint="eastAsia"/>
          <w:kern w:val="0"/>
          <w:sz w:val="32"/>
          <w:szCs w:val="32"/>
        </w:rPr>
        <w:t>至</w:t>
      </w:r>
      <w:r w:rsidR="005817A8" w:rsidRPr="00151B49">
        <w:rPr>
          <w:rFonts w:ascii="標楷體" w:eastAsia="標楷體" w:hAnsi="標楷體" w:cs="新細明體" w:hint="eastAsia"/>
          <w:kern w:val="0"/>
          <w:sz w:val="32"/>
          <w:szCs w:val="32"/>
        </w:rPr>
        <w:t>11</w:t>
      </w:r>
      <w:r w:rsidR="005817A8">
        <w:rPr>
          <w:rFonts w:ascii="標楷體" w:eastAsia="標楷體" w:hAnsi="標楷體" w:cs="新細明體" w:hint="eastAsia"/>
          <w:kern w:val="0"/>
          <w:sz w:val="32"/>
          <w:szCs w:val="32"/>
        </w:rPr>
        <w:t>4</w:t>
      </w:r>
      <w:r w:rsidRPr="00151B49">
        <w:rPr>
          <w:rFonts w:ascii="標楷體" w:eastAsia="標楷體" w:hAnsi="標楷體" w:cs="新細明體" w:hint="eastAsia"/>
          <w:kern w:val="0"/>
          <w:sz w:val="32"/>
          <w:szCs w:val="32"/>
        </w:rPr>
        <w:t>年</w:t>
      </w:r>
      <w:r w:rsidR="00BC56FE" w:rsidRPr="00151B49">
        <w:rPr>
          <w:rFonts w:ascii="標楷體" w:eastAsia="標楷體" w:hAnsi="標楷體" w:cs="新細明體" w:hint="eastAsia"/>
          <w:kern w:val="0"/>
          <w:sz w:val="32"/>
          <w:szCs w:val="32"/>
        </w:rPr>
        <w:t>之</w:t>
      </w:r>
      <w:r w:rsidR="005817A8" w:rsidRPr="00151B49">
        <w:rPr>
          <w:rFonts w:ascii="標楷體" w:eastAsia="標楷體" w:hAnsi="標楷體" w:cs="新細明體"/>
          <w:kern w:val="0"/>
          <w:sz w:val="32"/>
          <w:szCs w:val="32"/>
        </w:rPr>
        <w:t>9</w:t>
      </w:r>
      <w:r w:rsidR="005817A8">
        <w:rPr>
          <w:rFonts w:ascii="標楷體" w:eastAsia="標楷體" w:hAnsi="標楷體" w:cs="新細明體" w:hint="eastAsia"/>
          <w:kern w:val="0"/>
          <w:sz w:val="32"/>
          <w:szCs w:val="32"/>
        </w:rPr>
        <w:t>2</w:t>
      </w:r>
      <w:r w:rsidR="00314661" w:rsidRPr="00151B49">
        <w:rPr>
          <w:rFonts w:ascii="標楷體" w:eastAsia="標楷體" w:hAnsi="標楷體" w:cs="新細明體"/>
          <w:kern w:val="0"/>
          <w:sz w:val="32"/>
          <w:szCs w:val="32"/>
        </w:rPr>
        <w:t>.5</w:t>
      </w:r>
      <w:r w:rsidR="005817A8">
        <w:rPr>
          <w:rFonts w:ascii="標楷體" w:eastAsia="標楷體" w:hAnsi="標楷體" w:cs="新細明體" w:hint="eastAsia"/>
          <w:kern w:val="0"/>
          <w:sz w:val="32"/>
          <w:szCs w:val="32"/>
        </w:rPr>
        <w:t>0</w:t>
      </w:r>
      <w:r w:rsidR="00BC56FE" w:rsidRPr="00151B49">
        <w:rPr>
          <w:rFonts w:ascii="標楷體" w:eastAsia="標楷體" w:hAnsi="標楷體" w:cs="新細明體" w:hint="eastAsia"/>
          <w:kern w:val="0"/>
          <w:sz w:val="32"/>
          <w:szCs w:val="32"/>
        </w:rPr>
        <w:t>％。</w:t>
      </w:r>
    </w:p>
    <w:p w14:paraId="73456118" w14:textId="3C4B0238" w:rsidR="000B03CE" w:rsidRPr="00DF27A1" w:rsidRDefault="000B03CE" w:rsidP="007E0A8A">
      <w:pPr>
        <w:numPr>
          <w:ilvl w:val="1"/>
          <w:numId w:val="3"/>
        </w:numPr>
        <w:tabs>
          <w:tab w:val="num" w:pos="1484"/>
        </w:tabs>
        <w:spacing w:line="480" w:lineRule="exact"/>
        <w:ind w:left="1484" w:hanging="684"/>
        <w:rPr>
          <w:rFonts w:ascii="標楷體" w:eastAsia="標楷體" w:hAnsi="標楷體"/>
          <w:sz w:val="32"/>
          <w:szCs w:val="28"/>
        </w:rPr>
      </w:pPr>
      <w:r w:rsidRPr="00DF27A1">
        <w:rPr>
          <w:rFonts w:ascii="標楷體" w:eastAsia="標楷體" w:hAnsi="標楷體"/>
          <w:sz w:val="32"/>
          <w:szCs w:val="28"/>
        </w:rPr>
        <w:t>11</w:t>
      </w:r>
      <w:r w:rsidR="00DD1791" w:rsidRPr="00C74EF2">
        <w:rPr>
          <w:rFonts w:ascii="標楷體" w:eastAsia="標楷體" w:hAnsi="標楷體"/>
          <w:sz w:val="32"/>
          <w:szCs w:val="28"/>
        </w:rPr>
        <w:t>4</w:t>
      </w:r>
      <w:r w:rsidRPr="00DF27A1">
        <w:rPr>
          <w:rFonts w:ascii="標楷體" w:eastAsia="標楷體" w:hAnsi="標楷體"/>
          <w:sz w:val="32"/>
          <w:szCs w:val="28"/>
        </w:rPr>
        <w:t>年督導考核各機關採購案件之情形</w:t>
      </w:r>
    </w:p>
    <w:p w14:paraId="47AAC117" w14:textId="76628456" w:rsidR="000B03CE" w:rsidRPr="00631FDF" w:rsidRDefault="000B03CE" w:rsidP="0000739B">
      <w:pPr>
        <w:numPr>
          <w:ilvl w:val="0"/>
          <w:numId w:val="34"/>
        </w:numPr>
        <w:spacing w:line="480" w:lineRule="exact"/>
        <w:jc w:val="both"/>
        <w:rPr>
          <w:rFonts w:ascii="標楷體" w:eastAsia="標楷體" w:hAnsi="標楷體"/>
          <w:sz w:val="32"/>
          <w:szCs w:val="28"/>
        </w:rPr>
      </w:pPr>
      <w:r w:rsidRPr="00631FDF">
        <w:rPr>
          <w:rFonts w:ascii="標楷體" w:eastAsia="標楷體" w:hAnsi="標楷體" w:hint="eastAsia"/>
          <w:sz w:val="32"/>
          <w:szCs w:val="28"/>
        </w:rPr>
        <w:t>查核各機關最有利標異常案件計</w:t>
      </w:r>
      <w:r w:rsidR="00337A9A">
        <w:rPr>
          <w:rFonts w:ascii="標楷體" w:eastAsia="標楷體" w:hAnsi="標楷體" w:hint="eastAsia"/>
          <w:sz w:val="32"/>
          <w:szCs w:val="28"/>
        </w:rPr>
        <w:t>133</w:t>
      </w:r>
      <w:r w:rsidRPr="00631FDF">
        <w:rPr>
          <w:rFonts w:ascii="標楷體" w:eastAsia="標楷體" w:hAnsi="標楷體" w:hint="eastAsia"/>
          <w:sz w:val="32"/>
          <w:szCs w:val="28"/>
        </w:rPr>
        <w:t>件，經本會函請各機關檢討說明，多為機關誤解法規所致</w:t>
      </w:r>
      <w:proofErr w:type="gramStart"/>
      <w:r w:rsidR="00631FDF" w:rsidRPr="00631FDF">
        <w:rPr>
          <w:rFonts w:ascii="標楷體" w:eastAsia="標楷體" w:hAnsi="標楷體" w:hint="eastAsia"/>
          <w:sz w:val="32"/>
          <w:szCs w:val="28"/>
        </w:rPr>
        <w:t>【</w:t>
      </w:r>
      <w:proofErr w:type="gramEnd"/>
      <w:r w:rsidR="00985B26" w:rsidRPr="00631FDF">
        <w:rPr>
          <w:rFonts w:ascii="標楷體" w:eastAsia="標楷體" w:hAnsi="標楷體" w:hint="eastAsia"/>
          <w:sz w:val="32"/>
          <w:szCs w:val="28"/>
        </w:rPr>
        <w:t>例如：</w:t>
      </w:r>
      <w:r w:rsidR="00DF27A1">
        <w:rPr>
          <w:rFonts w:ascii="標楷體" w:eastAsia="標楷體" w:hAnsi="標楷體" w:hint="eastAsia"/>
          <w:sz w:val="32"/>
          <w:szCs w:val="28"/>
        </w:rPr>
        <w:t>聘選評選委員異常情形</w:t>
      </w:r>
      <w:proofErr w:type="gramStart"/>
      <w:r w:rsidR="00631FDF" w:rsidRPr="00631FDF">
        <w:rPr>
          <w:rFonts w:ascii="標楷體" w:eastAsia="標楷體" w:hAnsi="標楷體" w:hint="eastAsia"/>
          <w:sz w:val="32"/>
          <w:szCs w:val="28"/>
        </w:rPr>
        <w:t>】</w:t>
      </w:r>
      <w:proofErr w:type="gramEnd"/>
      <w:r w:rsidRPr="00631FDF">
        <w:rPr>
          <w:rFonts w:ascii="標楷體" w:eastAsia="標楷體" w:hAnsi="標楷體" w:hint="eastAsia"/>
          <w:sz w:val="32"/>
          <w:szCs w:val="28"/>
        </w:rPr>
        <w:t>。經檢討結果尚有其他異常情形，移送稽核者計</w:t>
      </w:r>
      <w:r w:rsidR="00DF27A1" w:rsidRPr="00C74EF2">
        <w:rPr>
          <w:rFonts w:ascii="標楷體" w:eastAsia="標楷體" w:hAnsi="標楷體"/>
          <w:color w:val="000000" w:themeColor="text1"/>
          <w:sz w:val="32"/>
          <w:szCs w:val="28"/>
        </w:rPr>
        <w:t>2</w:t>
      </w:r>
      <w:r w:rsidRPr="00631FDF">
        <w:rPr>
          <w:rFonts w:ascii="標楷體" w:eastAsia="標楷體" w:hAnsi="標楷體" w:hint="eastAsia"/>
          <w:sz w:val="32"/>
          <w:szCs w:val="28"/>
        </w:rPr>
        <w:t>件。</w:t>
      </w:r>
    </w:p>
    <w:p w14:paraId="72FDAB89" w14:textId="544F5E97" w:rsidR="00BE24F8" w:rsidRPr="00151B49" w:rsidRDefault="000B03CE" w:rsidP="007E0A8A">
      <w:pPr>
        <w:numPr>
          <w:ilvl w:val="0"/>
          <w:numId w:val="34"/>
        </w:numPr>
        <w:spacing w:line="480" w:lineRule="exact"/>
        <w:jc w:val="both"/>
        <w:rPr>
          <w:rFonts w:ascii="標楷體" w:eastAsia="標楷體" w:hAnsi="標楷體"/>
          <w:sz w:val="32"/>
          <w:szCs w:val="28"/>
        </w:rPr>
      </w:pPr>
      <w:r w:rsidRPr="00151B49">
        <w:rPr>
          <w:rFonts w:ascii="標楷體" w:eastAsia="標楷體" w:hAnsi="標楷體"/>
          <w:sz w:val="32"/>
          <w:szCs w:val="28"/>
        </w:rPr>
        <w:t>各機關依法提報巨額採購使用情形及其效益分析，計</w:t>
      </w:r>
      <w:r w:rsidR="00420F24">
        <w:rPr>
          <w:rFonts w:ascii="標楷體" w:eastAsia="標楷體" w:hAnsi="標楷體" w:hint="eastAsia"/>
          <w:sz w:val="32"/>
          <w:szCs w:val="28"/>
        </w:rPr>
        <w:t>5</w:t>
      </w:r>
      <w:r w:rsidRPr="00151B49">
        <w:rPr>
          <w:rFonts w:ascii="標楷體" w:eastAsia="標楷體" w:hAnsi="標楷體" w:hint="eastAsia"/>
          <w:sz w:val="32"/>
          <w:szCs w:val="28"/>
        </w:rPr>
        <w:t>,</w:t>
      </w:r>
      <w:r w:rsidR="00DF27A1">
        <w:rPr>
          <w:rFonts w:ascii="標楷體" w:eastAsia="標楷體" w:hAnsi="標楷體" w:hint="eastAsia"/>
          <w:sz w:val="32"/>
          <w:szCs w:val="28"/>
        </w:rPr>
        <w:t>501</w:t>
      </w:r>
      <w:r w:rsidRPr="00151B49">
        <w:rPr>
          <w:rFonts w:ascii="標楷體" w:eastAsia="標楷體" w:hAnsi="標楷體"/>
          <w:sz w:val="32"/>
          <w:szCs w:val="28"/>
        </w:rPr>
        <w:t>件，其中經</w:t>
      </w:r>
      <w:r w:rsidRPr="00151B49">
        <w:rPr>
          <w:rFonts w:ascii="標楷體" w:eastAsia="標楷體" w:hAnsi="標楷體" w:hint="eastAsia"/>
          <w:sz w:val="32"/>
          <w:szCs w:val="28"/>
        </w:rPr>
        <w:t>本會</w:t>
      </w:r>
      <w:r w:rsidRPr="00151B49">
        <w:rPr>
          <w:rFonts w:ascii="標楷體" w:eastAsia="標楷體" w:hAnsi="標楷體"/>
          <w:sz w:val="32"/>
          <w:szCs w:val="28"/>
        </w:rPr>
        <w:t>列為重大案件</w:t>
      </w:r>
      <w:r w:rsidRPr="00151B49">
        <w:rPr>
          <w:rFonts w:ascii="標楷體" w:eastAsia="標楷體" w:hAnsi="標楷體" w:hint="eastAsia"/>
          <w:sz w:val="32"/>
          <w:szCs w:val="28"/>
        </w:rPr>
        <w:t>並</w:t>
      </w:r>
      <w:r w:rsidRPr="00151B49">
        <w:rPr>
          <w:rFonts w:ascii="標楷體" w:eastAsia="標楷體" w:hAnsi="標楷體"/>
          <w:sz w:val="32"/>
          <w:szCs w:val="28"/>
        </w:rPr>
        <w:t>作</w:t>
      </w:r>
      <w:r w:rsidRPr="00151B49">
        <w:rPr>
          <w:rFonts w:ascii="標楷體" w:eastAsia="標楷體" w:hAnsi="標楷體" w:hint="eastAsia"/>
          <w:sz w:val="32"/>
          <w:szCs w:val="28"/>
        </w:rPr>
        <w:t>出</w:t>
      </w:r>
      <w:r w:rsidRPr="00151B49">
        <w:rPr>
          <w:rFonts w:ascii="標楷體" w:eastAsia="標楷體" w:hAnsi="標楷體"/>
          <w:sz w:val="32"/>
          <w:szCs w:val="28"/>
        </w:rPr>
        <w:t>效益評估者</w:t>
      </w:r>
      <w:r w:rsidRPr="00151B49">
        <w:rPr>
          <w:rFonts w:ascii="標楷體" w:eastAsia="標楷體" w:hAnsi="標楷體" w:hint="eastAsia"/>
          <w:sz w:val="32"/>
          <w:szCs w:val="28"/>
        </w:rPr>
        <w:t>，計有</w:t>
      </w:r>
      <w:r w:rsidR="00740C92">
        <w:rPr>
          <w:rFonts w:ascii="標楷體" w:eastAsia="標楷體" w:hAnsi="標楷體" w:hint="eastAsia"/>
          <w:sz w:val="32"/>
          <w:szCs w:val="28"/>
        </w:rPr>
        <w:t>6</w:t>
      </w:r>
      <w:r w:rsidRPr="00151B49">
        <w:rPr>
          <w:rFonts w:ascii="標楷體" w:eastAsia="標楷體" w:hAnsi="標楷體"/>
          <w:sz w:val="32"/>
          <w:szCs w:val="28"/>
        </w:rPr>
        <w:t>件，</w:t>
      </w:r>
      <w:r w:rsidRPr="00151B49">
        <w:rPr>
          <w:rFonts w:ascii="標楷體" w:eastAsia="標楷體" w:hAnsi="標楷體" w:hint="eastAsia"/>
          <w:sz w:val="32"/>
          <w:szCs w:val="28"/>
        </w:rPr>
        <w:t>已全數</w:t>
      </w:r>
      <w:r w:rsidRPr="00151B49">
        <w:rPr>
          <w:rFonts w:ascii="標楷體" w:eastAsia="標楷體" w:hAnsi="標楷體"/>
          <w:sz w:val="32"/>
          <w:szCs w:val="28"/>
        </w:rPr>
        <w:t>刊登政府採購公報</w:t>
      </w:r>
      <w:r w:rsidRPr="00151B49">
        <w:rPr>
          <w:rFonts w:ascii="標楷體" w:eastAsia="標楷體" w:hAnsi="標楷體" w:hint="eastAsia"/>
          <w:sz w:val="32"/>
          <w:szCs w:val="28"/>
        </w:rPr>
        <w:t>。</w:t>
      </w:r>
    </w:p>
    <w:p w14:paraId="145C4DF4" w14:textId="5646BE41" w:rsidR="00E93AA2" w:rsidRPr="00ED0319" w:rsidRDefault="00E93AA2" w:rsidP="007E0A8A">
      <w:pPr>
        <w:numPr>
          <w:ilvl w:val="1"/>
          <w:numId w:val="3"/>
        </w:numPr>
        <w:tabs>
          <w:tab w:val="num" w:pos="1484"/>
        </w:tabs>
        <w:spacing w:line="480" w:lineRule="exact"/>
        <w:ind w:left="1484" w:hanging="684"/>
        <w:rPr>
          <w:rFonts w:ascii="標楷體" w:eastAsia="標楷體" w:hAnsi="標楷體"/>
          <w:sz w:val="32"/>
          <w:szCs w:val="28"/>
        </w:rPr>
      </w:pPr>
      <w:r w:rsidRPr="00337A9A">
        <w:rPr>
          <w:rFonts w:ascii="標楷體" w:eastAsia="標楷體" w:hAnsi="標楷體" w:hint="eastAsia"/>
          <w:sz w:val="32"/>
          <w:szCs w:val="28"/>
        </w:rPr>
        <w:t>配合政府扶助艱困傳統產業</w:t>
      </w:r>
    </w:p>
    <w:p w14:paraId="342749EE" w14:textId="3082E303" w:rsidR="000E7C3C" w:rsidRDefault="00D83E80" w:rsidP="007E0A8A">
      <w:pPr>
        <w:spacing w:afterLines="50" w:after="180" w:line="480" w:lineRule="exact"/>
        <w:ind w:leftChars="618" w:left="1483"/>
        <w:jc w:val="both"/>
        <w:rPr>
          <w:rFonts w:ascii="標楷體" w:eastAsia="標楷體" w:hAnsi="標楷體"/>
          <w:sz w:val="32"/>
        </w:rPr>
      </w:pPr>
      <w:r w:rsidRPr="00D83E80">
        <w:rPr>
          <w:rFonts w:ascii="標楷體" w:eastAsia="標楷體" w:hAnsi="標楷體" w:hint="eastAsia"/>
          <w:sz w:val="32"/>
        </w:rPr>
        <w:t>為扶助</w:t>
      </w:r>
      <w:r w:rsidR="00985B26">
        <w:rPr>
          <w:rFonts w:ascii="標楷體" w:eastAsia="標楷體" w:hAnsi="標楷體" w:hint="eastAsia"/>
          <w:sz w:val="32"/>
        </w:rPr>
        <w:t>國內</w:t>
      </w:r>
      <w:r w:rsidRPr="00D83E80">
        <w:rPr>
          <w:rFonts w:ascii="標楷體" w:eastAsia="標楷體" w:hAnsi="標楷體" w:hint="eastAsia"/>
          <w:sz w:val="32"/>
        </w:rPr>
        <w:t>艱</w:t>
      </w:r>
      <w:r w:rsidRPr="004D1D78">
        <w:rPr>
          <w:rFonts w:ascii="標楷體" w:eastAsia="標楷體" w:hAnsi="標楷體" w:hint="eastAsia"/>
          <w:sz w:val="32"/>
        </w:rPr>
        <w:t>困傳統產業，</w:t>
      </w:r>
      <w:r w:rsidR="00275F67" w:rsidRPr="004D1D78">
        <w:rPr>
          <w:rFonts w:ascii="標楷體" w:eastAsia="標楷體" w:hAnsi="標楷體" w:hint="eastAsia"/>
          <w:sz w:val="32"/>
        </w:rPr>
        <w:t>11</w:t>
      </w:r>
      <w:r w:rsidR="0088715B">
        <w:rPr>
          <w:rFonts w:ascii="標楷體" w:eastAsia="標楷體" w:hAnsi="標楷體" w:hint="eastAsia"/>
          <w:sz w:val="32"/>
        </w:rPr>
        <w:t>4</w:t>
      </w:r>
      <w:r w:rsidR="00275F67" w:rsidRPr="004D1D78">
        <w:rPr>
          <w:rFonts w:ascii="標楷體" w:eastAsia="標楷體" w:hAnsi="標楷體" w:hint="eastAsia"/>
          <w:sz w:val="32"/>
        </w:rPr>
        <w:t>年</w:t>
      </w:r>
      <w:proofErr w:type="gramStart"/>
      <w:r w:rsidRPr="004D1D78">
        <w:rPr>
          <w:rFonts w:ascii="標楷體" w:eastAsia="標楷體" w:hAnsi="標楷體" w:hint="eastAsia"/>
          <w:sz w:val="32"/>
        </w:rPr>
        <w:t>內</w:t>
      </w:r>
      <w:r w:rsidRPr="00D83E80">
        <w:rPr>
          <w:rFonts w:ascii="標楷體" w:eastAsia="標楷體" w:hAnsi="標楷體" w:hint="eastAsia"/>
          <w:sz w:val="32"/>
        </w:rPr>
        <w:t>政部等洽請</w:t>
      </w:r>
      <w:proofErr w:type="gramEnd"/>
      <w:r w:rsidRPr="00D83E80">
        <w:rPr>
          <w:rFonts w:ascii="標楷體" w:eastAsia="標楷體" w:hAnsi="標楷體" w:hint="eastAsia"/>
          <w:sz w:val="32"/>
        </w:rPr>
        <w:t>臺灣銀行辦理</w:t>
      </w:r>
      <w:r w:rsidR="00985B26">
        <w:rPr>
          <w:rFonts w:ascii="標楷體" w:eastAsia="標楷體" w:hAnsi="標楷體" w:hint="eastAsia"/>
          <w:sz w:val="32"/>
        </w:rPr>
        <w:t>國產</w:t>
      </w:r>
      <w:r w:rsidRPr="00D83E80">
        <w:rPr>
          <w:rFonts w:ascii="標楷體" w:eastAsia="標楷體" w:hAnsi="標楷體" w:hint="eastAsia"/>
          <w:sz w:val="32"/>
        </w:rPr>
        <w:t>毛巾、襪子</w:t>
      </w:r>
      <w:r w:rsidR="00ED0319" w:rsidRPr="00D83E80">
        <w:rPr>
          <w:rFonts w:ascii="標楷體" w:eastAsia="標楷體" w:hAnsi="標楷體" w:hint="eastAsia"/>
          <w:sz w:val="32"/>
        </w:rPr>
        <w:t>及</w:t>
      </w:r>
      <w:r w:rsidRPr="00D83E80">
        <w:rPr>
          <w:rFonts w:ascii="標楷體" w:eastAsia="標楷體" w:hAnsi="標楷體" w:hint="eastAsia"/>
          <w:sz w:val="32"/>
        </w:rPr>
        <w:t>寢具共同供應契約，其訂購</w:t>
      </w:r>
      <w:r w:rsidRPr="008515E3">
        <w:rPr>
          <w:rFonts w:ascii="標楷體" w:eastAsia="標楷體" w:hAnsi="標楷體" w:hint="eastAsia"/>
          <w:sz w:val="32"/>
        </w:rPr>
        <w:t>金額分別為</w:t>
      </w:r>
      <w:r w:rsidR="004B2DB5" w:rsidRPr="00337A9A">
        <w:rPr>
          <w:rFonts w:ascii="標楷體" w:eastAsia="標楷體" w:hAnsi="標楷體"/>
          <w:sz w:val="32"/>
        </w:rPr>
        <w:t>1,</w:t>
      </w:r>
      <w:r w:rsidR="00ED0319" w:rsidRPr="00C74EF2">
        <w:rPr>
          <w:rFonts w:ascii="標楷體" w:eastAsia="標楷體" w:hAnsi="標楷體"/>
          <w:sz w:val="32"/>
        </w:rPr>
        <w:t>726</w:t>
      </w:r>
      <w:r w:rsidRPr="00337A9A">
        <w:rPr>
          <w:rFonts w:ascii="標楷體" w:eastAsia="標楷體" w:hAnsi="標楷體" w:hint="eastAsia"/>
          <w:sz w:val="32"/>
        </w:rPr>
        <w:t>萬、</w:t>
      </w:r>
      <w:r w:rsidR="00ED0319" w:rsidRPr="00C74EF2">
        <w:rPr>
          <w:rFonts w:ascii="標楷體" w:eastAsia="標楷體" w:hAnsi="標楷體"/>
          <w:sz w:val="32"/>
        </w:rPr>
        <w:t>1,048</w:t>
      </w:r>
      <w:r w:rsidRPr="00337A9A">
        <w:rPr>
          <w:rFonts w:ascii="標楷體" w:eastAsia="標楷體" w:hAnsi="標楷體" w:hint="eastAsia"/>
          <w:sz w:val="32"/>
        </w:rPr>
        <w:t>萬</w:t>
      </w:r>
      <w:r w:rsidR="00ED0319" w:rsidRPr="00C74EF2">
        <w:rPr>
          <w:rFonts w:ascii="標楷體" w:eastAsia="標楷體" w:hAnsi="標楷體" w:hint="eastAsia"/>
          <w:sz w:val="32"/>
        </w:rPr>
        <w:t>及</w:t>
      </w:r>
      <w:r w:rsidR="000E3D7A" w:rsidRPr="00337A9A">
        <w:rPr>
          <w:rFonts w:ascii="標楷體" w:eastAsia="標楷體" w:hAnsi="標楷體"/>
          <w:sz w:val="32"/>
        </w:rPr>
        <w:t>1,</w:t>
      </w:r>
      <w:r w:rsidR="00ED0319" w:rsidRPr="00C74EF2">
        <w:rPr>
          <w:rFonts w:ascii="標楷體" w:eastAsia="標楷體" w:hAnsi="標楷體"/>
          <w:sz w:val="32"/>
        </w:rPr>
        <w:t>473</w:t>
      </w:r>
      <w:r w:rsidRPr="00337A9A">
        <w:rPr>
          <w:rFonts w:ascii="標楷體" w:eastAsia="標楷體" w:hAnsi="標楷體" w:hint="eastAsia"/>
          <w:sz w:val="32"/>
        </w:rPr>
        <w:t>萬</w:t>
      </w:r>
      <w:r w:rsidRPr="008515E3">
        <w:rPr>
          <w:rFonts w:ascii="標楷體" w:eastAsia="標楷體" w:hAnsi="標楷體" w:hint="eastAsia"/>
          <w:sz w:val="32"/>
        </w:rPr>
        <w:t>餘</w:t>
      </w:r>
      <w:r w:rsidRPr="006341BE">
        <w:rPr>
          <w:rFonts w:ascii="標楷體" w:eastAsia="標楷體" w:hAnsi="標楷體" w:hint="eastAsia"/>
          <w:sz w:val="32"/>
        </w:rPr>
        <w:t>元（詳如</w:t>
      </w:r>
      <w:r w:rsidR="004B3879">
        <w:rPr>
          <w:rFonts w:ascii="標楷體" w:eastAsia="標楷體" w:hAnsi="標楷體" w:hint="eastAsia"/>
          <w:sz w:val="32"/>
        </w:rPr>
        <w:t>下</w:t>
      </w:r>
      <w:r w:rsidRPr="006341BE">
        <w:rPr>
          <w:rFonts w:ascii="標楷體" w:eastAsia="標楷體" w:hAnsi="標楷體" w:hint="eastAsia"/>
          <w:sz w:val="32"/>
        </w:rPr>
        <w:t>表</w:t>
      </w:r>
      <w:r w:rsidRPr="001A1034">
        <w:rPr>
          <w:rFonts w:ascii="標楷體" w:eastAsia="標楷體" w:hAnsi="標楷體" w:hint="eastAsia"/>
          <w:sz w:val="32"/>
        </w:rPr>
        <w:t>）</w:t>
      </w:r>
      <w:r w:rsidRPr="00D83E80">
        <w:rPr>
          <w:rFonts w:ascii="標楷體" w:eastAsia="標楷體" w:hAnsi="標楷體" w:hint="eastAsia"/>
          <w:sz w:val="32"/>
        </w:rPr>
        <w:t>。</w:t>
      </w:r>
    </w:p>
    <w:p w14:paraId="6A1162D5" w14:textId="77777777" w:rsidR="000E7C3C" w:rsidRDefault="000E7C3C">
      <w:pPr>
        <w:widowControl/>
        <w:rPr>
          <w:rFonts w:ascii="標楷體" w:eastAsia="標楷體" w:hAnsi="標楷體"/>
          <w:sz w:val="32"/>
        </w:rPr>
      </w:pPr>
      <w:r>
        <w:rPr>
          <w:rFonts w:ascii="標楷體" w:eastAsia="標楷體" w:hAnsi="標楷體"/>
          <w:sz w:val="32"/>
        </w:rPr>
        <w:br w:type="page"/>
      </w:r>
    </w:p>
    <w:tbl>
      <w:tblPr>
        <w:tblpPr w:leftFromText="180" w:rightFromText="180" w:vertAnchor="text" w:horzAnchor="margin" w:tblpXSpec="center" w:tblpY="173"/>
        <w:tblW w:w="8764" w:type="dxa"/>
        <w:tblLayout w:type="fixed"/>
        <w:tblCellMar>
          <w:left w:w="28" w:type="dxa"/>
          <w:right w:w="28" w:type="dxa"/>
        </w:tblCellMar>
        <w:tblLook w:val="0000" w:firstRow="0" w:lastRow="0" w:firstColumn="0" w:lastColumn="0" w:noHBand="0" w:noVBand="0"/>
      </w:tblPr>
      <w:tblGrid>
        <w:gridCol w:w="968"/>
        <w:gridCol w:w="1559"/>
        <w:gridCol w:w="2552"/>
        <w:gridCol w:w="3685"/>
      </w:tblGrid>
      <w:tr w:rsidR="0088715B" w:rsidRPr="00ED5593" w14:paraId="799CE201" w14:textId="77777777" w:rsidTr="0088715B">
        <w:trPr>
          <w:cantSplit/>
          <w:trHeight w:val="244"/>
        </w:trPr>
        <w:tc>
          <w:tcPr>
            <w:tcW w:w="87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4B0F76" w14:textId="77777777" w:rsidR="0088715B" w:rsidRPr="00517826" w:rsidRDefault="0088715B" w:rsidP="0088715B">
            <w:pPr>
              <w:autoSpaceDE w:val="0"/>
              <w:autoSpaceDN w:val="0"/>
              <w:adjustRightInd w:val="0"/>
              <w:jc w:val="center"/>
              <w:rPr>
                <w:rFonts w:ascii="標楷體" w:eastAsia="標楷體" w:hAnsi="標楷體"/>
                <w:kern w:val="0"/>
                <w:sz w:val="32"/>
                <w:szCs w:val="32"/>
              </w:rPr>
            </w:pPr>
            <w:r w:rsidRPr="00517826">
              <w:rPr>
                <w:rFonts w:ascii="標楷體" w:eastAsia="標楷體" w:hAnsi="標楷體" w:hint="eastAsia"/>
                <w:kern w:val="0"/>
                <w:sz w:val="32"/>
                <w:szCs w:val="32"/>
              </w:rPr>
              <w:lastRenderedPageBreak/>
              <w:t>11</w:t>
            </w:r>
            <w:r>
              <w:rPr>
                <w:rFonts w:ascii="標楷體" w:eastAsia="標楷體" w:hAnsi="標楷體" w:hint="eastAsia"/>
                <w:kern w:val="0"/>
                <w:sz w:val="32"/>
                <w:szCs w:val="32"/>
              </w:rPr>
              <w:t>4</w:t>
            </w:r>
            <w:r w:rsidRPr="00517826">
              <w:rPr>
                <w:rFonts w:ascii="標楷體" w:eastAsia="標楷體" w:hAnsi="標楷體" w:hint="eastAsia"/>
                <w:kern w:val="0"/>
                <w:sz w:val="32"/>
                <w:szCs w:val="32"/>
              </w:rPr>
              <w:t>年共同供應契約訂購情形</w:t>
            </w:r>
          </w:p>
        </w:tc>
      </w:tr>
      <w:tr w:rsidR="0088715B" w:rsidRPr="00ED5593" w14:paraId="48D892DD" w14:textId="77777777" w:rsidTr="0088715B">
        <w:trPr>
          <w:trHeight w:val="244"/>
        </w:trPr>
        <w:tc>
          <w:tcPr>
            <w:tcW w:w="968" w:type="dxa"/>
            <w:vMerge w:val="restart"/>
            <w:tcBorders>
              <w:top w:val="thinThickSmallGap" w:sz="24" w:space="0" w:color="auto"/>
              <w:left w:val="thinThickSmallGap" w:sz="24" w:space="0" w:color="auto"/>
              <w:right w:val="single" w:sz="6" w:space="0" w:color="auto"/>
            </w:tcBorders>
            <w:vAlign w:val="center"/>
          </w:tcPr>
          <w:p w14:paraId="12972CCA"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品項</w:t>
            </w:r>
          </w:p>
        </w:tc>
        <w:tc>
          <w:tcPr>
            <w:tcW w:w="1559" w:type="dxa"/>
            <w:tcBorders>
              <w:top w:val="thinThickSmallGap" w:sz="24" w:space="0" w:color="auto"/>
              <w:left w:val="single" w:sz="6" w:space="0" w:color="auto"/>
              <w:right w:val="single" w:sz="6" w:space="0" w:color="auto"/>
            </w:tcBorders>
            <w:vAlign w:val="center"/>
          </w:tcPr>
          <w:p w14:paraId="4C9DEE90"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訂購筆數</w:t>
            </w:r>
          </w:p>
        </w:tc>
        <w:tc>
          <w:tcPr>
            <w:tcW w:w="2552" w:type="dxa"/>
            <w:tcBorders>
              <w:top w:val="thinThickSmallGap" w:sz="24" w:space="0" w:color="auto"/>
              <w:left w:val="single" w:sz="6" w:space="0" w:color="auto"/>
              <w:right w:val="single" w:sz="6" w:space="0" w:color="auto"/>
            </w:tcBorders>
            <w:vAlign w:val="center"/>
          </w:tcPr>
          <w:p w14:paraId="61D5F875"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訂購數量</w:t>
            </w:r>
          </w:p>
        </w:tc>
        <w:tc>
          <w:tcPr>
            <w:tcW w:w="3685" w:type="dxa"/>
            <w:tcBorders>
              <w:top w:val="thinThickSmallGap" w:sz="24" w:space="0" w:color="auto"/>
              <w:left w:val="single" w:sz="6" w:space="0" w:color="auto"/>
              <w:right w:val="thinThickSmallGap" w:sz="24" w:space="0" w:color="auto"/>
            </w:tcBorders>
            <w:vAlign w:val="center"/>
          </w:tcPr>
          <w:p w14:paraId="68A97ACA"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訂購金額</w:t>
            </w:r>
          </w:p>
        </w:tc>
      </w:tr>
      <w:tr w:rsidR="0088715B" w:rsidRPr="00ED5593" w14:paraId="29FBFBC5" w14:textId="77777777" w:rsidTr="0088715B">
        <w:trPr>
          <w:trHeight w:val="312"/>
        </w:trPr>
        <w:tc>
          <w:tcPr>
            <w:tcW w:w="968" w:type="dxa"/>
            <w:vMerge/>
            <w:tcBorders>
              <w:left w:val="thinThickSmallGap" w:sz="24" w:space="0" w:color="auto"/>
              <w:bottom w:val="single" w:sz="6" w:space="0" w:color="auto"/>
              <w:right w:val="single" w:sz="6" w:space="0" w:color="auto"/>
            </w:tcBorders>
            <w:vAlign w:val="center"/>
          </w:tcPr>
          <w:p w14:paraId="37870F50"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p>
        </w:tc>
        <w:tc>
          <w:tcPr>
            <w:tcW w:w="1559" w:type="dxa"/>
            <w:tcBorders>
              <w:left w:val="single" w:sz="6" w:space="0" w:color="auto"/>
              <w:bottom w:val="single" w:sz="6" w:space="0" w:color="auto"/>
              <w:right w:val="single" w:sz="6" w:space="0" w:color="auto"/>
            </w:tcBorders>
            <w:vAlign w:val="center"/>
          </w:tcPr>
          <w:p w14:paraId="53634089"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Cs w:val="24"/>
              </w:rPr>
            </w:pPr>
            <w:r w:rsidRPr="00517826">
              <w:rPr>
                <w:rFonts w:ascii="標楷體" w:eastAsia="標楷體" w:hAnsi="標楷體" w:hint="eastAsia"/>
                <w:kern w:val="0"/>
                <w:szCs w:val="24"/>
              </w:rPr>
              <w:t>（筆）</w:t>
            </w:r>
          </w:p>
        </w:tc>
        <w:tc>
          <w:tcPr>
            <w:tcW w:w="2552" w:type="dxa"/>
            <w:tcBorders>
              <w:left w:val="single" w:sz="6" w:space="0" w:color="auto"/>
              <w:bottom w:val="single" w:sz="6" w:space="0" w:color="auto"/>
              <w:right w:val="single" w:sz="6" w:space="0" w:color="auto"/>
            </w:tcBorders>
            <w:vAlign w:val="center"/>
          </w:tcPr>
          <w:p w14:paraId="21AFA4C2"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Cs w:val="24"/>
              </w:rPr>
            </w:pPr>
            <w:r w:rsidRPr="00517826">
              <w:rPr>
                <w:rFonts w:ascii="標楷體" w:eastAsia="標楷體" w:hAnsi="標楷體" w:hint="eastAsia"/>
                <w:kern w:val="0"/>
                <w:szCs w:val="24"/>
              </w:rPr>
              <w:t>（雙、條、</w:t>
            </w:r>
            <w:proofErr w:type="gramStart"/>
            <w:r w:rsidRPr="00517826">
              <w:rPr>
                <w:rFonts w:ascii="標楷體" w:eastAsia="標楷體" w:hAnsi="標楷體" w:hint="eastAsia"/>
                <w:kern w:val="0"/>
                <w:szCs w:val="24"/>
              </w:rPr>
              <w:t>個</w:t>
            </w:r>
            <w:proofErr w:type="gramEnd"/>
            <w:r w:rsidRPr="00517826">
              <w:rPr>
                <w:rFonts w:ascii="標楷體" w:eastAsia="標楷體" w:hAnsi="標楷體" w:hint="eastAsia"/>
                <w:kern w:val="0"/>
                <w:szCs w:val="24"/>
              </w:rPr>
              <w:t>）</w:t>
            </w:r>
          </w:p>
        </w:tc>
        <w:tc>
          <w:tcPr>
            <w:tcW w:w="3685" w:type="dxa"/>
            <w:tcBorders>
              <w:left w:val="single" w:sz="6" w:space="0" w:color="auto"/>
              <w:bottom w:val="single" w:sz="6" w:space="0" w:color="auto"/>
              <w:right w:val="thinThickSmallGap" w:sz="24" w:space="0" w:color="auto"/>
            </w:tcBorders>
            <w:vAlign w:val="center"/>
          </w:tcPr>
          <w:p w14:paraId="6A5069E9" w14:textId="77777777" w:rsidR="0088715B" w:rsidRPr="00412D43" w:rsidRDefault="0088715B" w:rsidP="0088715B">
            <w:pPr>
              <w:autoSpaceDE w:val="0"/>
              <w:autoSpaceDN w:val="0"/>
              <w:adjustRightInd w:val="0"/>
              <w:spacing w:line="360" w:lineRule="exact"/>
              <w:jc w:val="center"/>
              <w:rPr>
                <w:rFonts w:ascii="標楷體" w:eastAsia="標楷體" w:hAnsi="標楷體"/>
                <w:kern w:val="0"/>
                <w:szCs w:val="24"/>
              </w:rPr>
            </w:pPr>
            <w:r w:rsidRPr="00412D43">
              <w:rPr>
                <w:rFonts w:ascii="標楷體" w:eastAsia="標楷體" w:hAnsi="標楷體" w:hint="eastAsia"/>
                <w:kern w:val="0"/>
                <w:szCs w:val="24"/>
              </w:rPr>
              <w:t>（元）</w:t>
            </w:r>
          </w:p>
        </w:tc>
      </w:tr>
      <w:tr w:rsidR="0088715B" w:rsidRPr="00ED5593" w14:paraId="6ACA08F9" w14:textId="77777777" w:rsidTr="0088715B">
        <w:trPr>
          <w:trHeight w:val="312"/>
        </w:trPr>
        <w:tc>
          <w:tcPr>
            <w:tcW w:w="968" w:type="dxa"/>
            <w:tcBorders>
              <w:top w:val="single" w:sz="6" w:space="0" w:color="auto"/>
              <w:left w:val="thinThickSmallGap" w:sz="24" w:space="0" w:color="auto"/>
              <w:bottom w:val="single" w:sz="6" w:space="0" w:color="auto"/>
              <w:right w:val="single" w:sz="6" w:space="0" w:color="auto"/>
            </w:tcBorders>
            <w:vAlign w:val="center"/>
          </w:tcPr>
          <w:p w14:paraId="42F66C2A" w14:textId="77777777" w:rsidR="0088715B" w:rsidRPr="00517826" w:rsidRDefault="0088715B" w:rsidP="0088715B">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毛巾</w:t>
            </w:r>
          </w:p>
        </w:tc>
        <w:tc>
          <w:tcPr>
            <w:tcW w:w="1559" w:type="dxa"/>
            <w:tcBorders>
              <w:top w:val="single" w:sz="6" w:space="0" w:color="auto"/>
              <w:left w:val="single" w:sz="6" w:space="0" w:color="auto"/>
              <w:bottom w:val="single" w:sz="6" w:space="0" w:color="auto"/>
              <w:right w:val="single" w:sz="6" w:space="0" w:color="auto"/>
            </w:tcBorders>
          </w:tcPr>
          <w:p w14:paraId="02A0588F" w14:textId="7A4F4825" w:rsidR="0088715B" w:rsidRPr="00517826" w:rsidRDefault="00ED0319" w:rsidP="0088715B">
            <w:pPr>
              <w:autoSpaceDE w:val="0"/>
              <w:autoSpaceDN w:val="0"/>
              <w:adjustRightInd w:val="0"/>
              <w:spacing w:line="360" w:lineRule="exact"/>
              <w:jc w:val="center"/>
              <w:rPr>
                <w:rFonts w:ascii="標楷體" w:eastAsia="標楷體" w:hAnsi="標楷體"/>
                <w:sz w:val="32"/>
                <w:szCs w:val="32"/>
              </w:rPr>
            </w:pPr>
            <w:r>
              <w:rPr>
                <w:rFonts w:ascii="標楷體" w:eastAsia="標楷體" w:hAnsi="標楷體" w:hint="eastAsia"/>
                <w:sz w:val="32"/>
                <w:szCs w:val="32"/>
              </w:rPr>
              <w:t>366</w:t>
            </w:r>
          </w:p>
        </w:tc>
        <w:tc>
          <w:tcPr>
            <w:tcW w:w="2552" w:type="dxa"/>
            <w:tcBorders>
              <w:top w:val="single" w:sz="6" w:space="0" w:color="auto"/>
              <w:left w:val="single" w:sz="6" w:space="0" w:color="auto"/>
              <w:bottom w:val="single" w:sz="6" w:space="0" w:color="auto"/>
              <w:right w:val="single" w:sz="6" w:space="0" w:color="auto"/>
            </w:tcBorders>
            <w:vAlign w:val="center"/>
          </w:tcPr>
          <w:p w14:paraId="5C721C7F" w14:textId="76DA1813" w:rsidR="0088715B" w:rsidRPr="00517826" w:rsidRDefault="0088715B" w:rsidP="0088715B">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51</w:t>
            </w:r>
            <w:r w:rsidR="00ED0319">
              <w:rPr>
                <w:rFonts w:ascii="標楷體" w:eastAsia="標楷體" w:hAnsi="標楷體" w:hint="eastAsia"/>
                <w:sz w:val="32"/>
                <w:szCs w:val="32"/>
              </w:rPr>
              <w:t>7</w:t>
            </w:r>
            <w:r w:rsidRPr="00517826">
              <w:rPr>
                <w:rFonts w:ascii="標楷體" w:eastAsia="標楷體" w:hAnsi="標楷體" w:hint="eastAsia"/>
                <w:sz w:val="32"/>
                <w:szCs w:val="32"/>
              </w:rPr>
              <w:t>,</w:t>
            </w:r>
            <w:r w:rsidR="00ED0319">
              <w:rPr>
                <w:rFonts w:ascii="標楷體" w:eastAsia="標楷體" w:hAnsi="標楷體" w:hint="eastAsia"/>
                <w:sz w:val="32"/>
                <w:szCs w:val="32"/>
              </w:rPr>
              <w:t>188</w:t>
            </w:r>
          </w:p>
        </w:tc>
        <w:tc>
          <w:tcPr>
            <w:tcW w:w="3685" w:type="dxa"/>
            <w:tcBorders>
              <w:top w:val="single" w:sz="6" w:space="0" w:color="auto"/>
              <w:left w:val="single" w:sz="6" w:space="0" w:color="auto"/>
              <w:bottom w:val="single" w:sz="6" w:space="0" w:color="auto"/>
              <w:right w:val="thinThickSmallGap" w:sz="24" w:space="0" w:color="auto"/>
            </w:tcBorders>
            <w:vAlign w:val="center"/>
          </w:tcPr>
          <w:p w14:paraId="20BC16F9" w14:textId="0FE5A99C" w:rsidR="0088715B" w:rsidRPr="00517826" w:rsidRDefault="0088715B" w:rsidP="0088715B">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1</w:t>
            </w:r>
            <w:r w:rsidR="00ED0319">
              <w:rPr>
                <w:rFonts w:ascii="標楷體" w:eastAsia="標楷體" w:hAnsi="標楷體" w:hint="eastAsia"/>
                <w:sz w:val="32"/>
                <w:szCs w:val="32"/>
              </w:rPr>
              <w:t>7</w:t>
            </w:r>
            <w:r w:rsidRPr="00517826">
              <w:rPr>
                <w:rFonts w:ascii="標楷體" w:eastAsia="標楷體" w:hAnsi="標楷體" w:hint="eastAsia"/>
                <w:sz w:val="32"/>
                <w:szCs w:val="32"/>
              </w:rPr>
              <w:t>,</w:t>
            </w:r>
            <w:r w:rsidR="00ED0319">
              <w:rPr>
                <w:rFonts w:ascii="標楷體" w:eastAsia="標楷體" w:hAnsi="標楷體" w:hint="eastAsia"/>
                <w:sz w:val="32"/>
                <w:szCs w:val="32"/>
              </w:rPr>
              <w:t>269</w:t>
            </w:r>
            <w:r w:rsidRPr="00517826">
              <w:rPr>
                <w:rFonts w:ascii="標楷體" w:eastAsia="標楷體" w:hAnsi="標楷體" w:hint="eastAsia"/>
                <w:sz w:val="32"/>
                <w:szCs w:val="32"/>
              </w:rPr>
              <w:t>,</w:t>
            </w:r>
            <w:r w:rsidR="00ED0319">
              <w:rPr>
                <w:rFonts w:ascii="標楷體" w:eastAsia="標楷體" w:hAnsi="標楷體" w:hint="eastAsia"/>
                <w:sz w:val="32"/>
                <w:szCs w:val="32"/>
              </w:rPr>
              <w:t>182</w:t>
            </w:r>
          </w:p>
        </w:tc>
      </w:tr>
      <w:tr w:rsidR="0088715B" w:rsidRPr="00ED5593" w14:paraId="28CF9437" w14:textId="77777777" w:rsidTr="0088715B">
        <w:trPr>
          <w:trHeight w:val="312"/>
        </w:trPr>
        <w:tc>
          <w:tcPr>
            <w:tcW w:w="968" w:type="dxa"/>
            <w:tcBorders>
              <w:top w:val="single" w:sz="6" w:space="0" w:color="auto"/>
              <w:left w:val="thinThickSmallGap" w:sz="24" w:space="0" w:color="auto"/>
              <w:bottom w:val="single" w:sz="6" w:space="0" w:color="auto"/>
              <w:right w:val="single" w:sz="6" w:space="0" w:color="auto"/>
            </w:tcBorders>
            <w:vAlign w:val="center"/>
          </w:tcPr>
          <w:p w14:paraId="63C73356" w14:textId="77777777" w:rsidR="0088715B" w:rsidRPr="00517826" w:rsidRDefault="0088715B" w:rsidP="0088715B">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襪子</w:t>
            </w:r>
          </w:p>
        </w:tc>
        <w:tc>
          <w:tcPr>
            <w:tcW w:w="1559" w:type="dxa"/>
            <w:tcBorders>
              <w:top w:val="single" w:sz="6" w:space="0" w:color="auto"/>
              <w:left w:val="single" w:sz="6" w:space="0" w:color="auto"/>
              <w:bottom w:val="single" w:sz="6" w:space="0" w:color="auto"/>
              <w:right w:val="single" w:sz="6" w:space="0" w:color="auto"/>
            </w:tcBorders>
          </w:tcPr>
          <w:p w14:paraId="6C09663F" w14:textId="2C7D91B2" w:rsidR="0088715B" w:rsidRPr="00517826" w:rsidRDefault="0088715B" w:rsidP="0088715B">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3</w:t>
            </w:r>
            <w:r w:rsidR="00ED0319">
              <w:rPr>
                <w:rFonts w:ascii="標楷體" w:eastAsia="標楷體" w:hAnsi="標楷體" w:hint="eastAsia"/>
                <w:sz w:val="32"/>
                <w:szCs w:val="32"/>
              </w:rPr>
              <w:t>6</w:t>
            </w:r>
          </w:p>
        </w:tc>
        <w:tc>
          <w:tcPr>
            <w:tcW w:w="2552" w:type="dxa"/>
            <w:tcBorders>
              <w:top w:val="single" w:sz="6" w:space="0" w:color="auto"/>
              <w:left w:val="single" w:sz="6" w:space="0" w:color="auto"/>
              <w:bottom w:val="single" w:sz="6" w:space="0" w:color="auto"/>
              <w:right w:val="single" w:sz="6" w:space="0" w:color="auto"/>
            </w:tcBorders>
            <w:vAlign w:val="center"/>
          </w:tcPr>
          <w:p w14:paraId="3FA47054" w14:textId="3A8279B5" w:rsidR="0088715B" w:rsidRPr="00517826" w:rsidRDefault="0088715B" w:rsidP="0088715B">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2</w:t>
            </w:r>
            <w:r w:rsidR="00ED0319">
              <w:rPr>
                <w:rFonts w:ascii="標楷體" w:eastAsia="標楷體" w:hAnsi="標楷體" w:hint="eastAsia"/>
                <w:sz w:val="32"/>
                <w:szCs w:val="32"/>
              </w:rPr>
              <w:t>29</w:t>
            </w:r>
            <w:r w:rsidRPr="00517826">
              <w:rPr>
                <w:rFonts w:ascii="標楷體" w:eastAsia="標楷體" w:hAnsi="標楷體" w:hint="eastAsia"/>
                <w:sz w:val="32"/>
                <w:szCs w:val="32"/>
              </w:rPr>
              <w:t>,</w:t>
            </w:r>
            <w:r w:rsidR="00ED0319">
              <w:rPr>
                <w:rFonts w:ascii="標楷體" w:eastAsia="標楷體" w:hAnsi="標楷體" w:hint="eastAsia"/>
                <w:sz w:val="32"/>
                <w:szCs w:val="32"/>
              </w:rPr>
              <w:t>618</w:t>
            </w:r>
          </w:p>
        </w:tc>
        <w:tc>
          <w:tcPr>
            <w:tcW w:w="3685" w:type="dxa"/>
            <w:tcBorders>
              <w:top w:val="single" w:sz="6" w:space="0" w:color="auto"/>
              <w:left w:val="single" w:sz="6" w:space="0" w:color="auto"/>
              <w:bottom w:val="single" w:sz="6" w:space="0" w:color="auto"/>
              <w:right w:val="thinThickSmallGap" w:sz="24" w:space="0" w:color="auto"/>
            </w:tcBorders>
            <w:vAlign w:val="center"/>
          </w:tcPr>
          <w:p w14:paraId="227620A8" w14:textId="3172146A" w:rsidR="0088715B" w:rsidRPr="00517826" w:rsidRDefault="00ED0319" w:rsidP="0088715B">
            <w:pPr>
              <w:autoSpaceDE w:val="0"/>
              <w:autoSpaceDN w:val="0"/>
              <w:adjustRightInd w:val="0"/>
              <w:spacing w:line="360" w:lineRule="exact"/>
              <w:jc w:val="center"/>
              <w:rPr>
                <w:rFonts w:ascii="標楷體" w:eastAsia="標楷體" w:hAnsi="標楷體"/>
                <w:sz w:val="32"/>
                <w:szCs w:val="32"/>
              </w:rPr>
            </w:pPr>
            <w:r>
              <w:rPr>
                <w:rFonts w:ascii="標楷體" w:eastAsia="標楷體" w:hAnsi="標楷體" w:hint="eastAsia"/>
                <w:sz w:val="32"/>
                <w:szCs w:val="32"/>
              </w:rPr>
              <w:t>10</w:t>
            </w:r>
            <w:r w:rsidR="0088715B" w:rsidRPr="00517826">
              <w:rPr>
                <w:rFonts w:ascii="標楷體" w:eastAsia="標楷體" w:hAnsi="標楷體" w:hint="eastAsia"/>
                <w:sz w:val="32"/>
                <w:szCs w:val="32"/>
              </w:rPr>
              <w:t>,</w:t>
            </w:r>
            <w:r>
              <w:rPr>
                <w:rFonts w:ascii="標楷體" w:eastAsia="標楷體" w:hAnsi="標楷體" w:hint="eastAsia"/>
                <w:sz w:val="32"/>
                <w:szCs w:val="32"/>
              </w:rPr>
              <w:t>489</w:t>
            </w:r>
            <w:r w:rsidR="0088715B" w:rsidRPr="00517826">
              <w:rPr>
                <w:rFonts w:ascii="標楷體" w:eastAsia="標楷體" w:hAnsi="標楷體" w:hint="eastAsia"/>
                <w:sz w:val="32"/>
                <w:szCs w:val="32"/>
              </w:rPr>
              <w:t>,</w:t>
            </w:r>
            <w:r>
              <w:rPr>
                <w:rFonts w:ascii="標楷體" w:eastAsia="標楷體" w:hAnsi="標楷體" w:hint="eastAsia"/>
                <w:sz w:val="32"/>
                <w:szCs w:val="32"/>
              </w:rPr>
              <w:t>677</w:t>
            </w:r>
          </w:p>
        </w:tc>
      </w:tr>
      <w:tr w:rsidR="00ED0319" w:rsidRPr="00ED5593" w14:paraId="11B09684" w14:textId="77777777" w:rsidTr="0088715B">
        <w:trPr>
          <w:trHeight w:val="65"/>
        </w:trPr>
        <w:tc>
          <w:tcPr>
            <w:tcW w:w="968" w:type="dxa"/>
            <w:tcBorders>
              <w:top w:val="single" w:sz="6" w:space="0" w:color="auto"/>
              <w:left w:val="thinThickSmallGap" w:sz="24" w:space="0" w:color="auto"/>
              <w:bottom w:val="thickThinSmallGap" w:sz="24" w:space="0" w:color="auto"/>
              <w:right w:val="single" w:sz="6" w:space="0" w:color="auto"/>
            </w:tcBorders>
            <w:vAlign w:val="center"/>
          </w:tcPr>
          <w:p w14:paraId="0E5B9D91" w14:textId="18E6F887" w:rsidR="00ED0319" w:rsidRPr="00517826" w:rsidRDefault="00ED0319" w:rsidP="00ED0319">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寢具</w:t>
            </w:r>
          </w:p>
        </w:tc>
        <w:tc>
          <w:tcPr>
            <w:tcW w:w="1559" w:type="dxa"/>
            <w:tcBorders>
              <w:top w:val="single" w:sz="6" w:space="0" w:color="auto"/>
              <w:left w:val="single" w:sz="6" w:space="0" w:color="auto"/>
              <w:bottom w:val="thickThinSmallGap" w:sz="24" w:space="0" w:color="auto"/>
              <w:right w:val="single" w:sz="6" w:space="0" w:color="auto"/>
            </w:tcBorders>
          </w:tcPr>
          <w:p w14:paraId="6BB87CD8" w14:textId="797803EB" w:rsidR="00ED0319" w:rsidRPr="00517826" w:rsidRDefault="00ED0319" w:rsidP="00ED0319">
            <w:pPr>
              <w:autoSpaceDE w:val="0"/>
              <w:autoSpaceDN w:val="0"/>
              <w:adjustRightInd w:val="0"/>
              <w:spacing w:line="360" w:lineRule="exact"/>
              <w:jc w:val="center"/>
              <w:rPr>
                <w:rFonts w:ascii="標楷體" w:eastAsia="標楷體" w:hAnsi="標楷體"/>
                <w:sz w:val="32"/>
                <w:szCs w:val="32"/>
              </w:rPr>
            </w:pPr>
            <w:r>
              <w:rPr>
                <w:rFonts w:ascii="標楷體" w:eastAsia="標楷體" w:hAnsi="標楷體" w:hint="eastAsia"/>
                <w:sz w:val="32"/>
                <w:szCs w:val="32"/>
              </w:rPr>
              <w:t>148</w:t>
            </w:r>
          </w:p>
        </w:tc>
        <w:tc>
          <w:tcPr>
            <w:tcW w:w="2552" w:type="dxa"/>
            <w:tcBorders>
              <w:top w:val="single" w:sz="6" w:space="0" w:color="auto"/>
              <w:left w:val="single" w:sz="6" w:space="0" w:color="auto"/>
              <w:bottom w:val="thickThinSmallGap" w:sz="24" w:space="0" w:color="auto"/>
              <w:right w:val="single" w:sz="6" w:space="0" w:color="auto"/>
            </w:tcBorders>
            <w:vAlign w:val="center"/>
          </w:tcPr>
          <w:p w14:paraId="1F9A5B03" w14:textId="2C5D47C0" w:rsidR="00ED0319" w:rsidRPr="00517826" w:rsidRDefault="00ED0319" w:rsidP="00ED0319">
            <w:pPr>
              <w:autoSpaceDE w:val="0"/>
              <w:autoSpaceDN w:val="0"/>
              <w:adjustRightInd w:val="0"/>
              <w:spacing w:line="360" w:lineRule="exact"/>
              <w:ind w:rightChars="38" w:right="91"/>
              <w:jc w:val="center"/>
              <w:rPr>
                <w:rFonts w:ascii="標楷體" w:eastAsia="標楷體" w:hAnsi="標楷體"/>
                <w:sz w:val="32"/>
                <w:szCs w:val="32"/>
              </w:rPr>
            </w:pPr>
            <w:r>
              <w:rPr>
                <w:rFonts w:ascii="標楷體" w:eastAsia="標楷體" w:hAnsi="標楷體" w:hint="eastAsia"/>
                <w:sz w:val="32"/>
                <w:szCs w:val="32"/>
              </w:rPr>
              <w:t>46</w:t>
            </w:r>
            <w:r w:rsidRPr="00517826">
              <w:rPr>
                <w:rFonts w:ascii="標楷體" w:eastAsia="標楷體" w:hAnsi="標楷體" w:hint="eastAsia"/>
                <w:sz w:val="32"/>
                <w:szCs w:val="32"/>
              </w:rPr>
              <w:t>,</w:t>
            </w:r>
            <w:r>
              <w:rPr>
                <w:rFonts w:ascii="標楷體" w:eastAsia="標楷體" w:hAnsi="標楷體" w:hint="eastAsia"/>
                <w:sz w:val="32"/>
                <w:szCs w:val="32"/>
              </w:rPr>
              <w:t>320</w:t>
            </w:r>
          </w:p>
        </w:tc>
        <w:tc>
          <w:tcPr>
            <w:tcW w:w="3685" w:type="dxa"/>
            <w:tcBorders>
              <w:top w:val="single" w:sz="6" w:space="0" w:color="auto"/>
              <w:left w:val="single" w:sz="6" w:space="0" w:color="auto"/>
              <w:bottom w:val="thickThinSmallGap" w:sz="24" w:space="0" w:color="auto"/>
              <w:right w:val="thinThickSmallGap" w:sz="24" w:space="0" w:color="auto"/>
            </w:tcBorders>
            <w:vAlign w:val="center"/>
          </w:tcPr>
          <w:p w14:paraId="7FA25555" w14:textId="2063EAF4" w:rsidR="00ED0319" w:rsidRPr="00517826" w:rsidRDefault="00ED0319" w:rsidP="00ED0319">
            <w:pPr>
              <w:autoSpaceDE w:val="0"/>
              <w:autoSpaceDN w:val="0"/>
              <w:adjustRightInd w:val="0"/>
              <w:spacing w:line="360" w:lineRule="exact"/>
              <w:jc w:val="center"/>
              <w:rPr>
                <w:rFonts w:ascii="標楷體" w:eastAsia="標楷體" w:hAnsi="標楷體"/>
                <w:sz w:val="32"/>
                <w:szCs w:val="32"/>
              </w:rPr>
            </w:pPr>
            <w:r>
              <w:rPr>
                <w:rFonts w:ascii="標楷體" w:eastAsia="標楷體" w:hAnsi="標楷體" w:hint="eastAsia"/>
                <w:sz w:val="32"/>
                <w:szCs w:val="32"/>
              </w:rPr>
              <w:t>14</w:t>
            </w:r>
            <w:r w:rsidRPr="00517826">
              <w:rPr>
                <w:rFonts w:ascii="標楷體" w:eastAsia="標楷體" w:hAnsi="標楷體" w:hint="eastAsia"/>
                <w:sz w:val="32"/>
                <w:szCs w:val="32"/>
              </w:rPr>
              <w:t>,</w:t>
            </w:r>
            <w:r>
              <w:rPr>
                <w:rFonts w:ascii="標楷體" w:eastAsia="標楷體" w:hAnsi="標楷體" w:hint="eastAsia"/>
                <w:sz w:val="32"/>
                <w:szCs w:val="32"/>
              </w:rPr>
              <w:t>737</w:t>
            </w:r>
            <w:r w:rsidRPr="00517826">
              <w:rPr>
                <w:rFonts w:ascii="標楷體" w:eastAsia="標楷體" w:hAnsi="標楷體" w:hint="eastAsia"/>
                <w:sz w:val="32"/>
                <w:szCs w:val="32"/>
              </w:rPr>
              <w:t>,</w:t>
            </w:r>
            <w:r>
              <w:rPr>
                <w:rFonts w:ascii="標楷體" w:eastAsia="標楷體" w:hAnsi="標楷體" w:hint="eastAsia"/>
                <w:sz w:val="32"/>
                <w:szCs w:val="32"/>
              </w:rPr>
              <w:t>075</w:t>
            </w:r>
          </w:p>
        </w:tc>
      </w:tr>
    </w:tbl>
    <w:p w14:paraId="68790A50" w14:textId="365CF80A" w:rsidR="002B4C67" w:rsidRPr="004E2A08" w:rsidRDefault="003B19AF" w:rsidP="00443DBB">
      <w:pPr>
        <w:numPr>
          <w:ilvl w:val="1"/>
          <w:numId w:val="3"/>
        </w:numPr>
        <w:tabs>
          <w:tab w:val="num" w:pos="1484"/>
        </w:tabs>
        <w:spacing w:line="520" w:lineRule="exact"/>
        <w:ind w:left="1485" w:hanging="686"/>
        <w:rPr>
          <w:rFonts w:ascii="標楷體" w:eastAsia="標楷體" w:hAnsi="標楷體"/>
          <w:sz w:val="32"/>
          <w:szCs w:val="28"/>
        </w:rPr>
      </w:pPr>
      <w:r w:rsidRPr="00AE3EEC">
        <w:rPr>
          <w:rFonts w:ascii="標楷體" w:eastAsia="標楷體" w:hAnsi="標楷體" w:hint="eastAsia"/>
          <w:sz w:val="32"/>
          <w:szCs w:val="28"/>
        </w:rPr>
        <w:t>適用</w:t>
      </w:r>
      <w:r w:rsidRPr="004E2A08">
        <w:rPr>
          <w:rFonts w:ascii="標楷體" w:eastAsia="標楷體" w:hAnsi="標楷體" w:hint="eastAsia"/>
          <w:sz w:val="32"/>
          <w:szCs w:val="28"/>
        </w:rPr>
        <w:t>採購協定之採購</w:t>
      </w:r>
    </w:p>
    <w:p w14:paraId="068D83C5" w14:textId="31CD255C" w:rsidR="00DE32B4" w:rsidRPr="00F61BE6" w:rsidRDefault="00DE32B4" w:rsidP="0000739B">
      <w:pPr>
        <w:numPr>
          <w:ilvl w:val="0"/>
          <w:numId w:val="31"/>
        </w:numPr>
        <w:spacing w:line="520" w:lineRule="exact"/>
        <w:jc w:val="both"/>
        <w:rPr>
          <w:rFonts w:ascii="標楷體" w:eastAsia="標楷體" w:hAnsi="標楷體"/>
          <w:spacing w:val="-6"/>
          <w:sz w:val="32"/>
        </w:rPr>
      </w:pPr>
      <w:r w:rsidRPr="00F61BE6">
        <w:rPr>
          <w:rFonts w:ascii="標楷體" w:eastAsia="標楷體" w:hAnsi="標楷體" w:hint="eastAsia"/>
          <w:spacing w:val="-6"/>
          <w:sz w:val="32"/>
        </w:rPr>
        <w:t>據統計</w:t>
      </w:r>
      <w:r w:rsidR="00AE3EEC" w:rsidRPr="00F61BE6">
        <w:rPr>
          <w:rFonts w:ascii="標楷體" w:eastAsia="標楷體" w:hAnsi="標楷體"/>
          <w:spacing w:val="-6"/>
          <w:sz w:val="32"/>
        </w:rPr>
        <w:t>114年</w:t>
      </w:r>
      <w:r w:rsidR="00AE3EEC" w:rsidRPr="00F61BE6">
        <w:rPr>
          <w:rFonts w:ascii="標楷體" w:eastAsia="標楷體" w:hAnsi="標楷體" w:hint="eastAsia"/>
          <w:spacing w:val="-6"/>
          <w:sz w:val="32"/>
        </w:rPr>
        <w:t>1月1日至12月31日止，</w:t>
      </w:r>
      <w:r w:rsidRPr="00F61BE6">
        <w:rPr>
          <w:rFonts w:ascii="標楷體" w:eastAsia="標楷體" w:hAnsi="標楷體" w:hint="eastAsia"/>
          <w:spacing w:val="-6"/>
          <w:sz w:val="32"/>
        </w:rPr>
        <w:t>各機關已決標之</w:t>
      </w:r>
      <w:r w:rsidR="00740C92" w:rsidRPr="00F61BE6">
        <w:rPr>
          <w:rFonts w:ascii="標楷體" w:eastAsia="標楷體" w:hAnsi="標楷體" w:hint="eastAsia"/>
          <w:sz w:val="32"/>
          <w:szCs w:val="28"/>
        </w:rPr>
        <w:t>世界貿易組織</w:t>
      </w:r>
      <w:proofErr w:type="gramStart"/>
      <w:r w:rsidR="00740C92" w:rsidRPr="00F61BE6">
        <w:rPr>
          <w:rFonts w:ascii="標楷體" w:eastAsia="標楷體" w:hAnsi="標楷體" w:hint="eastAsia"/>
          <w:sz w:val="32"/>
          <w:szCs w:val="28"/>
        </w:rPr>
        <w:t>（</w:t>
      </w:r>
      <w:proofErr w:type="gramEnd"/>
      <w:r w:rsidR="00740C92" w:rsidRPr="00F61BE6">
        <w:rPr>
          <w:rFonts w:ascii="標楷體" w:eastAsia="標楷體" w:hAnsi="標楷體" w:hint="eastAsia"/>
          <w:sz w:val="32"/>
          <w:szCs w:val="28"/>
        </w:rPr>
        <w:t>WTO)政府</w:t>
      </w:r>
      <w:r w:rsidRPr="00F61BE6">
        <w:rPr>
          <w:rFonts w:ascii="標楷體" w:eastAsia="標楷體" w:hAnsi="標楷體" w:hint="eastAsia"/>
          <w:spacing w:val="-6"/>
          <w:sz w:val="32"/>
        </w:rPr>
        <w:t>適用</w:t>
      </w:r>
      <w:r w:rsidR="00740C92" w:rsidRPr="00F61BE6">
        <w:rPr>
          <w:rFonts w:ascii="標楷體" w:eastAsia="標楷體" w:hAnsi="標楷體" w:hint="eastAsia"/>
          <w:sz w:val="32"/>
          <w:szCs w:val="28"/>
        </w:rPr>
        <w:t>採購協定</w:t>
      </w:r>
      <w:r w:rsidRPr="00F61BE6">
        <w:rPr>
          <w:rFonts w:ascii="標楷體" w:eastAsia="標楷體" w:hAnsi="標楷體" w:hint="eastAsia"/>
          <w:spacing w:val="-6"/>
          <w:sz w:val="32"/>
        </w:rPr>
        <w:t>GPA採購案共</w:t>
      </w:r>
      <w:r w:rsidR="008B526F" w:rsidRPr="00F61BE6">
        <w:rPr>
          <w:rFonts w:ascii="標楷體" w:eastAsia="標楷體" w:hAnsi="標楷體"/>
          <w:spacing w:val="-6"/>
          <w:sz w:val="32"/>
        </w:rPr>
        <w:t>4,8</w:t>
      </w:r>
      <w:r w:rsidR="00AE3EEC" w:rsidRPr="00F61BE6">
        <w:rPr>
          <w:rFonts w:ascii="標楷體" w:eastAsia="標楷體" w:hAnsi="標楷體" w:hint="eastAsia"/>
          <w:spacing w:val="-6"/>
          <w:sz w:val="32"/>
        </w:rPr>
        <w:t>26</w:t>
      </w:r>
      <w:r w:rsidRPr="00F61BE6">
        <w:rPr>
          <w:rFonts w:ascii="標楷體" w:eastAsia="標楷體" w:hAnsi="標楷體" w:hint="eastAsia"/>
          <w:spacing w:val="-6"/>
          <w:sz w:val="32"/>
        </w:rPr>
        <w:t>件，決標金額</w:t>
      </w:r>
      <w:r w:rsidR="00AE3EEC" w:rsidRPr="00F61BE6">
        <w:rPr>
          <w:rFonts w:ascii="標楷體" w:eastAsia="標楷體" w:hAnsi="標楷體" w:hint="eastAsia"/>
          <w:spacing w:val="-6"/>
          <w:sz w:val="32"/>
        </w:rPr>
        <w:t>1兆687</w:t>
      </w:r>
      <w:r w:rsidRPr="00F61BE6">
        <w:rPr>
          <w:rFonts w:ascii="標楷體" w:eastAsia="標楷體" w:hAnsi="標楷體" w:hint="eastAsia"/>
          <w:spacing w:val="-6"/>
          <w:sz w:val="32"/>
        </w:rPr>
        <w:t>億餘元；由外國會員廠商得標之件數</w:t>
      </w:r>
      <w:r w:rsidR="008B526F" w:rsidRPr="00F61BE6">
        <w:rPr>
          <w:rFonts w:ascii="標楷體" w:eastAsia="標楷體" w:hAnsi="標楷體"/>
          <w:spacing w:val="-6"/>
          <w:sz w:val="32"/>
        </w:rPr>
        <w:t>1,2</w:t>
      </w:r>
      <w:r w:rsidR="00F61BE6" w:rsidRPr="00F61BE6">
        <w:rPr>
          <w:rFonts w:ascii="標楷體" w:eastAsia="標楷體" w:hAnsi="標楷體" w:hint="eastAsia"/>
          <w:spacing w:val="-6"/>
          <w:sz w:val="32"/>
        </w:rPr>
        <w:t>98</w:t>
      </w:r>
      <w:r w:rsidRPr="00F61BE6">
        <w:rPr>
          <w:rFonts w:ascii="標楷體" w:eastAsia="標楷體" w:hAnsi="標楷體" w:hint="eastAsia"/>
          <w:spacing w:val="-6"/>
          <w:sz w:val="32"/>
        </w:rPr>
        <w:t>件</w:t>
      </w:r>
      <w:proofErr w:type="gramStart"/>
      <w:r w:rsidR="00A121B8" w:rsidRPr="00F61BE6">
        <w:rPr>
          <w:rFonts w:ascii="標楷體" w:eastAsia="標楷體" w:hAnsi="標楷體" w:hint="eastAsia"/>
          <w:spacing w:val="-6"/>
          <w:sz w:val="32"/>
        </w:rPr>
        <w:t>（</w:t>
      </w:r>
      <w:proofErr w:type="gramEnd"/>
      <w:r w:rsidRPr="00F61BE6">
        <w:rPr>
          <w:rFonts w:ascii="標楷體" w:eastAsia="標楷體" w:hAnsi="標楷體" w:hint="eastAsia"/>
          <w:spacing w:val="-6"/>
          <w:sz w:val="32"/>
        </w:rPr>
        <w:t>比率為</w:t>
      </w:r>
      <w:r w:rsidR="008B526F" w:rsidRPr="00F61BE6">
        <w:rPr>
          <w:rFonts w:ascii="標楷體" w:eastAsia="標楷體" w:hAnsi="標楷體"/>
          <w:spacing w:val="-6"/>
          <w:sz w:val="32"/>
        </w:rPr>
        <w:t>26.</w:t>
      </w:r>
      <w:r w:rsidR="00F61BE6" w:rsidRPr="00F61BE6">
        <w:rPr>
          <w:rFonts w:ascii="標楷體" w:eastAsia="標楷體" w:hAnsi="標楷體" w:hint="eastAsia"/>
          <w:spacing w:val="-6"/>
          <w:sz w:val="32"/>
        </w:rPr>
        <w:t>90</w:t>
      </w:r>
      <w:r w:rsidRPr="00F61BE6">
        <w:rPr>
          <w:rFonts w:ascii="標楷體" w:eastAsia="標楷體" w:hAnsi="標楷體" w:hint="eastAsia"/>
          <w:spacing w:val="-6"/>
          <w:sz w:val="32"/>
        </w:rPr>
        <w:t>％)，得標金額</w:t>
      </w:r>
      <w:bookmarkStart w:id="3" w:name="_Hlk191566856"/>
      <w:r w:rsidR="00AE3EEC" w:rsidRPr="00F61BE6">
        <w:rPr>
          <w:rFonts w:ascii="標楷體" w:eastAsia="標楷體" w:hAnsi="標楷體"/>
          <w:spacing w:val="-6"/>
          <w:sz w:val="32"/>
        </w:rPr>
        <w:t>3,867</w:t>
      </w:r>
      <w:r w:rsidRPr="00F61BE6">
        <w:rPr>
          <w:rFonts w:ascii="標楷體" w:eastAsia="標楷體" w:hAnsi="標楷體" w:hint="eastAsia"/>
          <w:spacing w:val="-6"/>
          <w:sz w:val="32"/>
        </w:rPr>
        <w:t>億</w:t>
      </w:r>
      <w:r w:rsidR="0065069E" w:rsidRPr="00F61BE6">
        <w:rPr>
          <w:rFonts w:ascii="標楷體" w:eastAsia="標楷體" w:hAnsi="標楷體" w:hint="eastAsia"/>
          <w:spacing w:val="-6"/>
          <w:sz w:val="32"/>
        </w:rPr>
        <w:t>餘</w:t>
      </w:r>
      <w:r w:rsidRPr="00F61BE6">
        <w:rPr>
          <w:rFonts w:ascii="標楷體" w:eastAsia="標楷體" w:hAnsi="標楷體" w:hint="eastAsia"/>
          <w:spacing w:val="-6"/>
          <w:sz w:val="32"/>
        </w:rPr>
        <w:t>元</w:t>
      </w:r>
      <w:proofErr w:type="gramStart"/>
      <w:r w:rsidRPr="00F61BE6">
        <w:rPr>
          <w:rFonts w:ascii="標楷體" w:eastAsia="標楷體" w:hAnsi="標楷體" w:hint="eastAsia"/>
          <w:spacing w:val="-6"/>
          <w:sz w:val="32"/>
        </w:rPr>
        <w:t>（</w:t>
      </w:r>
      <w:proofErr w:type="gramEnd"/>
      <w:r w:rsidRPr="00F61BE6">
        <w:rPr>
          <w:rFonts w:ascii="標楷體" w:eastAsia="標楷體" w:hAnsi="標楷體" w:hint="eastAsia"/>
          <w:spacing w:val="-6"/>
          <w:sz w:val="32"/>
        </w:rPr>
        <w:t>比率為</w:t>
      </w:r>
      <w:r w:rsidR="00AE3EEC" w:rsidRPr="00F61BE6">
        <w:rPr>
          <w:rFonts w:ascii="標楷體" w:eastAsia="標楷體" w:hAnsi="標楷體" w:hint="eastAsia"/>
          <w:spacing w:val="-6"/>
          <w:sz w:val="32"/>
        </w:rPr>
        <w:t>36</w:t>
      </w:r>
      <w:r w:rsidR="008B526F" w:rsidRPr="00F61BE6">
        <w:rPr>
          <w:rFonts w:ascii="標楷體" w:eastAsia="標楷體" w:hAnsi="標楷體" w:hint="eastAsia"/>
          <w:spacing w:val="-6"/>
          <w:sz w:val="32"/>
        </w:rPr>
        <w:t>.</w:t>
      </w:r>
      <w:r w:rsidR="00F61BE6" w:rsidRPr="00F61BE6">
        <w:rPr>
          <w:rFonts w:ascii="標楷體" w:eastAsia="標楷體" w:hAnsi="標楷體" w:hint="eastAsia"/>
          <w:spacing w:val="-6"/>
          <w:sz w:val="32"/>
        </w:rPr>
        <w:t>30</w:t>
      </w:r>
      <w:r w:rsidRPr="00F61BE6">
        <w:rPr>
          <w:rFonts w:ascii="標楷體" w:eastAsia="標楷體" w:hAnsi="標楷體" w:hint="eastAsia"/>
          <w:spacing w:val="-6"/>
          <w:sz w:val="32"/>
        </w:rPr>
        <w:t>％</w:t>
      </w:r>
      <w:proofErr w:type="gramStart"/>
      <w:r w:rsidRPr="00F61BE6">
        <w:rPr>
          <w:rFonts w:ascii="標楷體" w:eastAsia="標楷體" w:hAnsi="標楷體" w:hint="eastAsia"/>
          <w:spacing w:val="-6"/>
          <w:sz w:val="32"/>
        </w:rPr>
        <w:t>）</w:t>
      </w:r>
      <w:bookmarkEnd w:id="3"/>
      <w:proofErr w:type="gramEnd"/>
      <w:r w:rsidR="00F61BE6" w:rsidRPr="00F61BE6">
        <w:rPr>
          <w:rFonts w:ascii="標楷體" w:eastAsia="標楷體" w:hAnsi="標楷體" w:hint="eastAsia"/>
          <w:spacing w:val="-6"/>
          <w:sz w:val="32"/>
        </w:rPr>
        <w:t>；由我國廠商得標之件數3,507件(比率為72.67％)，得標金額6,279億餘元（比率為58.75％）。</w:t>
      </w:r>
    </w:p>
    <w:p w14:paraId="7E04D4D6" w14:textId="0A00FB9F" w:rsidR="00236AC7" w:rsidRPr="005A3990" w:rsidRDefault="00FE27A1" w:rsidP="00443DBB">
      <w:pPr>
        <w:numPr>
          <w:ilvl w:val="0"/>
          <w:numId w:val="31"/>
        </w:numPr>
        <w:spacing w:line="520" w:lineRule="exact"/>
        <w:jc w:val="both"/>
        <w:rPr>
          <w:rFonts w:ascii="標楷體" w:eastAsia="標楷體" w:hAnsi="標楷體"/>
          <w:spacing w:val="-6"/>
          <w:sz w:val="32"/>
        </w:rPr>
      </w:pPr>
      <w:r w:rsidRPr="004E2A08">
        <w:rPr>
          <w:rFonts w:ascii="標楷體" w:eastAsia="標楷體" w:hAnsi="標楷體" w:hint="eastAsia"/>
          <w:sz w:val="32"/>
        </w:rPr>
        <w:t>分析</w:t>
      </w:r>
      <w:r w:rsidR="00275F67" w:rsidRPr="004E2A08">
        <w:rPr>
          <w:rFonts w:ascii="標楷體" w:eastAsia="標楷體" w:hAnsi="標楷體" w:hint="eastAsia"/>
          <w:sz w:val="32"/>
        </w:rPr>
        <w:t>11</w:t>
      </w:r>
      <w:r w:rsidR="00AE3EEC">
        <w:rPr>
          <w:rFonts w:ascii="標楷體" w:eastAsia="標楷體" w:hAnsi="標楷體" w:hint="eastAsia"/>
          <w:sz w:val="32"/>
        </w:rPr>
        <w:t>4</w:t>
      </w:r>
      <w:r w:rsidR="00275F67" w:rsidRPr="004E2A08">
        <w:rPr>
          <w:rFonts w:ascii="標楷體" w:eastAsia="標楷體" w:hAnsi="標楷體" w:hint="eastAsia"/>
          <w:sz w:val="32"/>
        </w:rPr>
        <w:t>年</w:t>
      </w:r>
      <w:r w:rsidRPr="004E2A08">
        <w:rPr>
          <w:rFonts w:ascii="標楷體" w:eastAsia="標楷體" w:hAnsi="標楷體" w:hint="eastAsia"/>
          <w:sz w:val="32"/>
        </w:rPr>
        <w:t>外國會員廠商得標之採購案件多以財物類為主，其中採購金額較大者為</w:t>
      </w:r>
      <w:r w:rsidR="00AE3EEC" w:rsidRPr="00AE3EEC">
        <w:rPr>
          <w:rFonts w:ascii="標楷體" w:eastAsia="標楷體" w:hAnsi="標楷體" w:hint="eastAsia"/>
          <w:sz w:val="32"/>
        </w:rPr>
        <w:t>台灣電力股份有限公司核能火力發電工程處「通霄電廠第二期更新改建計畫</w:t>
      </w:r>
      <w:proofErr w:type="gramStart"/>
      <w:r w:rsidR="00AE3EEC" w:rsidRPr="00AE3EEC">
        <w:rPr>
          <w:rFonts w:ascii="標楷體" w:eastAsia="標楷體" w:hAnsi="標楷體" w:hint="eastAsia"/>
          <w:sz w:val="32"/>
        </w:rPr>
        <w:t>複</w:t>
      </w:r>
      <w:proofErr w:type="gramEnd"/>
      <w:r w:rsidR="00AE3EEC" w:rsidRPr="00AE3EEC">
        <w:rPr>
          <w:rFonts w:ascii="標楷體" w:eastAsia="標楷體" w:hAnsi="標楷體" w:hint="eastAsia"/>
          <w:sz w:val="32"/>
        </w:rPr>
        <w:t>循環發電機組設備及廠房與相關設施採購帶安裝案」，</w:t>
      </w:r>
      <w:proofErr w:type="gramStart"/>
      <w:r w:rsidR="00AE3EEC" w:rsidRPr="00AE3EEC">
        <w:rPr>
          <w:rFonts w:ascii="標楷體" w:eastAsia="標楷體" w:hAnsi="標楷體" w:hint="eastAsia"/>
          <w:sz w:val="32"/>
        </w:rPr>
        <w:t>決標予日本</w:t>
      </w:r>
      <w:proofErr w:type="gramEnd"/>
      <w:r w:rsidR="00AE3EEC" w:rsidRPr="00AE3EEC">
        <w:rPr>
          <w:rFonts w:ascii="標楷體" w:eastAsia="標楷體" w:hAnsi="標楷體" w:hint="eastAsia"/>
          <w:sz w:val="32"/>
        </w:rPr>
        <w:t>及我國廠商</w:t>
      </w:r>
      <w:proofErr w:type="gramStart"/>
      <w:r w:rsidR="00AE3EEC" w:rsidRPr="00AE3EEC">
        <w:rPr>
          <w:rFonts w:ascii="標楷體" w:eastAsia="標楷體" w:hAnsi="標楷體" w:hint="eastAsia"/>
          <w:sz w:val="32"/>
        </w:rPr>
        <w:t>（</w:t>
      </w:r>
      <w:proofErr w:type="gramEnd"/>
      <w:r w:rsidR="00AE3EEC" w:rsidRPr="00AE3EEC">
        <w:rPr>
          <w:rFonts w:ascii="標楷體" w:eastAsia="標楷體" w:hAnsi="標楷體" w:hint="eastAsia"/>
          <w:sz w:val="32"/>
        </w:rPr>
        <w:t>共同投標)</w:t>
      </w:r>
      <w:r w:rsidRPr="004E2A08">
        <w:rPr>
          <w:rFonts w:ascii="標楷體" w:eastAsia="標楷體" w:hAnsi="標楷體" w:hint="eastAsia"/>
          <w:sz w:val="32"/>
        </w:rPr>
        <w:t>，決標金額約</w:t>
      </w:r>
      <w:r w:rsidR="00AE3EEC" w:rsidRPr="00AE3EEC">
        <w:rPr>
          <w:rFonts w:ascii="標楷體" w:eastAsia="標楷體" w:hAnsi="標楷體"/>
          <w:sz w:val="32"/>
        </w:rPr>
        <w:t>1,624</w:t>
      </w:r>
      <w:r w:rsidRPr="004E2A08">
        <w:rPr>
          <w:rFonts w:ascii="標楷體" w:eastAsia="標楷體" w:hAnsi="標楷體" w:hint="eastAsia"/>
          <w:sz w:val="32"/>
        </w:rPr>
        <w:t>億餘元。</w:t>
      </w:r>
    </w:p>
    <w:p w14:paraId="0C2884B2" w14:textId="77777777" w:rsidR="005A3990" w:rsidRPr="00F61BE6" w:rsidRDefault="005A3990" w:rsidP="005A3990">
      <w:pPr>
        <w:spacing w:line="520" w:lineRule="exact"/>
        <w:ind w:left="1680"/>
        <w:jc w:val="both"/>
        <w:rPr>
          <w:rFonts w:ascii="標楷體" w:eastAsia="標楷體" w:hAnsi="標楷體"/>
          <w:spacing w:val="-6"/>
          <w:sz w:val="32"/>
        </w:rPr>
      </w:pPr>
    </w:p>
    <w:tbl>
      <w:tblPr>
        <w:tblW w:w="8784" w:type="dxa"/>
        <w:tblInd w:w="381"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17"/>
        <w:gridCol w:w="1559"/>
        <w:gridCol w:w="1968"/>
        <w:gridCol w:w="2040"/>
        <w:gridCol w:w="1800"/>
      </w:tblGrid>
      <w:tr w:rsidR="005A3990" w:rsidRPr="005A3990" w14:paraId="7EC80721" w14:textId="77777777" w:rsidTr="005750D1">
        <w:trPr>
          <w:trHeight w:val="420"/>
        </w:trPr>
        <w:tc>
          <w:tcPr>
            <w:tcW w:w="8784" w:type="dxa"/>
            <w:gridSpan w:val="5"/>
            <w:tcBorders>
              <w:top w:val="thinThickSmallGap" w:sz="24" w:space="0" w:color="auto"/>
              <w:left w:val="thinThickSmallGap" w:sz="24" w:space="0" w:color="auto"/>
              <w:bottom w:val="single" w:sz="8" w:space="0" w:color="auto"/>
              <w:right w:val="thickThinSmallGap" w:sz="24" w:space="0" w:color="auto"/>
            </w:tcBorders>
            <w:noWrap/>
            <w:vAlign w:val="center"/>
            <w:hideMark/>
          </w:tcPr>
          <w:p w14:paraId="3D4E455E" w14:textId="77777777" w:rsidR="005A3990" w:rsidRPr="005A3990" w:rsidRDefault="005A3990" w:rsidP="005A3990">
            <w:pPr>
              <w:widowControl/>
              <w:jc w:val="center"/>
              <w:rPr>
                <w:rFonts w:ascii="標楷體" w:eastAsia="標楷體" w:hAnsi="標楷體" w:cs="Arial"/>
                <w:color w:val="000000"/>
                <w:kern w:val="0"/>
                <w:sz w:val="28"/>
                <w:szCs w:val="28"/>
              </w:rPr>
            </w:pPr>
            <w:r w:rsidRPr="005A3990">
              <w:rPr>
                <w:rFonts w:ascii="標楷體" w:eastAsia="標楷體" w:hAnsi="標楷體" w:cs="Arial" w:hint="eastAsia"/>
                <w:color w:val="000000"/>
                <w:kern w:val="0"/>
                <w:sz w:val="28"/>
                <w:szCs w:val="28"/>
              </w:rPr>
              <w:t>114年已決標適用GPA案件統計表</w:t>
            </w:r>
          </w:p>
        </w:tc>
      </w:tr>
      <w:tr w:rsidR="005A3990" w:rsidRPr="005A3990" w14:paraId="1A3F3D9F" w14:textId="77777777" w:rsidTr="005750D1">
        <w:trPr>
          <w:trHeight w:val="543"/>
        </w:trPr>
        <w:tc>
          <w:tcPr>
            <w:tcW w:w="1417" w:type="dxa"/>
            <w:tcBorders>
              <w:top w:val="single" w:sz="8" w:space="0" w:color="auto"/>
              <w:left w:val="thinThickSmallGap" w:sz="24" w:space="0" w:color="auto"/>
              <w:bottom w:val="single" w:sz="8" w:space="0" w:color="auto"/>
              <w:right w:val="single" w:sz="8" w:space="0" w:color="auto"/>
            </w:tcBorders>
            <w:noWrap/>
            <w:vAlign w:val="center"/>
            <w:hideMark/>
          </w:tcPr>
          <w:p w14:paraId="5AC670FA"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採購</w:t>
            </w:r>
            <w:r w:rsidRPr="005A3990">
              <w:rPr>
                <w:rFonts w:ascii="標楷體" w:eastAsia="標楷體" w:hAnsi="標楷體" w:cs="Arial" w:hint="eastAsia"/>
                <w:color w:val="000000"/>
                <w:sz w:val="28"/>
                <w:szCs w:val="28"/>
              </w:rPr>
              <w:br/>
              <w:t>性質</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09E9078E"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件數</w:t>
            </w:r>
          </w:p>
        </w:tc>
        <w:tc>
          <w:tcPr>
            <w:tcW w:w="1968" w:type="dxa"/>
            <w:tcBorders>
              <w:top w:val="single" w:sz="8" w:space="0" w:color="auto"/>
              <w:left w:val="single" w:sz="8" w:space="0" w:color="auto"/>
              <w:bottom w:val="single" w:sz="8" w:space="0" w:color="auto"/>
              <w:right w:val="single" w:sz="8" w:space="0" w:color="auto"/>
            </w:tcBorders>
            <w:noWrap/>
            <w:vAlign w:val="center"/>
            <w:hideMark/>
          </w:tcPr>
          <w:p w14:paraId="4BD3992B"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件數比率</w:t>
            </w:r>
          </w:p>
        </w:tc>
        <w:tc>
          <w:tcPr>
            <w:tcW w:w="2040" w:type="dxa"/>
            <w:tcBorders>
              <w:top w:val="single" w:sz="8" w:space="0" w:color="auto"/>
              <w:left w:val="single" w:sz="8" w:space="0" w:color="auto"/>
              <w:bottom w:val="single" w:sz="8" w:space="0" w:color="auto"/>
              <w:right w:val="single" w:sz="8" w:space="0" w:color="auto"/>
            </w:tcBorders>
            <w:vAlign w:val="center"/>
            <w:hideMark/>
          </w:tcPr>
          <w:p w14:paraId="0FA7E482"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決標金額</w:t>
            </w:r>
            <w:r w:rsidRPr="005A3990">
              <w:rPr>
                <w:rFonts w:ascii="標楷體" w:eastAsia="標楷體" w:hAnsi="標楷體" w:cs="Arial" w:hint="eastAsia"/>
                <w:color w:val="000000"/>
                <w:sz w:val="28"/>
                <w:szCs w:val="28"/>
              </w:rPr>
              <w:br/>
              <w:t>(億元)</w:t>
            </w:r>
          </w:p>
        </w:tc>
        <w:tc>
          <w:tcPr>
            <w:tcW w:w="1800" w:type="dxa"/>
            <w:tcBorders>
              <w:top w:val="single" w:sz="8" w:space="0" w:color="auto"/>
              <w:left w:val="single" w:sz="8" w:space="0" w:color="auto"/>
              <w:bottom w:val="single" w:sz="8" w:space="0" w:color="auto"/>
              <w:right w:val="thickThinSmallGap" w:sz="24" w:space="0" w:color="auto"/>
            </w:tcBorders>
            <w:noWrap/>
            <w:vAlign w:val="center"/>
            <w:hideMark/>
          </w:tcPr>
          <w:p w14:paraId="36F6198E"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決標金額比率</w:t>
            </w:r>
          </w:p>
        </w:tc>
      </w:tr>
      <w:tr w:rsidR="005A3990" w:rsidRPr="005A3990" w14:paraId="62A3D796" w14:textId="77777777" w:rsidTr="005750D1">
        <w:trPr>
          <w:trHeight w:val="435"/>
        </w:trPr>
        <w:tc>
          <w:tcPr>
            <w:tcW w:w="1417" w:type="dxa"/>
            <w:tcBorders>
              <w:top w:val="single" w:sz="8" w:space="0" w:color="auto"/>
              <w:left w:val="thinThickSmallGap" w:sz="24" w:space="0" w:color="auto"/>
              <w:bottom w:val="single" w:sz="8" w:space="0" w:color="auto"/>
              <w:right w:val="single" w:sz="8" w:space="0" w:color="auto"/>
            </w:tcBorders>
            <w:noWrap/>
            <w:vAlign w:val="center"/>
            <w:hideMark/>
          </w:tcPr>
          <w:p w14:paraId="072BB8DC"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工程</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335F76F6"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193</w:t>
            </w:r>
          </w:p>
        </w:tc>
        <w:tc>
          <w:tcPr>
            <w:tcW w:w="1968" w:type="dxa"/>
            <w:tcBorders>
              <w:top w:val="single" w:sz="8" w:space="0" w:color="auto"/>
              <w:left w:val="single" w:sz="8" w:space="0" w:color="auto"/>
              <w:bottom w:val="single" w:sz="8" w:space="0" w:color="auto"/>
              <w:right w:val="single" w:sz="8" w:space="0" w:color="auto"/>
            </w:tcBorders>
            <w:noWrap/>
            <w:vAlign w:val="center"/>
            <w:hideMark/>
          </w:tcPr>
          <w:p w14:paraId="70638731"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4.00%</w:t>
            </w:r>
          </w:p>
        </w:tc>
        <w:tc>
          <w:tcPr>
            <w:tcW w:w="2040" w:type="dxa"/>
            <w:tcBorders>
              <w:top w:val="single" w:sz="8" w:space="0" w:color="auto"/>
              <w:left w:val="single" w:sz="8" w:space="0" w:color="auto"/>
              <w:bottom w:val="single" w:sz="8" w:space="0" w:color="auto"/>
              <w:right w:val="single" w:sz="8" w:space="0" w:color="auto"/>
            </w:tcBorders>
            <w:noWrap/>
            <w:vAlign w:val="center"/>
            <w:hideMark/>
          </w:tcPr>
          <w:p w14:paraId="35465C1C"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4,328.81</w:t>
            </w:r>
          </w:p>
        </w:tc>
        <w:tc>
          <w:tcPr>
            <w:tcW w:w="1800" w:type="dxa"/>
            <w:tcBorders>
              <w:top w:val="single" w:sz="8" w:space="0" w:color="auto"/>
              <w:left w:val="single" w:sz="8" w:space="0" w:color="auto"/>
              <w:bottom w:val="single" w:sz="8" w:space="0" w:color="auto"/>
              <w:right w:val="thickThinSmallGap" w:sz="24" w:space="0" w:color="auto"/>
            </w:tcBorders>
            <w:noWrap/>
            <w:vAlign w:val="center"/>
            <w:hideMark/>
          </w:tcPr>
          <w:p w14:paraId="67487B02"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40.50%</w:t>
            </w:r>
          </w:p>
        </w:tc>
      </w:tr>
      <w:tr w:rsidR="005A3990" w:rsidRPr="005A3990" w14:paraId="66E3B751" w14:textId="77777777" w:rsidTr="005750D1">
        <w:trPr>
          <w:trHeight w:val="435"/>
        </w:trPr>
        <w:tc>
          <w:tcPr>
            <w:tcW w:w="1417" w:type="dxa"/>
            <w:tcBorders>
              <w:top w:val="single" w:sz="8" w:space="0" w:color="auto"/>
              <w:left w:val="thinThickSmallGap" w:sz="24" w:space="0" w:color="auto"/>
              <w:bottom w:val="single" w:sz="8" w:space="0" w:color="auto"/>
              <w:right w:val="single" w:sz="8" w:space="0" w:color="auto"/>
            </w:tcBorders>
            <w:noWrap/>
            <w:vAlign w:val="center"/>
            <w:hideMark/>
          </w:tcPr>
          <w:p w14:paraId="429289DB"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財物</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0ABF73C6"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2,420</w:t>
            </w:r>
          </w:p>
        </w:tc>
        <w:tc>
          <w:tcPr>
            <w:tcW w:w="1968" w:type="dxa"/>
            <w:tcBorders>
              <w:top w:val="single" w:sz="8" w:space="0" w:color="auto"/>
              <w:left w:val="single" w:sz="8" w:space="0" w:color="auto"/>
              <w:bottom w:val="single" w:sz="8" w:space="0" w:color="auto"/>
              <w:right w:val="single" w:sz="8" w:space="0" w:color="auto"/>
            </w:tcBorders>
            <w:noWrap/>
            <w:vAlign w:val="center"/>
            <w:hideMark/>
          </w:tcPr>
          <w:p w14:paraId="6DC924E8"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50.15%</w:t>
            </w:r>
          </w:p>
        </w:tc>
        <w:tc>
          <w:tcPr>
            <w:tcW w:w="2040" w:type="dxa"/>
            <w:tcBorders>
              <w:top w:val="single" w:sz="8" w:space="0" w:color="auto"/>
              <w:left w:val="single" w:sz="8" w:space="0" w:color="auto"/>
              <w:bottom w:val="single" w:sz="8" w:space="0" w:color="auto"/>
              <w:right w:val="single" w:sz="8" w:space="0" w:color="auto"/>
            </w:tcBorders>
            <w:noWrap/>
            <w:vAlign w:val="center"/>
            <w:hideMark/>
          </w:tcPr>
          <w:p w14:paraId="5899B80A"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5,495.38 </w:t>
            </w:r>
          </w:p>
        </w:tc>
        <w:tc>
          <w:tcPr>
            <w:tcW w:w="1800" w:type="dxa"/>
            <w:tcBorders>
              <w:top w:val="single" w:sz="8" w:space="0" w:color="auto"/>
              <w:left w:val="single" w:sz="8" w:space="0" w:color="auto"/>
              <w:bottom w:val="single" w:sz="8" w:space="0" w:color="auto"/>
              <w:right w:val="thickThinSmallGap" w:sz="24" w:space="0" w:color="auto"/>
            </w:tcBorders>
            <w:noWrap/>
            <w:vAlign w:val="center"/>
            <w:hideMark/>
          </w:tcPr>
          <w:p w14:paraId="1C3636DF"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51.42%</w:t>
            </w:r>
          </w:p>
        </w:tc>
      </w:tr>
      <w:tr w:rsidR="005A3990" w:rsidRPr="005A3990" w14:paraId="1D8F35DF" w14:textId="77777777" w:rsidTr="005750D1">
        <w:trPr>
          <w:trHeight w:val="435"/>
        </w:trPr>
        <w:tc>
          <w:tcPr>
            <w:tcW w:w="1417" w:type="dxa"/>
            <w:tcBorders>
              <w:top w:val="single" w:sz="8" w:space="0" w:color="auto"/>
              <w:left w:val="thinThickSmallGap" w:sz="24" w:space="0" w:color="auto"/>
              <w:bottom w:val="single" w:sz="8" w:space="0" w:color="auto"/>
              <w:right w:val="single" w:sz="8" w:space="0" w:color="auto"/>
            </w:tcBorders>
            <w:noWrap/>
            <w:vAlign w:val="center"/>
            <w:hideMark/>
          </w:tcPr>
          <w:p w14:paraId="48FC8201"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勞務</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A144991"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2,213</w:t>
            </w:r>
          </w:p>
        </w:tc>
        <w:tc>
          <w:tcPr>
            <w:tcW w:w="1968" w:type="dxa"/>
            <w:tcBorders>
              <w:top w:val="single" w:sz="8" w:space="0" w:color="auto"/>
              <w:left w:val="single" w:sz="8" w:space="0" w:color="auto"/>
              <w:bottom w:val="single" w:sz="8" w:space="0" w:color="auto"/>
              <w:right w:val="single" w:sz="8" w:space="0" w:color="auto"/>
            </w:tcBorders>
            <w:noWrap/>
            <w:vAlign w:val="center"/>
            <w:hideMark/>
          </w:tcPr>
          <w:p w14:paraId="1756F40E"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45.85%</w:t>
            </w:r>
          </w:p>
        </w:tc>
        <w:tc>
          <w:tcPr>
            <w:tcW w:w="2040" w:type="dxa"/>
            <w:tcBorders>
              <w:top w:val="single" w:sz="8" w:space="0" w:color="auto"/>
              <w:left w:val="single" w:sz="8" w:space="0" w:color="auto"/>
              <w:bottom w:val="single" w:sz="8" w:space="0" w:color="auto"/>
              <w:right w:val="single" w:sz="8" w:space="0" w:color="auto"/>
            </w:tcBorders>
            <w:noWrap/>
            <w:vAlign w:val="center"/>
            <w:hideMark/>
          </w:tcPr>
          <w:p w14:paraId="7DDD6F49"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863.57 </w:t>
            </w:r>
          </w:p>
        </w:tc>
        <w:tc>
          <w:tcPr>
            <w:tcW w:w="1800" w:type="dxa"/>
            <w:tcBorders>
              <w:top w:val="single" w:sz="8" w:space="0" w:color="auto"/>
              <w:left w:val="single" w:sz="8" w:space="0" w:color="auto"/>
              <w:bottom w:val="single" w:sz="8" w:space="0" w:color="auto"/>
              <w:right w:val="thickThinSmallGap" w:sz="24" w:space="0" w:color="auto"/>
            </w:tcBorders>
            <w:noWrap/>
            <w:vAlign w:val="center"/>
            <w:hideMark/>
          </w:tcPr>
          <w:p w14:paraId="3303382F"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8.08%</w:t>
            </w:r>
          </w:p>
        </w:tc>
      </w:tr>
      <w:tr w:rsidR="005A3990" w:rsidRPr="005A3990" w14:paraId="5C418C94" w14:textId="77777777" w:rsidTr="005750D1">
        <w:trPr>
          <w:trHeight w:val="435"/>
        </w:trPr>
        <w:tc>
          <w:tcPr>
            <w:tcW w:w="1417" w:type="dxa"/>
            <w:tcBorders>
              <w:top w:val="single" w:sz="8" w:space="0" w:color="auto"/>
              <w:left w:val="thinThickSmallGap" w:sz="24" w:space="0" w:color="auto"/>
              <w:bottom w:val="thickThinSmallGap" w:sz="24" w:space="0" w:color="auto"/>
              <w:right w:val="single" w:sz="8" w:space="0" w:color="auto"/>
            </w:tcBorders>
            <w:noWrap/>
            <w:vAlign w:val="center"/>
            <w:hideMark/>
          </w:tcPr>
          <w:p w14:paraId="1A127AD7" w14:textId="77777777" w:rsidR="005A3990" w:rsidRPr="005A3990" w:rsidRDefault="005A3990" w:rsidP="005A3990">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合計</w:t>
            </w:r>
          </w:p>
        </w:tc>
        <w:tc>
          <w:tcPr>
            <w:tcW w:w="1559" w:type="dxa"/>
            <w:tcBorders>
              <w:top w:val="single" w:sz="8" w:space="0" w:color="auto"/>
              <w:left w:val="single" w:sz="8" w:space="0" w:color="auto"/>
              <w:bottom w:val="thickThinSmallGap" w:sz="24" w:space="0" w:color="auto"/>
              <w:right w:val="single" w:sz="8" w:space="0" w:color="auto"/>
            </w:tcBorders>
            <w:noWrap/>
            <w:vAlign w:val="center"/>
            <w:hideMark/>
          </w:tcPr>
          <w:p w14:paraId="51FF40E1"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4,826 </w:t>
            </w:r>
          </w:p>
        </w:tc>
        <w:tc>
          <w:tcPr>
            <w:tcW w:w="1968" w:type="dxa"/>
            <w:tcBorders>
              <w:top w:val="single" w:sz="8" w:space="0" w:color="auto"/>
              <w:left w:val="single" w:sz="8" w:space="0" w:color="auto"/>
              <w:bottom w:val="thickThinSmallGap" w:sz="24" w:space="0" w:color="auto"/>
              <w:right w:val="single" w:sz="8" w:space="0" w:color="auto"/>
            </w:tcBorders>
            <w:noWrap/>
            <w:vAlign w:val="center"/>
            <w:hideMark/>
          </w:tcPr>
          <w:p w14:paraId="4868C91C"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100.00%</w:t>
            </w:r>
          </w:p>
        </w:tc>
        <w:tc>
          <w:tcPr>
            <w:tcW w:w="2040" w:type="dxa"/>
            <w:tcBorders>
              <w:top w:val="single" w:sz="8" w:space="0" w:color="auto"/>
              <w:left w:val="single" w:sz="8" w:space="0" w:color="auto"/>
              <w:bottom w:val="thickThinSmallGap" w:sz="24" w:space="0" w:color="auto"/>
              <w:right w:val="single" w:sz="8" w:space="0" w:color="auto"/>
            </w:tcBorders>
            <w:noWrap/>
            <w:vAlign w:val="center"/>
            <w:hideMark/>
          </w:tcPr>
          <w:p w14:paraId="76F81B0C"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10,687.76 </w:t>
            </w:r>
          </w:p>
        </w:tc>
        <w:tc>
          <w:tcPr>
            <w:tcW w:w="1800" w:type="dxa"/>
            <w:tcBorders>
              <w:top w:val="single" w:sz="8" w:space="0" w:color="auto"/>
              <w:left w:val="single" w:sz="8" w:space="0" w:color="auto"/>
              <w:bottom w:val="thickThinSmallGap" w:sz="24" w:space="0" w:color="auto"/>
              <w:right w:val="thickThinSmallGap" w:sz="24" w:space="0" w:color="auto"/>
            </w:tcBorders>
            <w:noWrap/>
            <w:vAlign w:val="center"/>
            <w:hideMark/>
          </w:tcPr>
          <w:p w14:paraId="2732A06F" w14:textId="77777777" w:rsidR="005A3990" w:rsidRPr="005A3990" w:rsidRDefault="005A3990" w:rsidP="005A3990">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100.00%</w:t>
            </w:r>
          </w:p>
        </w:tc>
      </w:tr>
    </w:tbl>
    <w:p w14:paraId="3C061901" w14:textId="77777777" w:rsidR="00F61BE6" w:rsidRPr="00C74EF2" w:rsidRDefault="00F61BE6" w:rsidP="00F61BE6">
      <w:pPr>
        <w:spacing w:line="520" w:lineRule="exact"/>
        <w:ind w:left="1680"/>
        <w:jc w:val="both"/>
        <w:rPr>
          <w:rFonts w:ascii="標楷體" w:eastAsia="標楷體" w:hAnsi="標楷體"/>
          <w:spacing w:val="-6"/>
          <w:sz w:val="32"/>
        </w:rPr>
      </w:pPr>
    </w:p>
    <w:p w14:paraId="1725E345" w14:textId="77777777" w:rsidR="00B73AB4" w:rsidRDefault="00B73AB4" w:rsidP="005C255D">
      <w:pPr>
        <w:spacing w:line="260" w:lineRule="exact"/>
        <w:rPr>
          <w:rFonts w:ascii="標楷體" w:eastAsia="標楷體" w:hAnsi="標楷體"/>
          <w:color w:val="FF0000"/>
          <w:sz w:val="32"/>
        </w:rPr>
      </w:pPr>
    </w:p>
    <w:tbl>
      <w:tblPr>
        <w:tblW w:w="8811" w:type="dxa"/>
        <w:jc w:val="right"/>
        <w:shd w:val="clear" w:color="auto" w:fill="FFFFFF" w:themeFill="background1"/>
        <w:tblCellMar>
          <w:left w:w="28" w:type="dxa"/>
          <w:right w:w="28" w:type="dxa"/>
        </w:tblCellMar>
        <w:tblLook w:val="04A0" w:firstRow="1" w:lastRow="0" w:firstColumn="1" w:lastColumn="0" w:noHBand="0" w:noVBand="1"/>
      </w:tblPr>
      <w:tblGrid>
        <w:gridCol w:w="863"/>
        <w:gridCol w:w="992"/>
        <w:gridCol w:w="992"/>
        <w:gridCol w:w="1276"/>
        <w:gridCol w:w="992"/>
        <w:gridCol w:w="1276"/>
        <w:gridCol w:w="1002"/>
        <w:gridCol w:w="1418"/>
      </w:tblGrid>
      <w:tr w:rsidR="005A3990" w:rsidRPr="005A3990" w14:paraId="48D169F9" w14:textId="77777777" w:rsidTr="005A3990">
        <w:trPr>
          <w:trHeight w:val="420"/>
          <w:jc w:val="right"/>
        </w:trPr>
        <w:tc>
          <w:tcPr>
            <w:tcW w:w="8811" w:type="dxa"/>
            <w:gridSpan w:val="8"/>
            <w:tcBorders>
              <w:top w:val="thinThickSmallGap" w:sz="24" w:space="0" w:color="auto"/>
              <w:left w:val="thinThickSmallGap" w:sz="24" w:space="0" w:color="auto"/>
              <w:bottom w:val="single" w:sz="8" w:space="0" w:color="000000"/>
              <w:right w:val="thickThinSmallGap" w:sz="24" w:space="0" w:color="auto"/>
            </w:tcBorders>
            <w:shd w:val="clear" w:color="auto" w:fill="FFFFFF" w:themeFill="background1"/>
            <w:noWrap/>
            <w:vAlign w:val="center"/>
            <w:hideMark/>
          </w:tcPr>
          <w:p w14:paraId="1DB8779C" w14:textId="77777777" w:rsidR="00F61BE6" w:rsidRPr="005A3990" w:rsidRDefault="00F61BE6" w:rsidP="00F61BE6">
            <w:pPr>
              <w:widowControl/>
              <w:jc w:val="center"/>
              <w:rPr>
                <w:rFonts w:ascii="標楷體" w:eastAsia="標楷體" w:hAnsi="標楷體" w:cs="Arial"/>
                <w:kern w:val="0"/>
                <w:sz w:val="22"/>
                <w:szCs w:val="22"/>
              </w:rPr>
            </w:pPr>
            <w:r w:rsidRPr="005750D1">
              <w:rPr>
                <w:rFonts w:ascii="標楷體" w:eastAsia="標楷體" w:hAnsi="標楷體" w:cs="Arial" w:hint="eastAsia"/>
                <w:kern w:val="0"/>
                <w:sz w:val="28"/>
                <w:szCs w:val="28"/>
              </w:rPr>
              <w:lastRenderedPageBreak/>
              <w:t>114年</w:t>
            </w:r>
            <w:r w:rsidRPr="005A3990">
              <w:rPr>
                <w:rFonts w:ascii="標楷體" w:eastAsia="標楷體" w:hAnsi="標楷體" w:cs="Arial" w:hint="eastAsia"/>
                <w:kern w:val="0"/>
                <w:sz w:val="28"/>
                <w:szCs w:val="28"/>
              </w:rPr>
              <w:t>已決標適用GPA案件廠商國別得標</w:t>
            </w:r>
            <w:r w:rsidRPr="005A3990">
              <w:rPr>
                <w:rFonts w:ascii="標楷體" w:eastAsia="標楷體" w:hAnsi="標楷體" w:cs="Arial" w:hint="eastAsia"/>
                <w:kern w:val="0"/>
                <w:sz w:val="28"/>
                <w:szCs w:val="28"/>
                <w:u w:val="single"/>
              </w:rPr>
              <w:t>件數</w:t>
            </w:r>
            <w:r w:rsidRPr="005A3990">
              <w:rPr>
                <w:rFonts w:ascii="標楷體" w:eastAsia="標楷體" w:hAnsi="標楷體" w:cs="Arial" w:hint="eastAsia"/>
                <w:kern w:val="0"/>
                <w:sz w:val="28"/>
                <w:szCs w:val="28"/>
              </w:rPr>
              <w:t>統計表</w:t>
            </w:r>
          </w:p>
        </w:tc>
      </w:tr>
      <w:tr w:rsidR="005A3990" w:rsidRPr="005A3990" w14:paraId="5E555A40" w14:textId="77777777" w:rsidTr="005A3990">
        <w:trPr>
          <w:trHeight w:val="420"/>
          <w:jc w:val="right"/>
        </w:trPr>
        <w:tc>
          <w:tcPr>
            <w:tcW w:w="863" w:type="dxa"/>
            <w:vMerge w:val="restart"/>
            <w:tcBorders>
              <w:top w:val="single" w:sz="8" w:space="0" w:color="auto"/>
              <w:left w:val="thinThickSmallGap" w:sz="24" w:space="0" w:color="auto"/>
              <w:bottom w:val="single" w:sz="8" w:space="0" w:color="000000"/>
              <w:right w:val="single" w:sz="8" w:space="0" w:color="auto"/>
            </w:tcBorders>
            <w:shd w:val="clear" w:color="auto" w:fill="FFFFFF" w:themeFill="background1"/>
            <w:noWrap/>
            <w:vAlign w:val="center"/>
            <w:hideMark/>
          </w:tcPr>
          <w:p w14:paraId="24DB482E" w14:textId="77777777" w:rsidR="00F61BE6" w:rsidRPr="005A3990" w:rsidRDefault="00F61BE6" w:rsidP="00F61BE6">
            <w:pPr>
              <w:widowControl/>
              <w:rPr>
                <w:rFonts w:ascii="標楷體" w:eastAsia="標楷體" w:hAnsi="標楷體" w:cs="Arial"/>
                <w:b/>
                <w:bCs/>
                <w:kern w:val="0"/>
                <w:sz w:val="32"/>
                <w:szCs w:val="32"/>
              </w:rPr>
            </w:pPr>
            <w:r w:rsidRPr="005A3990">
              <w:rPr>
                <w:rFonts w:ascii="標楷體" w:eastAsia="標楷體" w:hAnsi="標楷體" w:cs="Arial" w:hint="eastAsia"/>
                <w:b/>
                <w:bCs/>
                <w:kern w:val="0"/>
                <w:sz w:val="32"/>
                <w:szCs w:val="32"/>
              </w:rPr>
              <w:t xml:space="preserve">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B6CD492"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決標總件數(A)</w:t>
            </w:r>
          </w:p>
        </w:tc>
        <w:tc>
          <w:tcPr>
            <w:tcW w:w="2268" w:type="dxa"/>
            <w:gridSpan w:val="2"/>
            <w:tcBorders>
              <w:top w:val="single" w:sz="8" w:space="0" w:color="auto"/>
              <w:left w:val="nil"/>
              <w:bottom w:val="nil"/>
              <w:right w:val="single" w:sz="8" w:space="0" w:color="000000"/>
            </w:tcBorders>
            <w:shd w:val="clear" w:color="auto" w:fill="FFFFFF" w:themeFill="background1"/>
            <w:vAlign w:val="center"/>
            <w:hideMark/>
          </w:tcPr>
          <w:p w14:paraId="69239FEE"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我國廠商得標</w:t>
            </w:r>
          </w:p>
        </w:tc>
        <w:tc>
          <w:tcPr>
            <w:tcW w:w="2268" w:type="dxa"/>
            <w:gridSpan w:val="2"/>
            <w:tcBorders>
              <w:top w:val="single" w:sz="8" w:space="0" w:color="auto"/>
              <w:left w:val="nil"/>
              <w:bottom w:val="nil"/>
              <w:right w:val="single" w:sz="8" w:space="0" w:color="000000"/>
            </w:tcBorders>
            <w:shd w:val="clear" w:color="auto" w:fill="FFFFFF" w:themeFill="background1"/>
            <w:vAlign w:val="center"/>
            <w:hideMark/>
          </w:tcPr>
          <w:p w14:paraId="16BB64D3"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外國會員廠商得標</w:t>
            </w:r>
          </w:p>
        </w:tc>
        <w:tc>
          <w:tcPr>
            <w:tcW w:w="2420" w:type="dxa"/>
            <w:gridSpan w:val="2"/>
            <w:tcBorders>
              <w:top w:val="single" w:sz="8" w:space="0" w:color="auto"/>
              <w:left w:val="nil"/>
              <w:bottom w:val="nil"/>
              <w:right w:val="thickThinSmallGap" w:sz="24" w:space="0" w:color="auto"/>
            </w:tcBorders>
            <w:shd w:val="clear" w:color="auto" w:fill="FFFFFF" w:themeFill="background1"/>
            <w:vAlign w:val="center"/>
            <w:hideMark/>
          </w:tcPr>
          <w:p w14:paraId="2E17B3B1"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外國非會員廠商得標</w:t>
            </w:r>
          </w:p>
        </w:tc>
      </w:tr>
      <w:tr w:rsidR="005A3990" w:rsidRPr="005A3990" w14:paraId="28EDAF7C" w14:textId="77777777" w:rsidTr="005A3990">
        <w:trPr>
          <w:trHeight w:val="454"/>
          <w:jc w:val="right"/>
        </w:trPr>
        <w:tc>
          <w:tcPr>
            <w:tcW w:w="0" w:type="auto"/>
            <w:vMerge/>
            <w:tcBorders>
              <w:top w:val="single" w:sz="8" w:space="0" w:color="auto"/>
              <w:left w:val="thinThickSmallGap" w:sz="24" w:space="0" w:color="auto"/>
              <w:bottom w:val="single" w:sz="8" w:space="0" w:color="000000"/>
              <w:right w:val="single" w:sz="8" w:space="0" w:color="auto"/>
            </w:tcBorders>
            <w:shd w:val="clear" w:color="auto" w:fill="FFFFFF" w:themeFill="background1"/>
            <w:vAlign w:val="center"/>
            <w:hideMark/>
          </w:tcPr>
          <w:p w14:paraId="0B7437FF" w14:textId="77777777" w:rsidR="00F61BE6" w:rsidRPr="005A3990" w:rsidRDefault="00F61BE6" w:rsidP="00F61BE6">
            <w:pPr>
              <w:widowControl/>
              <w:rPr>
                <w:rFonts w:ascii="標楷體" w:eastAsia="標楷體" w:hAnsi="標楷體" w:cs="Arial"/>
                <w:b/>
                <w:bCs/>
                <w:kern w:val="0"/>
                <w:sz w:val="32"/>
                <w:szCs w:val="32"/>
              </w:rPr>
            </w:pPr>
          </w:p>
        </w:tc>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494F6F3" w14:textId="77777777" w:rsidR="00F61BE6" w:rsidRPr="005A3990" w:rsidRDefault="00F61BE6" w:rsidP="00F61BE6">
            <w:pPr>
              <w:widowControl/>
              <w:rPr>
                <w:rFonts w:ascii="標楷體" w:eastAsia="標楷體" w:hAnsi="標楷體" w:cs="Arial"/>
                <w:kern w:val="0"/>
                <w:sz w:val="22"/>
                <w:szCs w:val="22"/>
              </w:rPr>
            </w:pPr>
          </w:p>
        </w:tc>
        <w:tc>
          <w:tcPr>
            <w:tcW w:w="9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61D27C6D"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件數(a)</w:t>
            </w: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62FC4B9F"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kern w:val="0"/>
                <w:szCs w:val="24"/>
              </w:rPr>
              <w:t>占比(a/A)</w:t>
            </w:r>
          </w:p>
        </w:tc>
        <w:tc>
          <w:tcPr>
            <w:tcW w:w="9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03EDED6E"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件數(b)</w:t>
            </w: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59BA4031"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kern w:val="0"/>
                <w:szCs w:val="24"/>
              </w:rPr>
              <w:t>占比(b/A)</w:t>
            </w:r>
          </w:p>
        </w:tc>
        <w:tc>
          <w:tcPr>
            <w:tcW w:w="1002" w:type="dxa"/>
            <w:tcBorders>
              <w:top w:val="single" w:sz="8" w:space="0" w:color="auto"/>
              <w:left w:val="nil"/>
              <w:bottom w:val="single" w:sz="8" w:space="0" w:color="auto"/>
              <w:right w:val="single" w:sz="8" w:space="0" w:color="auto"/>
            </w:tcBorders>
            <w:shd w:val="clear" w:color="auto" w:fill="FFFFFF" w:themeFill="background1"/>
            <w:vAlign w:val="center"/>
            <w:hideMark/>
          </w:tcPr>
          <w:p w14:paraId="593D9095"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件數(c)</w:t>
            </w:r>
          </w:p>
        </w:tc>
        <w:tc>
          <w:tcPr>
            <w:tcW w:w="1418" w:type="dxa"/>
            <w:tcBorders>
              <w:top w:val="single" w:sz="8" w:space="0" w:color="auto"/>
              <w:left w:val="nil"/>
              <w:bottom w:val="single" w:sz="8" w:space="0" w:color="auto"/>
              <w:right w:val="thickThinSmallGap" w:sz="24" w:space="0" w:color="auto"/>
            </w:tcBorders>
            <w:shd w:val="clear" w:color="auto" w:fill="FFFFFF" w:themeFill="background1"/>
            <w:vAlign w:val="center"/>
            <w:hideMark/>
          </w:tcPr>
          <w:p w14:paraId="29E09CD7"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kern w:val="0"/>
                <w:szCs w:val="24"/>
              </w:rPr>
              <w:t>占比(c/A)</w:t>
            </w:r>
          </w:p>
        </w:tc>
      </w:tr>
      <w:tr w:rsidR="005A3990" w:rsidRPr="005A3990" w14:paraId="4B2C9C16"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4171F78C"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工程</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4C3284FC"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193</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49248A31"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189</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19D6610E"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97.93%</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5056151A"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8</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11745712"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4.15%</w:t>
            </w:r>
          </w:p>
        </w:tc>
        <w:tc>
          <w:tcPr>
            <w:tcW w:w="1002" w:type="dxa"/>
            <w:tcBorders>
              <w:top w:val="nil"/>
              <w:left w:val="nil"/>
              <w:bottom w:val="single" w:sz="8" w:space="0" w:color="auto"/>
              <w:right w:val="single" w:sz="8" w:space="0" w:color="auto"/>
            </w:tcBorders>
            <w:shd w:val="clear" w:color="auto" w:fill="FFFFFF" w:themeFill="background1"/>
            <w:noWrap/>
            <w:vAlign w:val="center"/>
            <w:hideMark/>
          </w:tcPr>
          <w:p w14:paraId="373D1219" w14:textId="77777777" w:rsidR="00F61BE6" w:rsidRPr="005A3990" w:rsidRDefault="00F61BE6" w:rsidP="00F61BE6">
            <w:pPr>
              <w:widowControl/>
              <w:ind w:rightChars="36" w:right="86"/>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w:t>
            </w:r>
          </w:p>
        </w:tc>
        <w:tc>
          <w:tcPr>
            <w:tcW w:w="1418" w:type="dxa"/>
            <w:tcBorders>
              <w:top w:val="nil"/>
              <w:left w:val="nil"/>
              <w:bottom w:val="single" w:sz="8" w:space="0" w:color="auto"/>
              <w:right w:val="thickThinSmallGap" w:sz="24" w:space="0" w:color="auto"/>
            </w:tcBorders>
            <w:shd w:val="clear" w:color="auto" w:fill="FFFFFF" w:themeFill="background1"/>
            <w:noWrap/>
            <w:vAlign w:val="center"/>
            <w:hideMark/>
          </w:tcPr>
          <w:p w14:paraId="3CEC2AA4"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1.04%</w:t>
            </w:r>
          </w:p>
        </w:tc>
      </w:tr>
      <w:tr w:rsidR="005A3990" w:rsidRPr="005A3990" w14:paraId="3E5998EA"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096CCEEA"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財物</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2E4A8F19"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2,420</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7D606C5F"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1,163</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772A84D9"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48.06%</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35378147"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1,228</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2D6751CB"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50.74%</w:t>
            </w:r>
          </w:p>
        </w:tc>
        <w:tc>
          <w:tcPr>
            <w:tcW w:w="1002" w:type="dxa"/>
            <w:tcBorders>
              <w:top w:val="nil"/>
              <w:left w:val="nil"/>
              <w:bottom w:val="single" w:sz="8" w:space="0" w:color="auto"/>
              <w:right w:val="single" w:sz="8" w:space="0" w:color="auto"/>
            </w:tcBorders>
            <w:shd w:val="clear" w:color="auto" w:fill="FFFFFF" w:themeFill="background1"/>
            <w:noWrap/>
            <w:vAlign w:val="center"/>
            <w:hideMark/>
          </w:tcPr>
          <w:p w14:paraId="6FB999C8"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314</w:t>
            </w:r>
          </w:p>
        </w:tc>
        <w:tc>
          <w:tcPr>
            <w:tcW w:w="1418" w:type="dxa"/>
            <w:tcBorders>
              <w:top w:val="nil"/>
              <w:left w:val="nil"/>
              <w:bottom w:val="single" w:sz="8" w:space="0" w:color="auto"/>
              <w:right w:val="thickThinSmallGap" w:sz="24" w:space="0" w:color="auto"/>
            </w:tcBorders>
            <w:shd w:val="clear" w:color="auto" w:fill="FFFFFF" w:themeFill="background1"/>
            <w:noWrap/>
            <w:vAlign w:val="center"/>
            <w:hideMark/>
          </w:tcPr>
          <w:p w14:paraId="3E4D80F9"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12.98%</w:t>
            </w:r>
          </w:p>
        </w:tc>
      </w:tr>
      <w:tr w:rsidR="005A3990" w:rsidRPr="005A3990" w14:paraId="54164D90"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0E4C154A"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勞務</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17D967EA"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2,213</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0A74400C"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2,155</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28C9BD24"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97.38%</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5E69CB11"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62</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1BA045D6"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2.80%</w:t>
            </w:r>
          </w:p>
        </w:tc>
        <w:tc>
          <w:tcPr>
            <w:tcW w:w="1002" w:type="dxa"/>
            <w:tcBorders>
              <w:top w:val="nil"/>
              <w:left w:val="nil"/>
              <w:bottom w:val="single" w:sz="8" w:space="0" w:color="auto"/>
              <w:right w:val="single" w:sz="8" w:space="0" w:color="auto"/>
            </w:tcBorders>
            <w:shd w:val="clear" w:color="auto" w:fill="FFFFFF" w:themeFill="background1"/>
            <w:noWrap/>
            <w:vAlign w:val="center"/>
            <w:hideMark/>
          </w:tcPr>
          <w:p w14:paraId="6EA3E37A"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3</w:t>
            </w:r>
          </w:p>
        </w:tc>
        <w:tc>
          <w:tcPr>
            <w:tcW w:w="1418" w:type="dxa"/>
            <w:tcBorders>
              <w:top w:val="nil"/>
              <w:left w:val="nil"/>
              <w:bottom w:val="single" w:sz="8" w:space="0" w:color="auto"/>
              <w:right w:val="thickThinSmallGap" w:sz="24" w:space="0" w:color="auto"/>
            </w:tcBorders>
            <w:shd w:val="clear" w:color="auto" w:fill="FFFFFF" w:themeFill="background1"/>
            <w:noWrap/>
            <w:vAlign w:val="center"/>
            <w:hideMark/>
          </w:tcPr>
          <w:p w14:paraId="205ABD21"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0.14%</w:t>
            </w:r>
          </w:p>
        </w:tc>
      </w:tr>
      <w:tr w:rsidR="005A3990" w:rsidRPr="005A3990" w14:paraId="3A00FE71" w14:textId="77777777" w:rsidTr="005A3990">
        <w:trPr>
          <w:trHeight w:val="435"/>
          <w:jc w:val="right"/>
        </w:trPr>
        <w:tc>
          <w:tcPr>
            <w:tcW w:w="863" w:type="dxa"/>
            <w:tcBorders>
              <w:top w:val="nil"/>
              <w:left w:val="thinThickSmallGap" w:sz="24" w:space="0" w:color="auto"/>
              <w:bottom w:val="thickThinSmallGap" w:sz="24" w:space="0" w:color="auto"/>
              <w:right w:val="single" w:sz="8" w:space="0" w:color="auto"/>
            </w:tcBorders>
            <w:shd w:val="clear" w:color="auto" w:fill="FFFFFF" w:themeFill="background1"/>
            <w:noWrap/>
            <w:vAlign w:val="center"/>
            <w:hideMark/>
          </w:tcPr>
          <w:p w14:paraId="76AA7E74"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合計</w:t>
            </w:r>
          </w:p>
        </w:tc>
        <w:tc>
          <w:tcPr>
            <w:tcW w:w="992" w:type="dxa"/>
            <w:tcBorders>
              <w:top w:val="nil"/>
              <w:left w:val="nil"/>
              <w:bottom w:val="thickThinSmallGap" w:sz="24" w:space="0" w:color="auto"/>
              <w:right w:val="single" w:sz="8" w:space="0" w:color="auto"/>
            </w:tcBorders>
            <w:shd w:val="clear" w:color="auto" w:fill="FFFFFF" w:themeFill="background1"/>
            <w:noWrap/>
            <w:vAlign w:val="center"/>
            <w:hideMark/>
          </w:tcPr>
          <w:p w14:paraId="05C20CA0"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 xml:space="preserve">4,826 </w:t>
            </w:r>
          </w:p>
        </w:tc>
        <w:tc>
          <w:tcPr>
            <w:tcW w:w="992" w:type="dxa"/>
            <w:tcBorders>
              <w:top w:val="nil"/>
              <w:left w:val="nil"/>
              <w:bottom w:val="thickThinSmallGap" w:sz="24" w:space="0" w:color="auto"/>
              <w:right w:val="single" w:sz="8" w:space="0" w:color="auto"/>
            </w:tcBorders>
            <w:shd w:val="clear" w:color="auto" w:fill="FFFFFF" w:themeFill="background1"/>
            <w:noWrap/>
            <w:vAlign w:val="center"/>
            <w:hideMark/>
          </w:tcPr>
          <w:p w14:paraId="006AF992"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 xml:space="preserve">3,507 </w:t>
            </w:r>
          </w:p>
        </w:tc>
        <w:tc>
          <w:tcPr>
            <w:tcW w:w="1276" w:type="dxa"/>
            <w:tcBorders>
              <w:top w:val="nil"/>
              <w:left w:val="nil"/>
              <w:bottom w:val="thickThinSmallGap" w:sz="24" w:space="0" w:color="auto"/>
              <w:right w:val="single" w:sz="8" w:space="0" w:color="auto"/>
            </w:tcBorders>
            <w:shd w:val="clear" w:color="auto" w:fill="FFFFFF" w:themeFill="background1"/>
            <w:noWrap/>
            <w:vAlign w:val="center"/>
            <w:hideMark/>
          </w:tcPr>
          <w:p w14:paraId="22F5064C"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72.67%</w:t>
            </w:r>
          </w:p>
        </w:tc>
        <w:tc>
          <w:tcPr>
            <w:tcW w:w="992" w:type="dxa"/>
            <w:tcBorders>
              <w:top w:val="nil"/>
              <w:left w:val="nil"/>
              <w:bottom w:val="thickThinSmallGap" w:sz="24" w:space="0" w:color="auto"/>
              <w:right w:val="single" w:sz="8" w:space="0" w:color="auto"/>
            </w:tcBorders>
            <w:shd w:val="clear" w:color="auto" w:fill="FFFFFF" w:themeFill="background1"/>
            <w:noWrap/>
            <w:vAlign w:val="center"/>
            <w:hideMark/>
          </w:tcPr>
          <w:p w14:paraId="2CFF4430"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 xml:space="preserve">1,298 </w:t>
            </w:r>
          </w:p>
        </w:tc>
        <w:tc>
          <w:tcPr>
            <w:tcW w:w="1276" w:type="dxa"/>
            <w:tcBorders>
              <w:top w:val="nil"/>
              <w:left w:val="nil"/>
              <w:bottom w:val="thickThinSmallGap" w:sz="24" w:space="0" w:color="auto"/>
              <w:right w:val="single" w:sz="8" w:space="0" w:color="auto"/>
            </w:tcBorders>
            <w:shd w:val="clear" w:color="auto" w:fill="FFFFFF" w:themeFill="background1"/>
            <w:noWrap/>
            <w:vAlign w:val="center"/>
            <w:hideMark/>
          </w:tcPr>
          <w:p w14:paraId="57E7BBB7"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26.90%</w:t>
            </w:r>
          </w:p>
        </w:tc>
        <w:tc>
          <w:tcPr>
            <w:tcW w:w="1002" w:type="dxa"/>
            <w:tcBorders>
              <w:top w:val="nil"/>
              <w:left w:val="nil"/>
              <w:bottom w:val="thickThinSmallGap" w:sz="24" w:space="0" w:color="auto"/>
              <w:right w:val="single" w:sz="8" w:space="0" w:color="auto"/>
            </w:tcBorders>
            <w:shd w:val="clear" w:color="auto" w:fill="FFFFFF" w:themeFill="background1"/>
            <w:noWrap/>
            <w:vAlign w:val="center"/>
            <w:hideMark/>
          </w:tcPr>
          <w:p w14:paraId="70194E9B"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 xml:space="preserve">319 </w:t>
            </w:r>
          </w:p>
        </w:tc>
        <w:tc>
          <w:tcPr>
            <w:tcW w:w="1418" w:type="dxa"/>
            <w:tcBorders>
              <w:top w:val="nil"/>
              <w:left w:val="nil"/>
              <w:bottom w:val="thickThinSmallGap" w:sz="24" w:space="0" w:color="auto"/>
              <w:right w:val="thickThinSmallGap" w:sz="24" w:space="0" w:color="auto"/>
            </w:tcBorders>
            <w:shd w:val="clear" w:color="auto" w:fill="FFFFFF" w:themeFill="background1"/>
            <w:noWrap/>
            <w:vAlign w:val="center"/>
            <w:hideMark/>
          </w:tcPr>
          <w:p w14:paraId="15E980DB" w14:textId="77777777" w:rsidR="00F61BE6" w:rsidRPr="005A3990" w:rsidRDefault="00F61BE6" w:rsidP="00F61BE6">
            <w:pPr>
              <w:widowControl/>
              <w:jc w:val="right"/>
              <w:rPr>
                <w:rFonts w:ascii="標楷體" w:eastAsia="標楷體" w:hAnsi="標楷體" w:cs="Arial"/>
                <w:kern w:val="0"/>
                <w:sz w:val="32"/>
                <w:szCs w:val="32"/>
              </w:rPr>
            </w:pPr>
            <w:r w:rsidRPr="005A3990">
              <w:rPr>
                <w:rFonts w:ascii="標楷體" w:eastAsia="標楷體" w:hAnsi="標楷體" w:cs="Arial" w:hint="eastAsia"/>
                <w:kern w:val="0"/>
                <w:sz w:val="32"/>
                <w:szCs w:val="32"/>
              </w:rPr>
              <w:t>6.61%</w:t>
            </w:r>
          </w:p>
        </w:tc>
      </w:tr>
    </w:tbl>
    <w:p w14:paraId="532E0752" w14:textId="77777777" w:rsidR="00F61BE6" w:rsidRPr="005A3990" w:rsidRDefault="00F61BE6" w:rsidP="00F61BE6">
      <w:pPr>
        <w:ind w:left="600" w:hangingChars="250" w:hanging="600"/>
        <w:rPr>
          <w:rFonts w:ascii="標楷體" w:eastAsia="標楷體" w:hAnsi="標楷體"/>
          <w:szCs w:val="16"/>
        </w:rPr>
      </w:pPr>
      <w:proofErr w:type="gramStart"/>
      <w:r w:rsidRPr="005A3990">
        <w:rPr>
          <w:rFonts w:ascii="標楷體" w:eastAsia="標楷體" w:hAnsi="標楷體" w:hint="eastAsia"/>
          <w:szCs w:val="16"/>
        </w:rPr>
        <w:t>註</w:t>
      </w:r>
      <w:proofErr w:type="gramEnd"/>
      <w:r w:rsidRPr="005A3990">
        <w:rPr>
          <w:rFonts w:ascii="標楷體" w:eastAsia="標楷體" w:hAnsi="標楷體" w:hint="eastAsia"/>
          <w:szCs w:val="16"/>
        </w:rPr>
        <w:t>1：工程及勞務類採購案，外國會員／外國非會員廠商係依「得標廠商國別」欄位認定，財物類採購案，外國會員／外國非會員廠商係依「原產地國別」欄位認定。</w:t>
      </w:r>
    </w:p>
    <w:p w14:paraId="27DBBF90" w14:textId="3647D7BE" w:rsidR="00F61BE6" w:rsidRPr="005A3990" w:rsidRDefault="00F61BE6" w:rsidP="00F61BE6">
      <w:pPr>
        <w:ind w:left="600" w:hangingChars="250" w:hanging="600"/>
        <w:rPr>
          <w:rFonts w:ascii="標楷體" w:eastAsia="標楷體" w:hAnsi="標楷體"/>
          <w:szCs w:val="16"/>
        </w:rPr>
      </w:pPr>
      <w:proofErr w:type="gramStart"/>
      <w:r w:rsidRPr="005A3990">
        <w:rPr>
          <w:rFonts w:ascii="標楷體" w:eastAsia="標楷體" w:hAnsi="標楷體" w:hint="eastAsia"/>
          <w:szCs w:val="16"/>
        </w:rPr>
        <w:t>註</w:t>
      </w:r>
      <w:proofErr w:type="gramEnd"/>
      <w:r w:rsidRPr="005A3990">
        <w:rPr>
          <w:rFonts w:ascii="標楷體" w:eastAsia="標楷體" w:hAnsi="標楷體" w:hint="eastAsia"/>
          <w:szCs w:val="16"/>
        </w:rPr>
        <w:t>2：同一案件有複數廠商得標情形(如:共同投標或複數決標)，故我國與外國廠商得標件數之合計(</w:t>
      </w:r>
      <w:proofErr w:type="spellStart"/>
      <w:r w:rsidRPr="005A3990">
        <w:rPr>
          <w:rFonts w:ascii="標楷體" w:eastAsia="標楷體" w:hAnsi="標楷體" w:hint="eastAsia"/>
          <w:szCs w:val="16"/>
        </w:rPr>
        <w:t>a+b+c</w:t>
      </w:r>
      <w:proofErr w:type="spellEnd"/>
      <w:r w:rsidRPr="005A3990">
        <w:rPr>
          <w:rFonts w:ascii="標楷體" w:eastAsia="標楷體" w:hAnsi="標楷體" w:hint="eastAsia"/>
          <w:szCs w:val="16"/>
        </w:rPr>
        <w:t>)會大於總件數(A)，且占比之合計會大於100%。</w:t>
      </w:r>
    </w:p>
    <w:p w14:paraId="3450CAEF" w14:textId="77777777" w:rsidR="00F61BE6" w:rsidRPr="00F61BE6" w:rsidRDefault="00F61BE6" w:rsidP="00F61BE6">
      <w:pPr>
        <w:spacing w:line="540" w:lineRule="exact"/>
        <w:rPr>
          <w:rFonts w:ascii="標楷體" w:eastAsia="標楷體" w:hAnsi="標楷體"/>
          <w:color w:val="000000"/>
          <w:sz w:val="32"/>
        </w:rPr>
      </w:pPr>
    </w:p>
    <w:tbl>
      <w:tblPr>
        <w:tblW w:w="9051" w:type="dxa"/>
        <w:jc w:val="right"/>
        <w:shd w:val="clear" w:color="auto" w:fill="FFFFFF" w:themeFill="background1"/>
        <w:tblCellMar>
          <w:left w:w="28" w:type="dxa"/>
          <w:right w:w="28" w:type="dxa"/>
        </w:tblCellMar>
        <w:tblLook w:val="04A0" w:firstRow="1" w:lastRow="0" w:firstColumn="1" w:lastColumn="0" w:noHBand="0" w:noVBand="1"/>
      </w:tblPr>
      <w:tblGrid>
        <w:gridCol w:w="863"/>
        <w:gridCol w:w="1384"/>
        <w:gridCol w:w="1276"/>
        <w:gridCol w:w="992"/>
        <w:gridCol w:w="1276"/>
        <w:gridCol w:w="992"/>
        <w:gridCol w:w="1276"/>
        <w:gridCol w:w="992"/>
      </w:tblGrid>
      <w:tr w:rsidR="005A3990" w:rsidRPr="005A3990" w14:paraId="21F73A92" w14:textId="77777777" w:rsidTr="005A3990">
        <w:trPr>
          <w:trHeight w:val="420"/>
          <w:jc w:val="right"/>
        </w:trPr>
        <w:tc>
          <w:tcPr>
            <w:tcW w:w="9051" w:type="dxa"/>
            <w:gridSpan w:val="8"/>
            <w:tcBorders>
              <w:top w:val="thinThickSmallGap" w:sz="24" w:space="0" w:color="auto"/>
              <w:left w:val="thinThickSmallGap" w:sz="24" w:space="0" w:color="auto"/>
              <w:bottom w:val="single" w:sz="8" w:space="0" w:color="000000"/>
              <w:right w:val="thickThinSmallGap" w:sz="24" w:space="0" w:color="auto"/>
            </w:tcBorders>
            <w:shd w:val="clear" w:color="auto" w:fill="FFFFFF" w:themeFill="background1"/>
            <w:noWrap/>
            <w:vAlign w:val="center"/>
            <w:hideMark/>
          </w:tcPr>
          <w:p w14:paraId="1A860194"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8"/>
                <w:szCs w:val="28"/>
              </w:rPr>
              <w:t>114年已決標適用GPA案件廠商國別得標金額統計表(單位:億元)</w:t>
            </w:r>
          </w:p>
        </w:tc>
      </w:tr>
      <w:tr w:rsidR="005A3990" w:rsidRPr="005A3990" w14:paraId="0EC7B4BC" w14:textId="77777777" w:rsidTr="005A3990">
        <w:trPr>
          <w:trHeight w:val="420"/>
          <w:jc w:val="right"/>
        </w:trPr>
        <w:tc>
          <w:tcPr>
            <w:tcW w:w="863" w:type="dxa"/>
            <w:vMerge w:val="restart"/>
            <w:tcBorders>
              <w:top w:val="single" w:sz="8" w:space="0" w:color="auto"/>
              <w:left w:val="thinThickSmallGap" w:sz="24" w:space="0" w:color="auto"/>
              <w:bottom w:val="single" w:sz="8" w:space="0" w:color="000000"/>
              <w:right w:val="single" w:sz="8" w:space="0" w:color="auto"/>
            </w:tcBorders>
            <w:shd w:val="clear" w:color="auto" w:fill="FFFFFF" w:themeFill="background1"/>
            <w:noWrap/>
            <w:vAlign w:val="center"/>
            <w:hideMark/>
          </w:tcPr>
          <w:p w14:paraId="248EC889" w14:textId="77777777" w:rsidR="00F61BE6" w:rsidRPr="005A3990" w:rsidRDefault="00F61BE6" w:rsidP="00F61BE6">
            <w:pPr>
              <w:widowControl/>
              <w:rPr>
                <w:rFonts w:ascii="標楷體" w:eastAsia="標楷體" w:hAnsi="標楷體" w:cs="Arial"/>
                <w:b/>
                <w:bCs/>
                <w:kern w:val="0"/>
                <w:sz w:val="32"/>
                <w:szCs w:val="32"/>
              </w:rPr>
            </w:pPr>
            <w:r w:rsidRPr="005A3990">
              <w:rPr>
                <w:rFonts w:ascii="標楷體" w:eastAsia="標楷體" w:hAnsi="標楷體" w:cs="Arial" w:hint="eastAsia"/>
                <w:b/>
                <w:bCs/>
                <w:kern w:val="0"/>
                <w:sz w:val="32"/>
                <w:szCs w:val="32"/>
              </w:rPr>
              <w:t xml:space="preserve">　</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14AFECEA"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決標總金額(B)</w:t>
            </w:r>
          </w:p>
        </w:tc>
        <w:tc>
          <w:tcPr>
            <w:tcW w:w="2268" w:type="dxa"/>
            <w:gridSpan w:val="2"/>
            <w:tcBorders>
              <w:top w:val="single" w:sz="8" w:space="0" w:color="auto"/>
              <w:left w:val="nil"/>
              <w:bottom w:val="nil"/>
              <w:right w:val="single" w:sz="8" w:space="0" w:color="000000"/>
            </w:tcBorders>
            <w:shd w:val="clear" w:color="auto" w:fill="FFFFFF" w:themeFill="background1"/>
            <w:vAlign w:val="center"/>
            <w:hideMark/>
          </w:tcPr>
          <w:p w14:paraId="3C2088E0"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我國廠商得標</w:t>
            </w:r>
          </w:p>
        </w:tc>
        <w:tc>
          <w:tcPr>
            <w:tcW w:w="2268" w:type="dxa"/>
            <w:gridSpan w:val="2"/>
            <w:tcBorders>
              <w:top w:val="single" w:sz="8" w:space="0" w:color="auto"/>
              <w:left w:val="nil"/>
              <w:bottom w:val="nil"/>
              <w:right w:val="single" w:sz="8" w:space="0" w:color="000000"/>
            </w:tcBorders>
            <w:shd w:val="clear" w:color="auto" w:fill="FFFFFF" w:themeFill="background1"/>
            <w:vAlign w:val="center"/>
            <w:hideMark/>
          </w:tcPr>
          <w:p w14:paraId="472FD83C"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外國會員廠商得標</w:t>
            </w:r>
          </w:p>
        </w:tc>
        <w:tc>
          <w:tcPr>
            <w:tcW w:w="2268" w:type="dxa"/>
            <w:gridSpan w:val="2"/>
            <w:tcBorders>
              <w:top w:val="single" w:sz="8" w:space="0" w:color="auto"/>
              <w:left w:val="nil"/>
              <w:bottom w:val="nil"/>
              <w:right w:val="thickThinSmallGap" w:sz="24" w:space="0" w:color="auto"/>
            </w:tcBorders>
            <w:shd w:val="clear" w:color="auto" w:fill="FFFFFF" w:themeFill="background1"/>
            <w:vAlign w:val="center"/>
            <w:hideMark/>
          </w:tcPr>
          <w:p w14:paraId="11874DFE"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kern w:val="0"/>
                <w:sz w:val="22"/>
                <w:szCs w:val="22"/>
              </w:rPr>
              <w:t>外國非會員廠商得標</w:t>
            </w:r>
          </w:p>
        </w:tc>
      </w:tr>
      <w:tr w:rsidR="005A3990" w:rsidRPr="005A3990" w14:paraId="708B23EA" w14:textId="77777777" w:rsidTr="005A3990">
        <w:trPr>
          <w:trHeight w:val="454"/>
          <w:jc w:val="right"/>
        </w:trPr>
        <w:tc>
          <w:tcPr>
            <w:tcW w:w="0" w:type="auto"/>
            <w:vMerge/>
            <w:tcBorders>
              <w:top w:val="single" w:sz="8" w:space="0" w:color="auto"/>
              <w:left w:val="thinThickSmallGap" w:sz="24" w:space="0" w:color="auto"/>
              <w:bottom w:val="single" w:sz="8" w:space="0" w:color="000000"/>
              <w:right w:val="single" w:sz="8" w:space="0" w:color="auto"/>
            </w:tcBorders>
            <w:shd w:val="clear" w:color="auto" w:fill="FFFFFF" w:themeFill="background1"/>
            <w:vAlign w:val="center"/>
            <w:hideMark/>
          </w:tcPr>
          <w:p w14:paraId="1E6D5143" w14:textId="77777777" w:rsidR="00F61BE6" w:rsidRPr="005A3990" w:rsidRDefault="00F61BE6" w:rsidP="00F61BE6">
            <w:pPr>
              <w:widowControl/>
              <w:rPr>
                <w:rFonts w:ascii="標楷體" w:eastAsia="標楷體" w:hAnsi="標楷體" w:cs="Arial"/>
                <w:b/>
                <w:bCs/>
                <w:kern w:val="0"/>
                <w:sz w:val="32"/>
                <w:szCs w:val="32"/>
              </w:rPr>
            </w:pPr>
          </w:p>
        </w:tc>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2D33D52" w14:textId="77777777" w:rsidR="00F61BE6" w:rsidRPr="005A3990" w:rsidRDefault="00F61BE6" w:rsidP="00F61BE6">
            <w:pPr>
              <w:widowControl/>
              <w:rPr>
                <w:rFonts w:ascii="標楷體" w:eastAsia="標楷體" w:hAnsi="標楷體" w:cs="Arial"/>
                <w:kern w:val="0"/>
                <w:sz w:val="22"/>
                <w:szCs w:val="22"/>
              </w:rPr>
            </w:pP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5CE465A7"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sz w:val="22"/>
                <w:szCs w:val="22"/>
              </w:rPr>
              <w:t>金額(d)</w:t>
            </w:r>
          </w:p>
        </w:tc>
        <w:tc>
          <w:tcPr>
            <w:tcW w:w="9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411CA2F7"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rPr>
              <w:t>占比(d/B)</w:t>
            </w: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02A4BBC5"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sz w:val="22"/>
                <w:szCs w:val="22"/>
              </w:rPr>
              <w:t>金額(e)</w:t>
            </w:r>
          </w:p>
        </w:tc>
        <w:tc>
          <w:tcPr>
            <w:tcW w:w="9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04C42679"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rPr>
              <w:t>占比(e/B)</w:t>
            </w: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7404A262" w14:textId="77777777" w:rsidR="00F61BE6" w:rsidRPr="005A3990" w:rsidRDefault="00F61BE6" w:rsidP="00F61BE6">
            <w:pPr>
              <w:widowControl/>
              <w:jc w:val="center"/>
              <w:rPr>
                <w:rFonts w:ascii="標楷體" w:eastAsia="標楷體" w:hAnsi="標楷體" w:cs="Arial"/>
                <w:kern w:val="0"/>
                <w:sz w:val="22"/>
                <w:szCs w:val="22"/>
              </w:rPr>
            </w:pPr>
            <w:r w:rsidRPr="005A3990">
              <w:rPr>
                <w:rFonts w:ascii="標楷體" w:eastAsia="標楷體" w:hAnsi="標楷體" w:cs="Arial" w:hint="eastAsia"/>
                <w:sz w:val="22"/>
                <w:szCs w:val="22"/>
              </w:rPr>
              <w:t>金額(f)</w:t>
            </w:r>
          </w:p>
        </w:tc>
        <w:tc>
          <w:tcPr>
            <w:tcW w:w="992" w:type="dxa"/>
            <w:tcBorders>
              <w:top w:val="single" w:sz="8" w:space="0" w:color="auto"/>
              <w:left w:val="nil"/>
              <w:bottom w:val="single" w:sz="8" w:space="0" w:color="auto"/>
              <w:right w:val="thickThinSmallGap" w:sz="24" w:space="0" w:color="auto"/>
            </w:tcBorders>
            <w:shd w:val="clear" w:color="auto" w:fill="FFFFFF" w:themeFill="background1"/>
            <w:vAlign w:val="center"/>
            <w:hideMark/>
          </w:tcPr>
          <w:p w14:paraId="70D683CC" w14:textId="77777777" w:rsidR="00F61BE6" w:rsidRPr="005A3990" w:rsidRDefault="00F61BE6" w:rsidP="00F61BE6">
            <w:pPr>
              <w:widowControl/>
              <w:jc w:val="center"/>
              <w:rPr>
                <w:rFonts w:ascii="標楷體" w:eastAsia="標楷體" w:hAnsi="標楷體" w:cs="Arial"/>
                <w:kern w:val="0"/>
                <w:szCs w:val="24"/>
              </w:rPr>
            </w:pPr>
            <w:r w:rsidRPr="005A3990">
              <w:rPr>
                <w:rFonts w:ascii="標楷體" w:eastAsia="標楷體" w:hAnsi="標楷體" w:cs="Arial" w:hint="eastAsia"/>
              </w:rPr>
              <w:t>占比(f/B)</w:t>
            </w:r>
          </w:p>
        </w:tc>
      </w:tr>
      <w:tr w:rsidR="005A3990" w:rsidRPr="005A3990" w14:paraId="22A4113B"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24EDBD1F"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工程</w:t>
            </w:r>
          </w:p>
        </w:tc>
        <w:tc>
          <w:tcPr>
            <w:tcW w:w="1384" w:type="dxa"/>
            <w:tcBorders>
              <w:top w:val="nil"/>
              <w:left w:val="nil"/>
              <w:bottom w:val="single" w:sz="8" w:space="0" w:color="auto"/>
              <w:right w:val="single" w:sz="8" w:space="0" w:color="auto"/>
            </w:tcBorders>
            <w:shd w:val="clear" w:color="auto" w:fill="FFFFFF" w:themeFill="background1"/>
            <w:noWrap/>
            <w:vAlign w:val="center"/>
            <w:hideMark/>
          </w:tcPr>
          <w:p w14:paraId="4F7D2481"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4,328.81 </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0EEE4554"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3,457.58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65E66089"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79.87%</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52124A60"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690.03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22BC2037"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15.94%</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262CA191" w14:textId="77777777" w:rsidR="00F61BE6" w:rsidRPr="005A3990" w:rsidRDefault="00F61BE6" w:rsidP="00F61BE6">
            <w:pPr>
              <w:widowControl/>
              <w:ind w:rightChars="36" w:right="86"/>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181.20 </w:t>
            </w:r>
          </w:p>
        </w:tc>
        <w:tc>
          <w:tcPr>
            <w:tcW w:w="992" w:type="dxa"/>
            <w:tcBorders>
              <w:top w:val="nil"/>
              <w:left w:val="nil"/>
              <w:bottom w:val="single" w:sz="8" w:space="0" w:color="auto"/>
              <w:right w:val="thickThinSmallGap" w:sz="24" w:space="0" w:color="auto"/>
            </w:tcBorders>
            <w:shd w:val="clear" w:color="auto" w:fill="FFFFFF" w:themeFill="background1"/>
            <w:noWrap/>
            <w:vAlign w:val="center"/>
            <w:hideMark/>
          </w:tcPr>
          <w:p w14:paraId="193F0B60"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4.19%</w:t>
            </w:r>
          </w:p>
        </w:tc>
      </w:tr>
      <w:tr w:rsidR="005A3990" w:rsidRPr="005A3990" w14:paraId="490F4379"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0B35D67C"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財物</w:t>
            </w:r>
          </w:p>
        </w:tc>
        <w:tc>
          <w:tcPr>
            <w:tcW w:w="1384" w:type="dxa"/>
            <w:tcBorders>
              <w:top w:val="nil"/>
              <w:left w:val="nil"/>
              <w:bottom w:val="single" w:sz="8" w:space="0" w:color="auto"/>
              <w:right w:val="single" w:sz="8" w:space="0" w:color="auto"/>
            </w:tcBorders>
            <w:shd w:val="clear" w:color="auto" w:fill="FFFFFF" w:themeFill="background1"/>
            <w:noWrap/>
            <w:vAlign w:val="center"/>
            <w:hideMark/>
          </w:tcPr>
          <w:p w14:paraId="2B72028E"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5,495.38 </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FD8BB35"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2,014.78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4892ADE1"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36.66%</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3E257179"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3,155.35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3D7EF58A"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57.42%</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A9E8D05"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325.25 </w:t>
            </w:r>
          </w:p>
        </w:tc>
        <w:tc>
          <w:tcPr>
            <w:tcW w:w="992" w:type="dxa"/>
            <w:tcBorders>
              <w:top w:val="nil"/>
              <w:left w:val="nil"/>
              <w:bottom w:val="single" w:sz="8" w:space="0" w:color="auto"/>
              <w:right w:val="thickThinSmallGap" w:sz="24" w:space="0" w:color="auto"/>
            </w:tcBorders>
            <w:shd w:val="clear" w:color="auto" w:fill="FFFFFF" w:themeFill="background1"/>
            <w:noWrap/>
            <w:vAlign w:val="center"/>
            <w:hideMark/>
          </w:tcPr>
          <w:p w14:paraId="3F94C325"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5.92%</w:t>
            </w:r>
          </w:p>
        </w:tc>
      </w:tr>
      <w:tr w:rsidR="005A3990" w:rsidRPr="005A3990" w14:paraId="347F08D7" w14:textId="77777777" w:rsidTr="005A3990">
        <w:trPr>
          <w:trHeight w:val="435"/>
          <w:jc w:val="right"/>
        </w:trPr>
        <w:tc>
          <w:tcPr>
            <w:tcW w:w="863" w:type="dxa"/>
            <w:tcBorders>
              <w:top w:val="nil"/>
              <w:left w:val="thinThickSmallGap" w:sz="24" w:space="0" w:color="auto"/>
              <w:bottom w:val="single" w:sz="8" w:space="0" w:color="auto"/>
              <w:right w:val="single" w:sz="8" w:space="0" w:color="auto"/>
            </w:tcBorders>
            <w:shd w:val="clear" w:color="auto" w:fill="FFFFFF" w:themeFill="background1"/>
            <w:noWrap/>
            <w:vAlign w:val="center"/>
            <w:hideMark/>
          </w:tcPr>
          <w:p w14:paraId="699C5B69"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勞務</w:t>
            </w:r>
          </w:p>
        </w:tc>
        <w:tc>
          <w:tcPr>
            <w:tcW w:w="1384" w:type="dxa"/>
            <w:tcBorders>
              <w:top w:val="nil"/>
              <w:left w:val="nil"/>
              <w:bottom w:val="single" w:sz="8" w:space="0" w:color="auto"/>
              <w:right w:val="single" w:sz="8" w:space="0" w:color="auto"/>
            </w:tcBorders>
            <w:shd w:val="clear" w:color="auto" w:fill="FFFFFF" w:themeFill="background1"/>
            <w:noWrap/>
            <w:vAlign w:val="center"/>
            <w:hideMark/>
          </w:tcPr>
          <w:p w14:paraId="2E6BBEE9"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863.57 </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7687BC78"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806.84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505640E7"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93.43%</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1804BAC2"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34.32 </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14:paraId="087D59FB"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3.97%</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BF199D2"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22.41 </w:t>
            </w:r>
          </w:p>
        </w:tc>
        <w:tc>
          <w:tcPr>
            <w:tcW w:w="992" w:type="dxa"/>
            <w:tcBorders>
              <w:top w:val="nil"/>
              <w:left w:val="nil"/>
              <w:bottom w:val="single" w:sz="8" w:space="0" w:color="auto"/>
              <w:right w:val="thickThinSmallGap" w:sz="24" w:space="0" w:color="auto"/>
            </w:tcBorders>
            <w:shd w:val="clear" w:color="auto" w:fill="FFFFFF" w:themeFill="background1"/>
            <w:noWrap/>
            <w:vAlign w:val="center"/>
            <w:hideMark/>
          </w:tcPr>
          <w:p w14:paraId="0EA6EA81"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2.60%</w:t>
            </w:r>
          </w:p>
        </w:tc>
      </w:tr>
      <w:tr w:rsidR="005A3990" w:rsidRPr="005A3990" w14:paraId="09BBE705" w14:textId="77777777" w:rsidTr="005A3990">
        <w:trPr>
          <w:trHeight w:val="435"/>
          <w:jc w:val="right"/>
        </w:trPr>
        <w:tc>
          <w:tcPr>
            <w:tcW w:w="863" w:type="dxa"/>
            <w:tcBorders>
              <w:top w:val="nil"/>
              <w:left w:val="thinThickSmallGap" w:sz="24" w:space="0" w:color="auto"/>
              <w:bottom w:val="thickThinSmallGap" w:sz="24" w:space="0" w:color="auto"/>
              <w:right w:val="single" w:sz="8" w:space="0" w:color="auto"/>
            </w:tcBorders>
            <w:shd w:val="clear" w:color="auto" w:fill="FFFFFF" w:themeFill="background1"/>
            <w:noWrap/>
            <w:vAlign w:val="center"/>
            <w:hideMark/>
          </w:tcPr>
          <w:p w14:paraId="0882FFDE" w14:textId="77777777" w:rsidR="00F61BE6" w:rsidRPr="005A3990" w:rsidRDefault="00F61BE6" w:rsidP="00F61BE6">
            <w:pPr>
              <w:widowControl/>
              <w:jc w:val="center"/>
              <w:rPr>
                <w:rFonts w:ascii="標楷體" w:eastAsia="標楷體" w:hAnsi="標楷體" w:cs="Arial"/>
                <w:kern w:val="0"/>
                <w:sz w:val="28"/>
                <w:szCs w:val="28"/>
              </w:rPr>
            </w:pPr>
            <w:r w:rsidRPr="005A3990">
              <w:rPr>
                <w:rFonts w:ascii="標楷體" w:eastAsia="標楷體" w:hAnsi="標楷體" w:cs="Arial" w:hint="eastAsia"/>
                <w:kern w:val="0"/>
                <w:sz w:val="28"/>
                <w:szCs w:val="28"/>
              </w:rPr>
              <w:t>合計</w:t>
            </w:r>
          </w:p>
        </w:tc>
        <w:tc>
          <w:tcPr>
            <w:tcW w:w="1384" w:type="dxa"/>
            <w:tcBorders>
              <w:top w:val="nil"/>
              <w:left w:val="nil"/>
              <w:bottom w:val="thickThinSmallGap" w:sz="24" w:space="0" w:color="auto"/>
              <w:right w:val="single" w:sz="8" w:space="0" w:color="auto"/>
            </w:tcBorders>
            <w:shd w:val="clear" w:color="auto" w:fill="FFFFFF" w:themeFill="background1"/>
            <w:noWrap/>
            <w:vAlign w:val="center"/>
            <w:hideMark/>
          </w:tcPr>
          <w:p w14:paraId="249EA05F"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10,687.77 </w:t>
            </w:r>
          </w:p>
        </w:tc>
        <w:tc>
          <w:tcPr>
            <w:tcW w:w="1276" w:type="dxa"/>
            <w:tcBorders>
              <w:top w:val="nil"/>
              <w:left w:val="nil"/>
              <w:bottom w:val="thickThinSmallGap" w:sz="24" w:space="0" w:color="auto"/>
              <w:right w:val="single" w:sz="8" w:space="0" w:color="auto"/>
            </w:tcBorders>
            <w:shd w:val="clear" w:color="auto" w:fill="FFFFFF" w:themeFill="background1"/>
            <w:noWrap/>
            <w:vAlign w:val="center"/>
            <w:hideMark/>
          </w:tcPr>
          <w:p w14:paraId="747B233E"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6,279.21 </w:t>
            </w:r>
          </w:p>
        </w:tc>
        <w:tc>
          <w:tcPr>
            <w:tcW w:w="992" w:type="dxa"/>
            <w:tcBorders>
              <w:top w:val="nil"/>
              <w:left w:val="nil"/>
              <w:bottom w:val="thickThinSmallGap" w:sz="24" w:space="0" w:color="auto"/>
              <w:right w:val="single" w:sz="8" w:space="0" w:color="auto"/>
            </w:tcBorders>
            <w:shd w:val="clear" w:color="auto" w:fill="FFFFFF" w:themeFill="background1"/>
            <w:noWrap/>
            <w:vAlign w:val="center"/>
            <w:hideMark/>
          </w:tcPr>
          <w:p w14:paraId="3303ED59"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58.75%</w:t>
            </w:r>
          </w:p>
        </w:tc>
        <w:tc>
          <w:tcPr>
            <w:tcW w:w="1276" w:type="dxa"/>
            <w:tcBorders>
              <w:top w:val="nil"/>
              <w:left w:val="nil"/>
              <w:bottom w:val="thickThinSmallGap" w:sz="24" w:space="0" w:color="auto"/>
              <w:right w:val="single" w:sz="8" w:space="0" w:color="auto"/>
            </w:tcBorders>
            <w:shd w:val="clear" w:color="auto" w:fill="FFFFFF" w:themeFill="background1"/>
            <w:noWrap/>
            <w:vAlign w:val="center"/>
            <w:hideMark/>
          </w:tcPr>
          <w:p w14:paraId="38B5317F"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3,879.42 </w:t>
            </w:r>
          </w:p>
        </w:tc>
        <w:tc>
          <w:tcPr>
            <w:tcW w:w="992" w:type="dxa"/>
            <w:tcBorders>
              <w:top w:val="nil"/>
              <w:left w:val="nil"/>
              <w:bottom w:val="thickThinSmallGap" w:sz="24" w:space="0" w:color="auto"/>
              <w:right w:val="single" w:sz="8" w:space="0" w:color="auto"/>
            </w:tcBorders>
            <w:shd w:val="clear" w:color="auto" w:fill="FFFFFF" w:themeFill="background1"/>
            <w:noWrap/>
            <w:vAlign w:val="center"/>
            <w:hideMark/>
          </w:tcPr>
          <w:p w14:paraId="1A389787"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36.30%</w:t>
            </w:r>
          </w:p>
        </w:tc>
        <w:tc>
          <w:tcPr>
            <w:tcW w:w="1276" w:type="dxa"/>
            <w:tcBorders>
              <w:top w:val="nil"/>
              <w:left w:val="nil"/>
              <w:bottom w:val="thickThinSmallGap" w:sz="24" w:space="0" w:color="auto"/>
              <w:right w:val="single" w:sz="8" w:space="0" w:color="auto"/>
            </w:tcBorders>
            <w:shd w:val="clear" w:color="auto" w:fill="FFFFFF" w:themeFill="background1"/>
            <w:noWrap/>
            <w:vAlign w:val="center"/>
            <w:hideMark/>
          </w:tcPr>
          <w:p w14:paraId="0819C6FA"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 xml:space="preserve">528.86 </w:t>
            </w:r>
          </w:p>
        </w:tc>
        <w:tc>
          <w:tcPr>
            <w:tcW w:w="992" w:type="dxa"/>
            <w:tcBorders>
              <w:top w:val="nil"/>
              <w:left w:val="nil"/>
              <w:bottom w:val="thickThinSmallGap" w:sz="24" w:space="0" w:color="auto"/>
              <w:right w:val="thickThinSmallGap" w:sz="24" w:space="0" w:color="auto"/>
            </w:tcBorders>
            <w:shd w:val="clear" w:color="auto" w:fill="FFFFFF" w:themeFill="background1"/>
            <w:noWrap/>
            <w:vAlign w:val="center"/>
            <w:hideMark/>
          </w:tcPr>
          <w:p w14:paraId="5FF30962" w14:textId="77777777" w:rsidR="00F61BE6" w:rsidRPr="005A3990" w:rsidRDefault="00F61BE6" w:rsidP="00F61BE6">
            <w:pPr>
              <w:widowControl/>
              <w:jc w:val="right"/>
              <w:rPr>
                <w:rFonts w:ascii="標楷體" w:eastAsia="標楷體" w:hAnsi="標楷體" w:cs="Arial"/>
                <w:kern w:val="0"/>
                <w:sz w:val="28"/>
                <w:szCs w:val="28"/>
              </w:rPr>
            </w:pPr>
            <w:r w:rsidRPr="005A3990">
              <w:rPr>
                <w:rFonts w:ascii="標楷體" w:eastAsia="標楷體" w:hAnsi="標楷體" w:cs="Arial" w:hint="eastAsia"/>
                <w:sz w:val="28"/>
                <w:szCs w:val="28"/>
              </w:rPr>
              <w:t>4.95%</w:t>
            </w:r>
          </w:p>
        </w:tc>
      </w:tr>
    </w:tbl>
    <w:p w14:paraId="089A6C4F" w14:textId="77777777" w:rsidR="00F61BE6" w:rsidRDefault="00F61BE6" w:rsidP="00F61BE6">
      <w:pPr>
        <w:ind w:left="480" w:hangingChars="200" w:hanging="480"/>
        <w:rPr>
          <w:rFonts w:ascii="標楷體" w:eastAsia="標楷體" w:hAnsi="標楷體"/>
          <w:szCs w:val="16"/>
        </w:rPr>
      </w:pPr>
      <w:proofErr w:type="gramStart"/>
      <w:r w:rsidRPr="005A3990">
        <w:rPr>
          <w:rFonts w:ascii="標楷體" w:eastAsia="標楷體" w:hAnsi="標楷體" w:hint="eastAsia"/>
          <w:szCs w:val="16"/>
        </w:rPr>
        <w:t>註</w:t>
      </w:r>
      <w:proofErr w:type="gramEnd"/>
      <w:r w:rsidRPr="005A3990">
        <w:rPr>
          <w:rFonts w:ascii="標楷體" w:eastAsia="標楷體" w:hAnsi="標楷體" w:hint="eastAsia"/>
          <w:szCs w:val="16"/>
        </w:rPr>
        <w:t>：工程及勞務類採購案，外國會員／外國非會員廠商係依「得標廠商國別」欄位認定，財物類採購案，外國會員／外國非會員廠商係依「原產地國別」欄位認定。</w:t>
      </w:r>
    </w:p>
    <w:p w14:paraId="2654BEBA" w14:textId="77777777" w:rsidR="00311756" w:rsidRPr="005A3990" w:rsidRDefault="00311756" w:rsidP="00F61BE6">
      <w:pPr>
        <w:ind w:left="480" w:hangingChars="200" w:hanging="480"/>
        <w:rPr>
          <w:rFonts w:ascii="標楷體" w:eastAsia="標楷體" w:hAnsi="標楷體"/>
          <w:szCs w:val="16"/>
        </w:rPr>
      </w:pPr>
    </w:p>
    <w:tbl>
      <w:tblPr>
        <w:tblW w:w="8930" w:type="dxa"/>
        <w:tblInd w:w="97" w:type="dxa"/>
        <w:tblCellMar>
          <w:left w:w="28" w:type="dxa"/>
          <w:right w:w="28" w:type="dxa"/>
        </w:tblCellMar>
        <w:tblLook w:val="04A0" w:firstRow="1" w:lastRow="0" w:firstColumn="1" w:lastColumn="0" w:noHBand="0" w:noVBand="1"/>
      </w:tblPr>
      <w:tblGrid>
        <w:gridCol w:w="1475"/>
        <w:gridCol w:w="1502"/>
        <w:gridCol w:w="1843"/>
        <w:gridCol w:w="1984"/>
        <w:gridCol w:w="2126"/>
      </w:tblGrid>
      <w:tr w:rsidR="00F61BE6" w:rsidRPr="00F61BE6" w14:paraId="733DB837" w14:textId="77777777" w:rsidTr="007903C4">
        <w:trPr>
          <w:trHeight w:val="520"/>
        </w:trPr>
        <w:tc>
          <w:tcPr>
            <w:tcW w:w="8930" w:type="dxa"/>
            <w:gridSpan w:val="5"/>
            <w:tcBorders>
              <w:top w:val="thinThickSmallGap" w:sz="24" w:space="0" w:color="auto"/>
              <w:left w:val="thinThickSmallGap" w:sz="24" w:space="0" w:color="auto"/>
              <w:bottom w:val="single" w:sz="8" w:space="0" w:color="auto"/>
              <w:right w:val="thickThinSmallGap" w:sz="24" w:space="0" w:color="auto"/>
            </w:tcBorders>
            <w:noWrap/>
            <w:vAlign w:val="center"/>
            <w:hideMark/>
          </w:tcPr>
          <w:p w14:paraId="3DE77343" w14:textId="77777777" w:rsidR="00F61BE6" w:rsidRPr="005A3990" w:rsidRDefault="00F61BE6" w:rsidP="00F61BE6">
            <w:pPr>
              <w:widowControl/>
              <w:jc w:val="center"/>
              <w:rPr>
                <w:rFonts w:ascii="標楷體" w:eastAsia="標楷體" w:hAnsi="標楷體" w:cs="Arial"/>
                <w:color w:val="000000"/>
                <w:kern w:val="0"/>
                <w:sz w:val="28"/>
                <w:szCs w:val="28"/>
              </w:rPr>
            </w:pPr>
            <w:r w:rsidRPr="005A3990">
              <w:rPr>
                <w:rFonts w:ascii="標楷體" w:eastAsia="標楷體" w:hAnsi="標楷體" w:cs="Arial" w:hint="eastAsia"/>
                <w:color w:val="000000"/>
                <w:kern w:val="0"/>
                <w:sz w:val="28"/>
                <w:szCs w:val="28"/>
              </w:rPr>
              <w:t>114年已決標適用GPA案件</w:t>
            </w:r>
            <w:proofErr w:type="gramStart"/>
            <w:r w:rsidRPr="005A3990">
              <w:rPr>
                <w:rFonts w:ascii="標楷體" w:eastAsia="標楷體" w:hAnsi="標楷體" w:cs="Arial" w:hint="eastAsia"/>
                <w:color w:val="000000"/>
                <w:kern w:val="0"/>
                <w:sz w:val="28"/>
                <w:szCs w:val="28"/>
              </w:rPr>
              <w:t>採</w:t>
            </w:r>
            <w:proofErr w:type="gramEnd"/>
            <w:r w:rsidRPr="005A3990">
              <w:rPr>
                <w:rFonts w:ascii="標楷體" w:eastAsia="標楷體" w:hAnsi="標楷體" w:cs="Arial" w:hint="eastAsia"/>
                <w:color w:val="000000"/>
                <w:kern w:val="0"/>
                <w:sz w:val="28"/>
                <w:szCs w:val="28"/>
              </w:rPr>
              <w:t>公開方式辦理統計表</w:t>
            </w:r>
          </w:p>
        </w:tc>
      </w:tr>
      <w:tr w:rsidR="00F61BE6" w:rsidRPr="00F61BE6" w14:paraId="4F79F2CC" w14:textId="77777777" w:rsidTr="007903C4">
        <w:trPr>
          <w:trHeight w:val="855"/>
        </w:trPr>
        <w:tc>
          <w:tcPr>
            <w:tcW w:w="1475" w:type="dxa"/>
            <w:tcBorders>
              <w:top w:val="single" w:sz="8" w:space="0" w:color="auto"/>
              <w:left w:val="thinThickSmallGap" w:sz="24" w:space="0" w:color="auto"/>
              <w:bottom w:val="single" w:sz="8" w:space="0" w:color="auto"/>
              <w:right w:val="single" w:sz="8" w:space="0" w:color="auto"/>
            </w:tcBorders>
            <w:noWrap/>
            <w:vAlign w:val="center"/>
            <w:hideMark/>
          </w:tcPr>
          <w:p w14:paraId="21D0FEE2"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採購</w:t>
            </w:r>
          </w:p>
          <w:p w14:paraId="69CEE2F7"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標的</w:t>
            </w:r>
          </w:p>
        </w:tc>
        <w:tc>
          <w:tcPr>
            <w:tcW w:w="1502" w:type="dxa"/>
            <w:tcBorders>
              <w:top w:val="single" w:sz="8" w:space="0" w:color="auto"/>
              <w:left w:val="single" w:sz="8" w:space="0" w:color="auto"/>
              <w:bottom w:val="single" w:sz="8" w:space="0" w:color="auto"/>
              <w:right w:val="single" w:sz="8" w:space="0" w:color="auto"/>
            </w:tcBorders>
            <w:noWrap/>
            <w:vAlign w:val="center"/>
            <w:hideMark/>
          </w:tcPr>
          <w:p w14:paraId="40E606C8" w14:textId="77777777" w:rsidR="00F61BE6" w:rsidRPr="00F61BE6" w:rsidRDefault="00F61BE6" w:rsidP="00F61BE6">
            <w:pPr>
              <w:jc w:val="center"/>
              <w:rPr>
                <w:rFonts w:ascii="標楷體" w:eastAsia="標楷體" w:hAnsi="標楷體" w:cs="Arial"/>
                <w:color w:val="000000"/>
                <w:sz w:val="28"/>
                <w:szCs w:val="28"/>
              </w:rPr>
            </w:pPr>
            <w:r w:rsidRPr="00F61BE6">
              <w:rPr>
                <w:rFonts w:ascii="標楷體" w:eastAsia="標楷體" w:hAnsi="標楷體" w:cs="Arial" w:hint="eastAsia"/>
                <w:color w:val="000000"/>
                <w:sz w:val="28"/>
                <w:szCs w:val="28"/>
              </w:rPr>
              <w:t>件數</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539EF375" w14:textId="77777777" w:rsidR="00F61BE6" w:rsidRPr="005A3990" w:rsidRDefault="00F61BE6" w:rsidP="00F61BE6">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件數比率</w:t>
            </w:r>
          </w:p>
        </w:tc>
        <w:tc>
          <w:tcPr>
            <w:tcW w:w="1984" w:type="dxa"/>
            <w:tcBorders>
              <w:top w:val="single" w:sz="8" w:space="0" w:color="auto"/>
              <w:left w:val="single" w:sz="8" w:space="0" w:color="auto"/>
              <w:bottom w:val="single" w:sz="8" w:space="0" w:color="auto"/>
              <w:right w:val="single" w:sz="8" w:space="0" w:color="auto"/>
            </w:tcBorders>
            <w:vAlign w:val="center"/>
            <w:hideMark/>
          </w:tcPr>
          <w:p w14:paraId="13EEB050" w14:textId="77777777" w:rsidR="00F61BE6" w:rsidRPr="005A3990" w:rsidRDefault="00F61BE6" w:rsidP="00F61BE6">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決標金額</w:t>
            </w:r>
            <w:r w:rsidRPr="005A3990">
              <w:rPr>
                <w:rFonts w:ascii="標楷體" w:eastAsia="標楷體" w:hAnsi="標楷體" w:cs="Arial" w:hint="eastAsia"/>
                <w:color w:val="000000"/>
                <w:sz w:val="28"/>
                <w:szCs w:val="28"/>
              </w:rPr>
              <w:br/>
              <w:t>(億元)</w:t>
            </w:r>
          </w:p>
        </w:tc>
        <w:tc>
          <w:tcPr>
            <w:tcW w:w="2126" w:type="dxa"/>
            <w:tcBorders>
              <w:top w:val="single" w:sz="8" w:space="0" w:color="auto"/>
              <w:left w:val="single" w:sz="8" w:space="0" w:color="auto"/>
              <w:bottom w:val="single" w:sz="8" w:space="0" w:color="auto"/>
              <w:right w:val="thickThinSmallGap" w:sz="24" w:space="0" w:color="auto"/>
            </w:tcBorders>
            <w:noWrap/>
            <w:vAlign w:val="center"/>
            <w:hideMark/>
          </w:tcPr>
          <w:p w14:paraId="46EEBA9D" w14:textId="77777777" w:rsidR="00F61BE6" w:rsidRPr="005A3990" w:rsidRDefault="00F61BE6" w:rsidP="00F61BE6">
            <w:pPr>
              <w:jc w:val="center"/>
              <w:rPr>
                <w:rFonts w:ascii="標楷體" w:eastAsia="標楷體" w:hAnsi="標楷體" w:cs="Arial"/>
                <w:color w:val="000000"/>
                <w:sz w:val="28"/>
                <w:szCs w:val="28"/>
              </w:rPr>
            </w:pPr>
            <w:r w:rsidRPr="005A3990">
              <w:rPr>
                <w:rFonts w:ascii="標楷體" w:eastAsia="標楷體" w:hAnsi="標楷體" w:cs="Arial" w:hint="eastAsia"/>
                <w:color w:val="000000"/>
                <w:sz w:val="28"/>
                <w:szCs w:val="28"/>
              </w:rPr>
              <w:t>決標金額比率</w:t>
            </w:r>
          </w:p>
        </w:tc>
      </w:tr>
      <w:tr w:rsidR="00F61BE6" w:rsidRPr="00F61BE6" w14:paraId="25A369DC" w14:textId="77777777" w:rsidTr="007903C4">
        <w:trPr>
          <w:trHeight w:val="435"/>
        </w:trPr>
        <w:tc>
          <w:tcPr>
            <w:tcW w:w="1475" w:type="dxa"/>
            <w:tcBorders>
              <w:top w:val="single" w:sz="8" w:space="0" w:color="auto"/>
              <w:left w:val="thinThickSmallGap" w:sz="24" w:space="0" w:color="auto"/>
              <w:bottom w:val="single" w:sz="8" w:space="0" w:color="auto"/>
              <w:right w:val="single" w:sz="8" w:space="0" w:color="auto"/>
            </w:tcBorders>
            <w:noWrap/>
            <w:vAlign w:val="center"/>
            <w:hideMark/>
          </w:tcPr>
          <w:p w14:paraId="14646D2E"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工程</w:t>
            </w:r>
          </w:p>
        </w:tc>
        <w:tc>
          <w:tcPr>
            <w:tcW w:w="1502" w:type="dxa"/>
            <w:tcBorders>
              <w:top w:val="single" w:sz="8" w:space="0" w:color="auto"/>
              <w:left w:val="single" w:sz="8" w:space="0" w:color="auto"/>
              <w:bottom w:val="single" w:sz="8" w:space="0" w:color="auto"/>
              <w:right w:val="single" w:sz="8" w:space="0" w:color="auto"/>
            </w:tcBorders>
            <w:noWrap/>
            <w:vAlign w:val="center"/>
            <w:hideMark/>
          </w:tcPr>
          <w:p w14:paraId="6BBD34DB" w14:textId="77777777" w:rsidR="00F61BE6" w:rsidRPr="005750D1" w:rsidRDefault="00F61BE6" w:rsidP="00F61BE6">
            <w:pPr>
              <w:jc w:val="right"/>
              <w:rPr>
                <w:rFonts w:ascii="標楷體" w:eastAsia="標楷體" w:hAnsi="標楷體" w:cs="Arial"/>
                <w:color w:val="000000"/>
                <w:sz w:val="32"/>
                <w:szCs w:val="32"/>
              </w:rPr>
            </w:pPr>
            <w:r w:rsidRPr="005750D1">
              <w:rPr>
                <w:rFonts w:ascii="標楷體" w:eastAsia="標楷體" w:hAnsi="標楷體" w:cs="Arial" w:hint="eastAsia"/>
                <w:color w:val="000000"/>
                <w:sz w:val="32"/>
                <w:szCs w:val="32"/>
              </w:rPr>
              <w:t>169</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54A1A9C5" w14:textId="266A77E0"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87.56</w:t>
            </w:r>
            <w:r w:rsidR="00F61BE6" w:rsidRPr="005A3990">
              <w:rPr>
                <w:rFonts w:ascii="標楷體" w:eastAsia="標楷體" w:hAnsi="標楷體" w:cs="Arial" w:hint="eastAsia"/>
                <w:color w:val="000000"/>
                <w:sz w:val="32"/>
                <w:szCs w:val="32"/>
              </w:rPr>
              <w:t>%</w:t>
            </w: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58FAE047" w14:textId="77777777" w:rsidR="00F61BE6" w:rsidRPr="005A3990" w:rsidRDefault="00F61BE6" w:rsidP="00F61BE6">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4,215.87 </w:t>
            </w:r>
          </w:p>
        </w:tc>
        <w:tc>
          <w:tcPr>
            <w:tcW w:w="2126" w:type="dxa"/>
            <w:tcBorders>
              <w:top w:val="single" w:sz="8" w:space="0" w:color="auto"/>
              <w:left w:val="single" w:sz="8" w:space="0" w:color="auto"/>
              <w:bottom w:val="single" w:sz="8" w:space="0" w:color="auto"/>
              <w:right w:val="thickThinSmallGap" w:sz="24" w:space="0" w:color="auto"/>
            </w:tcBorders>
            <w:noWrap/>
            <w:vAlign w:val="center"/>
            <w:hideMark/>
          </w:tcPr>
          <w:p w14:paraId="2B7AEB58" w14:textId="487320A5"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97.39</w:t>
            </w:r>
            <w:r w:rsidR="00F61BE6" w:rsidRPr="005A3990">
              <w:rPr>
                <w:rFonts w:ascii="標楷體" w:eastAsia="標楷體" w:hAnsi="標楷體" w:cs="Arial" w:hint="eastAsia"/>
                <w:color w:val="000000"/>
                <w:sz w:val="32"/>
                <w:szCs w:val="32"/>
              </w:rPr>
              <w:t>%</w:t>
            </w:r>
          </w:p>
        </w:tc>
      </w:tr>
      <w:tr w:rsidR="00F61BE6" w:rsidRPr="00F61BE6" w14:paraId="409E0216" w14:textId="77777777" w:rsidTr="007903C4">
        <w:trPr>
          <w:trHeight w:val="435"/>
        </w:trPr>
        <w:tc>
          <w:tcPr>
            <w:tcW w:w="1475" w:type="dxa"/>
            <w:tcBorders>
              <w:top w:val="single" w:sz="8" w:space="0" w:color="auto"/>
              <w:left w:val="thinThickSmallGap" w:sz="24" w:space="0" w:color="auto"/>
              <w:bottom w:val="single" w:sz="8" w:space="0" w:color="auto"/>
              <w:right w:val="single" w:sz="8" w:space="0" w:color="auto"/>
            </w:tcBorders>
            <w:noWrap/>
            <w:vAlign w:val="center"/>
            <w:hideMark/>
          </w:tcPr>
          <w:p w14:paraId="0920DD10"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財物</w:t>
            </w:r>
          </w:p>
        </w:tc>
        <w:tc>
          <w:tcPr>
            <w:tcW w:w="1502" w:type="dxa"/>
            <w:tcBorders>
              <w:top w:val="single" w:sz="8" w:space="0" w:color="auto"/>
              <w:left w:val="single" w:sz="8" w:space="0" w:color="auto"/>
              <w:bottom w:val="single" w:sz="8" w:space="0" w:color="auto"/>
              <w:right w:val="single" w:sz="8" w:space="0" w:color="auto"/>
            </w:tcBorders>
            <w:noWrap/>
            <w:vAlign w:val="center"/>
            <w:hideMark/>
          </w:tcPr>
          <w:p w14:paraId="4CCD74DF" w14:textId="77777777" w:rsidR="00F61BE6" w:rsidRPr="005750D1" w:rsidRDefault="00F61BE6" w:rsidP="00F61BE6">
            <w:pPr>
              <w:jc w:val="right"/>
              <w:rPr>
                <w:rFonts w:ascii="標楷體" w:eastAsia="標楷體" w:hAnsi="標楷體" w:cs="Arial"/>
                <w:color w:val="000000"/>
                <w:sz w:val="32"/>
                <w:szCs w:val="32"/>
              </w:rPr>
            </w:pPr>
            <w:r w:rsidRPr="005750D1">
              <w:rPr>
                <w:rFonts w:ascii="標楷體" w:eastAsia="標楷體" w:hAnsi="標楷體" w:cs="Arial" w:hint="eastAsia"/>
                <w:color w:val="000000"/>
                <w:sz w:val="32"/>
                <w:szCs w:val="32"/>
              </w:rPr>
              <w:t xml:space="preserve">1,864 </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0109627C" w14:textId="38470358"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77.02</w:t>
            </w:r>
            <w:r w:rsidR="00F61BE6" w:rsidRPr="005A3990">
              <w:rPr>
                <w:rFonts w:ascii="標楷體" w:eastAsia="標楷體" w:hAnsi="標楷體" w:cs="Arial" w:hint="eastAsia"/>
                <w:color w:val="000000"/>
                <w:sz w:val="32"/>
                <w:szCs w:val="32"/>
              </w:rPr>
              <w:t>%</w:t>
            </w: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6013EFDC" w14:textId="77777777" w:rsidR="00F61BE6" w:rsidRPr="005A3990" w:rsidRDefault="00F61BE6" w:rsidP="00F61BE6">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4,944.23 </w:t>
            </w:r>
          </w:p>
        </w:tc>
        <w:tc>
          <w:tcPr>
            <w:tcW w:w="2126" w:type="dxa"/>
            <w:tcBorders>
              <w:top w:val="single" w:sz="8" w:space="0" w:color="auto"/>
              <w:left w:val="single" w:sz="8" w:space="0" w:color="auto"/>
              <w:bottom w:val="single" w:sz="8" w:space="0" w:color="auto"/>
              <w:right w:val="thickThinSmallGap" w:sz="24" w:space="0" w:color="auto"/>
            </w:tcBorders>
            <w:noWrap/>
            <w:vAlign w:val="center"/>
            <w:hideMark/>
          </w:tcPr>
          <w:p w14:paraId="77E5A954" w14:textId="2A0FA249"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89.97</w:t>
            </w:r>
            <w:r w:rsidR="00F61BE6" w:rsidRPr="005A3990">
              <w:rPr>
                <w:rFonts w:ascii="標楷體" w:eastAsia="標楷體" w:hAnsi="標楷體" w:cs="Arial" w:hint="eastAsia"/>
                <w:color w:val="000000"/>
                <w:sz w:val="32"/>
                <w:szCs w:val="32"/>
              </w:rPr>
              <w:t>%</w:t>
            </w:r>
          </w:p>
        </w:tc>
      </w:tr>
      <w:tr w:rsidR="00F61BE6" w:rsidRPr="00F61BE6" w14:paraId="1C41EA58" w14:textId="77777777" w:rsidTr="007903C4">
        <w:trPr>
          <w:trHeight w:val="435"/>
        </w:trPr>
        <w:tc>
          <w:tcPr>
            <w:tcW w:w="1475" w:type="dxa"/>
            <w:tcBorders>
              <w:top w:val="single" w:sz="8" w:space="0" w:color="auto"/>
              <w:left w:val="thinThickSmallGap" w:sz="24" w:space="0" w:color="auto"/>
              <w:bottom w:val="single" w:sz="8" w:space="0" w:color="auto"/>
              <w:right w:val="single" w:sz="8" w:space="0" w:color="auto"/>
            </w:tcBorders>
            <w:noWrap/>
            <w:vAlign w:val="center"/>
            <w:hideMark/>
          </w:tcPr>
          <w:p w14:paraId="08C2E887"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勞務</w:t>
            </w:r>
          </w:p>
        </w:tc>
        <w:tc>
          <w:tcPr>
            <w:tcW w:w="1502" w:type="dxa"/>
            <w:tcBorders>
              <w:top w:val="single" w:sz="8" w:space="0" w:color="auto"/>
              <w:left w:val="single" w:sz="8" w:space="0" w:color="auto"/>
              <w:bottom w:val="single" w:sz="8" w:space="0" w:color="auto"/>
              <w:right w:val="single" w:sz="8" w:space="0" w:color="auto"/>
            </w:tcBorders>
            <w:noWrap/>
            <w:vAlign w:val="center"/>
            <w:hideMark/>
          </w:tcPr>
          <w:p w14:paraId="385F310D" w14:textId="77777777" w:rsidR="00F61BE6" w:rsidRPr="005750D1" w:rsidRDefault="00F61BE6" w:rsidP="00F61BE6">
            <w:pPr>
              <w:jc w:val="right"/>
              <w:rPr>
                <w:rFonts w:ascii="標楷體" w:eastAsia="標楷體" w:hAnsi="標楷體" w:cs="Arial"/>
                <w:color w:val="000000"/>
                <w:sz w:val="32"/>
                <w:szCs w:val="32"/>
              </w:rPr>
            </w:pPr>
            <w:r w:rsidRPr="005750D1">
              <w:rPr>
                <w:rFonts w:ascii="標楷體" w:eastAsia="標楷體" w:hAnsi="標楷體" w:cs="Arial" w:hint="eastAsia"/>
                <w:color w:val="000000"/>
                <w:sz w:val="32"/>
                <w:szCs w:val="32"/>
              </w:rPr>
              <w:t xml:space="preserve">1,973 </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36E9876E" w14:textId="6317567E"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92.93</w:t>
            </w:r>
            <w:r w:rsidR="00F61BE6" w:rsidRPr="005A3990">
              <w:rPr>
                <w:rFonts w:ascii="標楷體" w:eastAsia="標楷體" w:hAnsi="標楷體" w:cs="Arial" w:hint="eastAsia"/>
                <w:color w:val="000000"/>
                <w:sz w:val="32"/>
                <w:szCs w:val="32"/>
              </w:rPr>
              <w:t>%</w:t>
            </w: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37FD5A48" w14:textId="77777777" w:rsidR="00F61BE6" w:rsidRPr="005A3990" w:rsidRDefault="00F61BE6" w:rsidP="00F61BE6">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784.60 </w:t>
            </w:r>
          </w:p>
        </w:tc>
        <w:tc>
          <w:tcPr>
            <w:tcW w:w="2126" w:type="dxa"/>
            <w:tcBorders>
              <w:top w:val="single" w:sz="8" w:space="0" w:color="auto"/>
              <w:left w:val="single" w:sz="8" w:space="0" w:color="auto"/>
              <w:bottom w:val="single" w:sz="8" w:space="0" w:color="auto"/>
              <w:right w:val="thickThinSmallGap" w:sz="24" w:space="0" w:color="auto"/>
            </w:tcBorders>
            <w:noWrap/>
            <w:vAlign w:val="center"/>
            <w:hideMark/>
          </w:tcPr>
          <w:p w14:paraId="0D7D5566" w14:textId="0862D774"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90.85</w:t>
            </w:r>
            <w:r w:rsidR="00F61BE6" w:rsidRPr="005A3990">
              <w:rPr>
                <w:rFonts w:ascii="標楷體" w:eastAsia="標楷體" w:hAnsi="標楷體" w:cs="Arial" w:hint="eastAsia"/>
                <w:color w:val="000000"/>
                <w:sz w:val="32"/>
                <w:szCs w:val="32"/>
              </w:rPr>
              <w:t>%</w:t>
            </w:r>
          </w:p>
        </w:tc>
      </w:tr>
      <w:tr w:rsidR="00F61BE6" w:rsidRPr="00F61BE6" w14:paraId="20C484F1" w14:textId="77777777" w:rsidTr="007903C4">
        <w:trPr>
          <w:trHeight w:val="435"/>
        </w:trPr>
        <w:tc>
          <w:tcPr>
            <w:tcW w:w="1475" w:type="dxa"/>
            <w:tcBorders>
              <w:top w:val="single" w:sz="8" w:space="0" w:color="auto"/>
              <w:left w:val="thinThickSmallGap" w:sz="24" w:space="0" w:color="auto"/>
              <w:bottom w:val="thickThinSmallGap" w:sz="24" w:space="0" w:color="auto"/>
              <w:right w:val="single" w:sz="8" w:space="0" w:color="auto"/>
            </w:tcBorders>
            <w:noWrap/>
            <w:vAlign w:val="center"/>
            <w:hideMark/>
          </w:tcPr>
          <w:p w14:paraId="27C805F7" w14:textId="77777777" w:rsidR="00F61BE6" w:rsidRPr="00F61BE6" w:rsidRDefault="00F61BE6" w:rsidP="00F61BE6">
            <w:pPr>
              <w:jc w:val="center"/>
              <w:textAlignment w:val="center"/>
              <w:rPr>
                <w:rFonts w:ascii="標楷體" w:eastAsia="標楷體" w:hAnsi="標楷體"/>
                <w:color w:val="000000"/>
                <w:sz w:val="28"/>
                <w:szCs w:val="28"/>
              </w:rPr>
            </w:pPr>
            <w:r w:rsidRPr="00F61BE6">
              <w:rPr>
                <w:rFonts w:ascii="標楷體" w:eastAsia="標楷體" w:hAnsi="標楷體" w:hint="eastAsia"/>
                <w:color w:val="000000"/>
                <w:sz w:val="28"/>
                <w:szCs w:val="28"/>
              </w:rPr>
              <w:t>合計</w:t>
            </w:r>
          </w:p>
        </w:tc>
        <w:tc>
          <w:tcPr>
            <w:tcW w:w="1502" w:type="dxa"/>
            <w:tcBorders>
              <w:top w:val="single" w:sz="8" w:space="0" w:color="auto"/>
              <w:left w:val="single" w:sz="8" w:space="0" w:color="auto"/>
              <w:bottom w:val="thickThinSmallGap" w:sz="24" w:space="0" w:color="auto"/>
              <w:right w:val="single" w:sz="8" w:space="0" w:color="auto"/>
            </w:tcBorders>
            <w:noWrap/>
            <w:vAlign w:val="center"/>
            <w:hideMark/>
          </w:tcPr>
          <w:p w14:paraId="3F999FF5" w14:textId="77777777" w:rsidR="00F61BE6" w:rsidRPr="005750D1" w:rsidRDefault="00F61BE6" w:rsidP="00F61BE6">
            <w:pPr>
              <w:jc w:val="right"/>
              <w:rPr>
                <w:rFonts w:ascii="標楷體" w:eastAsia="標楷體" w:hAnsi="標楷體" w:cs="Arial"/>
                <w:color w:val="000000"/>
                <w:sz w:val="32"/>
                <w:szCs w:val="32"/>
              </w:rPr>
            </w:pPr>
            <w:r w:rsidRPr="005750D1">
              <w:rPr>
                <w:rFonts w:ascii="標楷體" w:eastAsia="標楷體" w:hAnsi="標楷體" w:cs="Arial" w:hint="eastAsia"/>
                <w:color w:val="000000"/>
                <w:sz w:val="32"/>
                <w:szCs w:val="32"/>
              </w:rPr>
              <w:t xml:space="preserve">4,006 </w:t>
            </w:r>
          </w:p>
        </w:tc>
        <w:tc>
          <w:tcPr>
            <w:tcW w:w="1843" w:type="dxa"/>
            <w:tcBorders>
              <w:top w:val="single" w:sz="8" w:space="0" w:color="auto"/>
              <w:left w:val="single" w:sz="8" w:space="0" w:color="auto"/>
              <w:bottom w:val="thickThinSmallGap" w:sz="24" w:space="0" w:color="auto"/>
              <w:right w:val="single" w:sz="8" w:space="0" w:color="auto"/>
            </w:tcBorders>
            <w:noWrap/>
            <w:vAlign w:val="center"/>
            <w:hideMark/>
          </w:tcPr>
          <w:p w14:paraId="039A61EF" w14:textId="15221437" w:rsidR="00F61BE6" w:rsidRPr="005A3990" w:rsidRDefault="007903C4" w:rsidP="00F61BE6">
            <w:pPr>
              <w:jc w:val="right"/>
              <w:rPr>
                <w:rFonts w:ascii="標楷體" w:eastAsia="標楷體" w:hAnsi="標楷體" w:cs="Arial"/>
                <w:color w:val="000000"/>
                <w:sz w:val="32"/>
                <w:szCs w:val="32"/>
              </w:rPr>
            </w:pPr>
            <w:r>
              <w:rPr>
                <w:rFonts w:ascii="標楷體" w:eastAsia="標楷體" w:hAnsi="標楷體" w:cs="Arial" w:hint="eastAsia"/>
                <w:color w:val="000000"/>
                <w:sz w:val="32"/>
                <w:szCs w:val="32"/>
              </w:rPr>
              <w:t>83.01</w:t>
            </w:r>
            <w:r w:rsidR="00F61BE6" w:rsidRPr="005A3990">
              <w:rPr>
                <w:rFonts w:ascii="標楷體" w:eastAsia="標楷體" w:hAnsi="標楷體" w:cs="Arial" w:hint="eastAsia"/>
                <w:color w:val="000000"/>
                <w:sz w:val="32"/>
                <w:szCs w:val="32"/>
              </w:rPr>
              <w:t>%</w:t>
            </w:r>
          </w:p>
        </w:tc>
        <w:tc>
          <w:tcPr>
            <w:tcW w:w="1984" w:type="dxa"/>
            <w:tcBorders>
              <w:top w:val="single" w:sz="8" w:space="0" w:color="auto"/>
              <w:left w:val="single" w:sz="8" w:space="0" w:color="auto"/>
              <w:bottom w:val="thickThinSmallGap" w:sz="24" w:space="0" w:color="auto"/>
              <w:right w:val="single" w:sz="8" w:space="0" w:color="auto"/>
            </w:tcBorders>
            <w:noWrap/>
            <w:vAlign w:val="center"/>
            <w:hideMark/>
          </w:tcPr>
          <w:p w14:paraId="54ABBED4" w14:textId="77777777" w:rsidR="00F61BE6" w:rsidRPr="005A3990" w:rsidRDefault="00F61BE6" w:rsidP="00F61BE6">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 xml:space="preserve">9,944.70 </w:t>
            </w:r>
          </w:p>
        </w:tc>
        <w:tc>
          <w:tcPr>
            <w:tcW w:w="2126" w:type="dxa"/>
            <w:tcBorders>
              <w:top w:val="single" w:sz="8" w:space="0" w:color="auto"/>
              <w:left w:val="single" w:sz="8" w:space="0" w:color="auto"/>
              <w:bottom w:val="thickThinSmallGap" w:sz="24" w:space="0" w:color="auto"/>
              <w:right w:val="thickThinSmallGap" w:sz="24" w:space="0" w:color="auto"/>
            </w:tcBorders>
            <w:noWrap/>
            <w:vAlign w:val="center"/>
            <w:hideMark/>
          </w:tcPr>
          <w:p w14:paraId="5BC49CE9" w14:textId="643DE6CB" w:rsidR="00F61BE6" w:rsidRPr="005A3990" w:rsidRDefault="00F61BE6" w:rsidP="00F61BE6">
            <w:pPr>
              <w:jc w:val="right"/>
              <w:rPr>
                <w:rFonts w:ascii="標楷體" w:eastAsia="標楷體" w:hAnsi="標楷體" w:cs="Arial"/>
                <w:color w:val="000000"/>
                <w:sz w:val="32"/>
                <w:szCs w:val="32"/>
              </w:rPr>
            </w:pPr>
            <w:r w:rsidRPr="005A3990">
              <w:rPr>
                <w:rFonts w:ascii="標楷體" w:eastAsia="標楷體" w:hAnsi="標楷體" w:cs="Arial" w:hint="eastAsia"/>
                <w:color w:val="000000"/>
                <w:sz w:val="32"/>
                <w:szCs w:val="32"/>
              </w:rPr>
              <w:t>93.0</w:t>
            </w:r>
            <w:r w:rsidR="007903C4">
              <w:rPr>
                <w:rFonts w:ascii="標楷體" w:eastAsia="標楷體" w:hAnsi="標楷體" w:cs="Arial" w:hint="eastAsia"/>
                <w:color w:val="000000"/>
                <w:sz w:val="32"/>
                <w:szCs w:val="32"/>
              </w:rPr>
              <w:t>4</w:t>
            </w:r>
            <w:r w:rsidRPr="005A3990">
              <w:rPr>
                <w:rFonts w:ascii="標楷體" w:eastAsia="標楷體" w:hAnsi="標楷體" w:cs="Arial" w:hint="eastAsia"/>
                <w:color w:val="000000"/>
                <w:sz w:val="32"/>
                <w:szCs w:val="32"/>
              </w:rPr>
              <w:t>%</w:t>
            </w:r>
          </w:p>
        </w:tc>
      </w:tr>
    </w:tbl>
    <w:p w14:paraId="6D07E984" w14:textId="444BA4F0" w:rsidR="00311756" w:rsidRDefault="007903C4" w:rsidP="007903C4">
      <w:pPr>
        <w:ind w:left="480" w:hangingChars="200" w:hanging="480"/>
        <w:rPr>
          <w:rFonts w:ascii="標楷體" w:eastAsia="標楷體" w:hAnsi="標楷體"/>
          <w:szCs w:val="16"/>
        </w:rPr>
      </w:pPr>
      <w:proofErr w:type="gramStart"/>
      <w:r w:rsidRPr="005A3990">
        <w:rPr>
          <w:rFonts w:ascii="標楷體" w:eastAsia="標楷體" w:hAnsi="標楷體" w:hint="eastAsia"/>
          <w:szCs w:val="16"/>
        </w:rPr>
        <w:t>註</w:t>
      </w:r>
      <w:proofErr w:type="gramEnd"/>
      <w:r w:rsidRPr="005A3990">
        <w:rPr>
          <w:rFonts w:ascii="標楷體" w:eastAsia="標楷體" w:hAnsi="標楷體" w:hint="eastAsia"/>
          <w:szCs w:val="16"/>
        </w:rPr>
        <w:t>：</w:t>
      </w:r>
      <w:r>
        <w:rPr>
          <w:rFonts w:ascii="標楷體" w:eastAsia="標楷體" w:hAnsi="標楷體" w:hint="eastAsia"/>
          <w:szCs w:val="16"/>
        </w:rPr>
        <w:t>比率，</w:t>
      </w:r>
      <w:proofErr w:type="gramStart"/>
      <w:r>
        <w:rPr>
          <w:rFonts w:ascii="標楷體" w:eastAsia="標楷體" w:hAnsi="標楷體" w:hint="eastAsia"/>
          <w:szCs w:val="16"/>
        </w:rPr>
        <w:t>指占適用</w:t>
      </w:r>
      <w:proofErr w:type="gramEnd"/>
      <w:r>
        <w:rPr>
          <w:rFonts w:ascii="標楷體" w:eastAsia="標楷體" w:hAnsi="標楷體" w:hint="eastAsia"/>
          <w:szCs w:val="16"/>
        </w:rPr>
        <w:t>GPA該採購標的之比率</w:t>
      </w:r>
      <w:r w:rsidRPr="005A3990">
        <w:rPr>
          <w:rFonts w:ascii="標楷體" w:eastAsia="標楷體" w:hAnsi="標楷體" w:hint="eastAsia"/>
          <w:szCs w:val="16"/>
        </w:rPr>
        <w:t>。</w:t>
      </w:r>
    </w:p>
    <w:p w14:paraId="0C19E84F" w14:textId="77777777" w:rsidR="007903C4" w:rsidRPr="007903C4" w:rsidRDefault="007903C4" w:rsidP="007903C4">
      <w:pPr>
        <w:ind w:left="640" w:hangingChars="200" w:hanging="640"/>
        <w:rPr>
          <w:rFonts w:ascii="標楷體" w:eastAsia="標楷體" w:hAnsi="標楷體"/>
          <w:sz w:val="32"/>
          <w:szCs w:val="28"/>
        </w:rPr>
      </w:pPr>
    </w:p>
    <w:p w14:paraId="1B037E5F" w14:textId="1C25B11A" w:rsidR="00CE02BB" w:rsidRPr="00EB2BD3" w:rsidRDefault="00DE32B4" w:rsidP="00A33F00">
      <w:pPr>
        <w:numPr>
          <w:ilvl w:val="0"/>
          <w:numId w:val="31"/>
        </w:numPr>
        <w:spacing w:afterLines="50" w:after="180" w:line="440" w:lineRule="exact"/>
        <w:ind w:left="1678" w:hanging="357"/>
        <w:jc w:val="both"/>
        <w:rPr>
          <w:rFonts w:ascii="標楷體" w:eastAsia="標楷體" w:hAnsi="標楷體"/>
          <w:sz w:val="32"/>
          <w:szCs w:val="28"/>
        </w:rPr>
      </w:pPr>
      <w:r w:rsidRPr="00EB2BD3">
        <w:rPr>
          <w:rFonts w:ascii="標楷體" w:eastAsia="標楷體" w:hAnsi="標楷體" w:hint="eastAsia"/>
          <w:sz w:val="32"/>
        </w:rPr>
        <w:lastRenderedPageBreak/>
        <w:t>據統計</w:t>
      </w:r>
      <w:r w:rsidR="00667136" w:rsidRPr="00C74EF2">
        <w:rPr>
          <w:rFonts w:ascii="標楷體" w:eastAsia="標楷體" w:hAnsi="標楷體"/>
          <w:sz w:val="32"/>
        </w:rPr>
        <w:t>114年</w:t>
      </w:r>
      <w:r w:rsidR="00667136" w:rsidRPr="00667136">
        <w:rPr>
          <w:rFonts w:ascii="標楷體" w:eastAsia="標楷體" w:hAnsi="標楷體" w:hint="eastAsia"/>
          <w:sz w:val="32"/>
        </w:rPr>
        <w:t>1月1日至12月31日止，</w:t>
      </w:r>
      <w:r w:rsidRPr="00EB2BD3">
        <w:rPr>
          <w:rFonts w:ascii="標楷體" w:eastAsia="標楷體" w:hAnsi="標楷體" w:hint="eastAsia"/>
          <w:sz w:val="32"/>
        </w:rPr>
        <w:t>各機關已決標之適用</w:t>
      </w:r>
      <w:proofErr w:type="gramStart"/>
      <w:r w:rsidRPr="00EB2BD3">
        <w:rPr>
          <w:rFonts w:ascii="標楷體" w:eastAsia="標楷體" w:hAnsi="標楷體" w:hint="eastAsia"/>
          <w:sz w:val="32"/>
        </w:rPr>
        <w:t>臺紐</w:t>
      </w:r>
      <w:proofErr w:type="gramEnd"/>
      <w:r w:rsidRPr="00EB2BD3">
        <w:rPr>
          <w:rFonts w:ascii="標楷體" w:eastAsia="標楷體" w:hAnsi="標楷體" w:hint="eastAsia"/>
          <w:sz w:val="32"/>
        </w:rPr>
        <w:t>經濟合作協定</w:t>
      </w:r>
      <w:proofErr w:type="gramStart"/>
      <w:r w:rsidR="00A121B8">
        <w:rPr>
          <w:rFonts w:ascii="標楷體" w:eastAsia="標楷體" w:hAnsi="標楷體" w:hint="eastAsia"/>
          <w:sz w:val="32"/>
        </w:rPr>
        <w:t>（</w:t>
      </w:r>
      <w:proofErr w:type="gramEnd"/>
      <w:r w:rsidRPr="00EB2BD3">
        <w:rPr>
          <w:rFonts w:ascii="標楷體" w:eastAsia="標楷體" w:hAnsi="標楷體" w:hint="eastAsia"/>
          <w:sz w:val="32"/>
        </w:rPr>
        <w:t>ANZTEC)採購案共</w:t>
      </w:r>
      <w:r w:rsidR="00D20501" w:rsidRPr="00EB2BD3">
        <w:rPr>
          <w:rFonts w:ascii="標楷體" w:eastAsia="標楷體" w:hAnsi="標楷體" w:hint="eastAsia"/>
          <w:sz w:val="32"/>
        </w:rPr>
        <w:t>2</w:t>
      </w:r>
      <w:r w:rsidRPr="00EB2BD3">
        <w:rPr>
          <w:rFonts w:ascii="標楷體" w:eastAsia="標楷體" w:hAnsi="標楷體" w:hint="eastAsia"/>
          <w:sz w:val="32"/>
        </w:rPr>
        <w:t>,</w:t>
      </w:r>
      <w:r w:rsidR="00D20501" w:rsidRPr="00EB2BD3">
        <w:rPr>
          <w:rFonts w:ascii="標楷體" w:eastAsia="標楷體" w:hAnsi="標楷體" w:hint="eastAsia"/>
          <w:sz w:val="32"/>
        </w:rPr>
        <w:t>0</w:t>
      </w:r>
      <w:r w:rsidR="00667136">
        <w:rPr>
          <w:rFonts w:ascii="標楷體" w:eastAsia="標楷體" w:hAnsi="標楷體" w:hint="eastAsia"/>
          <w:sz w:val="32"/>
        </w:rPr>
        <w:t>47</w:t>
      </w:r>
      <w:r w:rsidRPr="00EB2BD3">
        <w:rPr>
          <w:rFonts w:ascii="標楷體" w:eastAsia="標楷體" w:hAnsi="標楷體" w:hint="eastAsia"/>
          <w:sz w:val="32"/>
        </w:rPr>
        <w:t>件，決標金額</w:t>
      </w:r>
      <w:r w:rsidR="00082446" w:rsidRPr="00EB2BD3">
        <w:rPr>
          <w:rFonts w:ascii="標楷體" w:eastAsia="標楷體" w:hAnsi="標楷體" w:hint="eastAsia"/>
          <w:sz w:val="32"/>
        </w:rPr>
        <w:t>2</w:t>
      </w:r>
      <w:r w:rsidR="004605AD" w:rsidRPr="00EB2BD3">
        <w:rPr>
          <w:rFonts w:ascii="標楷體" w:eastAsia="標楷體" w:hAnsi="標楷體" w:hint="eastAsia"/>
          <w:sz w:val="32"/>
        </w:rPr>
        <w:t>,</w:t>
      </w:r>
      <w:r w:rsidR="00667136">
        <w:rPr>
          <w:rFonts w:ascii="標楷體" w:eastAsia="標楷體" w:hAnsi="標楷體" w:hint="eastAsia"/>
          <w:sz w:val="32"/>
        </w:rPr>
        <w:t>053</w:t>
      </w:r>
      <w:r w:rsidRPr="00EB2BD3">
        <w:rPr>
          <w:rFonts w:ascii="標楷體" w:eastAsia="標楷體" w:hAnsi="標楷體" w:hint="eastAsia"/>
          <w:sz w:val="32"/>
        </w:rPr>
        <w:t>億餘元，</w:t>
      </w:r>
      <w:r w:rsidR="000B2073" w:rsidRPr="00EB2BD3">
        <w:rPr>
          <w:rFonts w:ascii="標楷體" w:eastAsia="標楷體" w:hAnsi="標楷體" w:hint="eastAsia"/>
          <w:sz w:val="32"/>
        </w:rPr>
        <w:t>其中並無</w:t>
      </w:r>
      <w:r w:rsidRPr="00EB2BD3">
        <w:rPr>
          <w:rFonts w:ascii="標楷體" w:eastAsia="標楷體" w:hAnsi="標楷體" w:hint="eastAsia"/>
          <w:sz w:val="32"/>
        </w:rPr>
        <w:t>紐西蘭廠商得標之</w:t>
      </w:r>
      <w:r w:rsidR="000B2073" w:rsidRPr="00EB2BD3">
        <w:rPr>
          <w:rFonts w:ascii="標楷體" w:eastAsia="標楷體" w:hAnsi="標楷體" w:hint="eastAsia"/>
          <w:sz w:val="32"/>
        </w:rPr>
        <w:t>案件</w:t>
      </w:r>
      <w:r w:rsidRPr="00EB2BD3">
        <w:rPr>
          <w:rFonts w:ascii="標楷體" w:eastAsia="標楷體" w:hAnsi="標楷體" w:hint="eastAsia"/>
          <w:sz w:val="32"/>
        </w:rPr>
        <w:t>。</w:t>
      </w:r>
    </w:p>
    <w:tbl>
      <w:tblPr>
        <w:tblW w:w="9173" w:type="dxa"/>
        <w:tblInd w:w="19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7"/>
        <w:gridCol w:w="1293"/>
        <w:gridCol w:w="1512"/>
        <w:gridCol w:w="1948"/>
        <w:gridCol w:w="2118"/>
        <w:gridCol w:w="2285"/>
      </w:tblGrid>
      <w:tr w:rsidR="00DE32B4" w:rsidRPr="00DE32B4" w14:paraId="3E8FE436" w14:textId="77777777" w:rsidTr="00311756">
        <w:trPr>
          <w:trHeight w:val="530"/>
        </w:trPr>
        <w:tc>
          <w:tcPr>
            <w:tcW w:w="9173" w:type="dxa"/>
            <w:gridSpan w:val="6"/>
            <w:noWrap/>
            <w:vAlign w:val="center"/>
          </w:tcPr>
          <w:p w14:paraId="7013B190" w14:textId="194F9A48" w:rsidR="00DE32B4" w:rsidRPr="00AF0D70" w:rsidRDefault="00275F67" w:rsidP="00CB0016">
            <w:pPr>
              <w:widowControl/>
              <w:jc w:val="center"/>
              <w:rPr>
                <w:rFonts w:ascii="標楷體" w:eastAsia="標楷體" w:hAnsi="標楷體" w:cs="Arial"/>
                <w:kern w:val="0"/>
                <w:sz w:val="28"/>
                <w:szCs w:val="28"/>
              </w:rPr>
            </w:pPr>
            <w:r w:rsidRPr="00AF0D70">
              <w:rPr>
                <w:rFonts w:ascii="標楷體" w:eastAsia="標楷體" w:hAnsi="標楷體" w:cs="Arial" w:hint="eastAsia"/>
                <w:kern w:val="0"/>
                <w:sz w:val="28"/>
                <w:szCs w:val="28"/>
              </w:rPr>
              <w:t>11</w:t>
            </w:r>
            <w:r w:rsidR="00667136">
              <w:rPr>
                <w:rFonts w:ascii="標楷體" w:eastAsia="標楷體" w:hAnsi="標楷體" w:cs="Arial" w:hint="eastAsia"/>
                <w:kern w:val="0"/>
                <w:sz w:val="28"/>
                <w:szCs w:val="28"/>
              </w:rPr>
              <w:t>4</w:t>
            </w:r>
            <w:r w:rsidRPr="00AF0D70">
              <w:rPr>
                <w:rFonts w:ascii="標楷體" w:eastAsia="標楷體" w:hAnsi="標楷體" w:cs="Arial" w:hint="eastAsia"/>
                <w:kern w:val="0"/>
                <w:sz w:val="28"/>
                <w:szCs w:val="28"/>
              </w:rPr>
              <w:t>年</w:t>
            </w:r>
            <w:r w:rsidR="00DE32B4" w:rsidRPr="00AF0D70">
              <w:rPr>
                <w:rFonts w:ascii="標楷體" w:eastAsia="標楷體" w:hAnsi="標楷體" w:cs="Arial" w:hint="eastAsia"/>
                <w:kern w:val="0"/>
                <w:sz w:val="28"/>
                <w:szCs w:val="28"/>
              </w:rPr>
              <w:t>已決標適用ANZTEC案件統計表</w:t>
            </w:r>
          </w:p>
        </w:tc>
      </w:tr>
      <w:tr w:rsidR="00D50F4F" w:rsidRPr="00DE32B4" w14:paraId="2000969B" w14:textId="77777777" w:rsidTr="00311756">
        <w:trPr>
          <w:trHeight w:val="753"/>
        </w:trPr>
        <w:tc>
          <w:tcPr>
            <w:tcW w:w="1310" w:type="dxa"/>
            <w:gridSpan w:val="2"/>
            <w:noWrap/>
            <w:vAlign w:val="center"/>
          </w:tcPr>
          <w:p w14:paraId="3132D20C" w14:textId="0D1846BD" w:rsidR="00D50F4F" w:rsidRPr="00DE32B4" w:rsidRDefault="00D50F4F" w:rsidP="00D50F4F">
            <w:pPr>
              <w:jc w:val="center"/>
              <w:rPr>
                <w:rFonts w:ascii="標楷體" w:eastAsia="標楷體" w:hAnsi="標楷體" w:cs="Arial"/>
                <w:sz w:val="28"/>
                <w:szCs w:val="28"/>
              </w:rPr>
            </w:pPr>
            <w:r w:rsidRPr="00844634">
              <w:rPr>
                <w:rFonts w:ascii="標楷體" w:eastAsia="標楷體" w:hAnsi="標楷體" w:cs="Arial" w:hint="eastAsia"/>
                <w:sz w:val="28"/>
                <w:szCs w:val="28"/>
              </w:rPr>
              <w:t>採購性質</w:t>
            </w:r>
          </w:p>
        </w:tc>
        <w:tc>
          <w:tcPr>
            <w:tcW w:w="1512" w:type="dxa"/>
            <w:noWrap/>
            <w:vAlign w:val="center"/>
          </w:tcPr>
          <w:p w14:paraId="05B0D574" w14:textId="3B43B055" w:rsidR="00D50F4F" w:rsidRPr="00AF0D70" w:rsidRDefault="00D50F4F" w:rsidP="00C46CEB">
            <w:pPr>
              <w:spacing w:line="240" w:lineRule="exact"/>
              <w:jc w:val="center"/>
              <w:rPr>
                <w:rFonts w:ascii="標楷體" w:eastAsia="標楷體" w:hAnsi="標楷體" w:cs="Arial"/>
                <w:sz w:val="28"/>
                <w:szCs w:val="28"/>
              </w:rPr>
            </w:pPr>
            <w:r w:rsidRPr="00AF0D70">
              <w:rPr>
                <w:rFonts w:ascii="標楷體" w:eastAsia="標楷體" w:hAnsi="標楷體" w:cs="Arial" w:hint="eastAsia"/>
                <w:sz w:val="28"/>
                <w:szCs w:val="28"/>
              </w:rPr>
              <w:t>件數</w:t>
            </w:r>
            <w:proofErr w:type="gramStart"/>
            <w:r w:rsidR="00A121B8">
              <w:rPr>
                <w:rFonts w:ascii="標楷體" w:eastAsia="標楷體" w:hAnsi="標楷體" w:cs="Arial" w:hint="eastAsia"/>
                <w:sz w:val="28"/>
                <w:szCs w:val="28"/>
              </w:rPr>
              <w:t>（</w:t>
            </w:r>
            <w:proofErr w:type="gramEnd"/>
            <w:r w:rsidRPr="00AF0D70">
              <w:rPr>
                <w:rFonts w:ascii="標楷體" w:eastAsia="標楷體" w:hAnsi="標楷體" w:cs="Arial" w:hint="eastAsia"/>
                <w:sz w:val="28"/>
                <w:szCs w:val="28"/>
              </w:rPr>
              <w:t>K)</w:t>
            </w:r>
          </w:p>
        </w:tc>
        <w:tc>
          <w:tcPr>
            <w:tcW w:w="1948" w:type="dxa"/>
            <w:noWrap/>
            <w:vAlign w:val="center"/>
          </w:tcPr>
          <w:p w14:paraId="6BF9745E" w14:textId="2B29B01A" w:rsidR="00D50F4F" w:rsidRPr="00AF0D70" w:rsidRDefault="00D50F4F" w:rsidP="00D50F4F">
            <w:pPr>
              <w:jc w:val="center"/>
              <w:rPr>
                <w:rFonts w:ascii="標楷體" w:eastAsia="標楷體" w:hAnsi="標楷體" w:cs="Arial"/>
                <w:sz w:val="28"/>
                <w:szCs w:val="28"/>
              </w:rPr>
            </w:pPr>
            <w:r w:rsidRPr="00AF0D70">
              <w:rPr>
                <w:rFonts w:ascii="標楷體" w:eastAsia="標楷體" w:hAnsi="標楷體" w:cs="Arial" w:hint="eastAsia"/>
                <w:sz w:val="28"/>
                <w:szCs w:val="28"/>
              </w:rPr>
              <w:t>件數比率</w:t>
            </w:r>
            <w:proofErr w:type="gramStart"/>
            <w:r w:rsidR="001024A8" w:rsidRPr="00CC1301">
              <w:rPr>
                <w:rFonts w:ascii="標楷體" w:eastAsia="標楷體" w:hAnsi="標楷體"/>
                <w:sz w:val="26"/>
                <w:szCs w:val="26"/>
              </w:rPr>
              <w:t>（</w:t>
            </w:r>
            <w:proofErr w:type="gramEnd"/>
            <w:r w:rsidR="001024A8" w:rsidRPr="00CC1301">
              <w:rPr>
                <w:rFonts w:ascii="標楷體" w:eastAsia="標楷體" w:hAnsi="標楷體"/>
                <w:sz w:val="26"/>
                <w:szCs w:val="26"/>
              </w:rPr>
              <w:t>％)</w:t>
            </w:r>
          </w:p>
        </w:tc>
        <w:tc>
          <w:tcPr>
            <w:tcW w:w="2118" w:type="dxa"/>
            <w:vAlign w:val="center"/>
          </w:tcPr>
          <w:p w14:paraId="776F2879" w14:textId="77777777" w:rsidR="001024A8" w:rsidRDefault="00D50F4F" w:rsidP="00EE6E59">
            <w:pPr>
              <w:spacing w:line="240" w:lineRule="exact"/>
              <w:jc w:val="center"/>
              <w:rPr>
                <w:rFonts w:ascii="標楷體" w:eastAsia="標楷體" w:hAnsi="標楷體" w:cs="Arial"/>
                <w:sz w:val="28"/>
                <w:szCs w:val="28"/>
              </w:rPr>
            </w:pPr>
            <w:r w:rsidRPr="00AF0D70">
              <w:rPr>
                <w:rFonts w:ascii="標楷體" w:eastAsia="標楷體" w:hAnsi="標楷體" w:cs="Arial" w:hint="eastAsia"/>
                <w:sz w:val="28"/>
                <w:szCs w:val="28"/>
              </w:rPr>
              <w:t>決標金額</w:t>
            </w:r>
          </w:p>
          <w:p w14:paraId="5BF220F3" w14:textId="0CF6E9AC" w:rsidR="00D50F4F" w:rsidRPr="00AF0D70" w:rsidRDefault="00A121B8" w:rsidP="00EE6E59">
            <w:pPr>
              <w:spacing w:line="240" w:lineRule="exact"/>
              <w:jc w:val="center"/>
              <w:rPr>
                <w:rFonts w:ascii="標楷體" w:eastAsia="標楷體" w:hAnsi="標楷體" w:cs="Arial"/>
                <w:sz w:val="28"/>
                <w:szCs w:val="28"/>
              </w:rPr>
            </w:pPr>
            <w:proofErr w:type="gramStart"/>
            <w:r>
              <w:rPr>
                <w:rFonts w:ascii="標楷體" w:eastAsia="標楷體" w:hAnsi="標楷體" w:cs="Arial"/>
                <w:sz w:val="28"/>
                <w:szCs w:val="28"/>
              </w:rPr>
              <w:t>（</w:t>
            </w:r>
            <w:proofErr w:type="gramEnd"/>
            <w:r w:rsidR="00D50F4F" w:rsidRPr="00AF0D70">
              <w:rPr>
                <w:rFonts w:ascii="標楷體" w:eastAsia="標楷體" w:hAnsi="標楷體" w:cs="Arial" w:hint="eastAsia"/>
                <w:sz w:val="28"/>
                <w:szCs w:val="28"/>
              </w:rPr>
              <w:t>億元</w:t>
            </w:r>
            <w:r w:rsidR="00D50F4F" w:rsidRPr="00AF0D70">
              <w:rPr>
                <w:rFonts w:ascii="標楷體" w:eastAsia="標楷體" w:hAnsi="標楷體" w:cs="Arial"/>
                <w:sz w:val="28"/>
                <w:szCs w:val="28"/>
              </w:rPr>
              <w:t>)</w:t>
            </w:r>
            <w:proofErr w:type="gramStart"/>
            <w:r>
              <w:rPr>
                <w:rFonts w:ascii="標楷體" w:eastAsia="標楷體" w:hAnsi="標楷體" w:cs="Arial" w:hint="eastAsia"/>
                <w:sz w:val="28"/>
                <w:szCs w:val="28"/>
              </w:rPr>
              <w:t>（</w:t>
            </w:r>
            <w:proofErr w:type="gramEnd"/>
            <w:r w:rsidR="00D50F4F" w:rsidRPr="00AF0D70">
              <w:rPr>
                <w:rFonts w:ascii="標楷體" w:eastAsia="標楷體" w:hAnsi="標楷體" w:cs="Arial" w:hint="eastAsia"/>
                <w:sz w:val="28"/>
                <w:szCs w:val="28"/>
              </w:rPr>
              <w:t>L)</w:t>
            </w:r>
          </w:p>
        </w:tc>
        <w:tc>
          <w:tcPr>
            <w:tcW w:w="2283" w:type="dxa"/>
            <w:noWrap/>
            <w:vAlign w:val="center"/>
          </w:tcPr>
          <w:p w14:paraId="72E6EC35" w14:textId="3919A551" w:rsidR="00D50F4F" w:rsidRPr="00AF0D70" w:rsidRDefault="00D50F4F" w:rsidP="00D50F4F">
            <w:pPr>
              <w:jc w:val="center"/>
              <w:rPr>
                <w:rFonts w:ascii="標楷體" w:eastAsia="標楷體" w:hAnsi="標楷體" w:cs="Arial"/>
                <w:sz w:val="28"/>
                <w:szCs w:val="28"/>
              </w:rPr>
            </w:pPr>
            <w:r w:rsidRPr="00AF0D70">
              <w:rPr>
                <w:rFonts w:ascii="標楷體" w:eastAsia="標楷體" w:hAnsi="標楷體" w:cs="Arial" w:hint="eastAsia"/>
                <w:sz w:val="28"/>
                <w:szCs w:val="28"/>
              </w:rPr>
              <w:t>決標金額比率</w:t>
            </w:r>
            <w:proofErr w:type="gramStart"/>
            <w:r w:rsidR="004648B5" w:rsidRPr="00CC1301">
              <w:rPr>
                <w:rFonts w:ascii="標楷體" w:eastAsia="標楷體" w:hAnsi="標楷體"/>
                <w:sz w:val="26"/>
                <w:szCs w:val="26"/>
              </w:rPr>
              <w:t>（</w:t>
            </w:r>
            <w:proofErr w:type="gramEnd"/>
            <w:r w:rsidR="004648B5" w:rsidRPr="00CC1301">
              <w:rPr>
                <w:rFonts w:ascii="標楷體" w:eastAsia="標楷體" w:hAnsi="標楷體"/>
                <w:sz w:val="26"/>
                <w:szCs w:val="26"/>
              </w:rPr>
              <w:t>％)</w:t>
            </w:r>
          </w:p>
        </w:tc>
      </w:tr>
      <w:tr w:rsidR="00667136" w:rsidRPr="00DE32B4" w14:paraId="1FAF9F61" w14:textId="77777777" w:rsidTr="00311756">
        <w:trPr>
          <w:trHeight w:val="550"/>
        </w:trPr>
        <w:tc>
          <w:tcPr>
            <w:tcW w:w="1310" w:type="dxa"/>
            <w:gridSpan w:val="2"/>
            <w:noWrap/>
            <w:vAlign w:val="center"/>
          </w:tcPr>
          <w:p w14:paraId="519E7AC5" w14:textId="77777777" w:rsidR="00667136" w:rsidRPr="00DE32B4" w:rsidRDefault="00667136" w:rsidP="00667136">
            <w:pPr>
              <w:jc w:val="center"/>
              <w:rPr>
                <w:rFonts w:ascii="標楷體" w:eastAsia="標楷體" w:hAnsi="標楷體" w:cs="Arial"/>
                <w:sz w:val="28"/>
                <w:szCs w:val="28"/>
              </w:rPr>
            </w:pPr>
            <w:r w:rsidRPr="00DE32B4">
              <w:rPr>
                <w:rFonts w:ascii="標楷體" w:eastAsia="標楷體" w:hAnsi="標楷體" w:cs="Arial" w:hint="eastAsia"/>
                <w:sz w:val="28"/>
                <w:szCs w:val="28"/>
              </w:rPr>
              <w:t>工程</w:t>
            </w:r>
          </w:p>
        </w:tc>
        <w:tc>
          <w:tcPr>
            <w:tcW w:w="1512" w:type="dxa"/>
            <w:noWrap/>
          </w:tcPr>
          <w:p w14:paraId="47D8B5D3" w14:textId="1DDE8D4E"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69</w:t>
            </w:r>
          </w:p>
        </w:tc>
        <w:tc>
          <w:tcPr>
            <w:tcW w:w="1948" w:type="dxa"/>
            <w:noWrap/>
          </w:tcPr>
          <w:p w14:paraId="5FC44CD2" w14:textId="7DDFB84F"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3.37%</w:t>
            </w:r>
          </w:p>
        </w:tc>
        <w:tc>
          <w:tcPr>
            <w:tcW w:w="2118" w:type="dxa"/>
            <w:noWrap/>
          </w:tcPr>
          <w:p w14:paraId="08C40715" w14:textId="0AAE99C6"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 xml:space="preserve">1,173.29 </w:t>
            </w:r>
          </w:p>
        </w:tc>
        <w:tc>
          <w:tcPr>
            <w:tcW w:w="2283" w:type="dxa"/>
            <w:noWrap/>
          </w:tcPr>
          <w:p w14:paraId="63506E98" w14:textId="674E0A22"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57.12%</w:t>
            </w:r>
          </w:p>
        </w:tc>
      </w:tr>
      <w:tr w:rsidR="00667136" w:rsidRPr="00DE32B4" w14:paraId="3B7F49DB" w14:textId="77777777" w:rsidTr="00311756">
        <w:trPr>
          <w:trHeight w:val="550"/>
        </w:trPr>
        <w:tc>
          <w:tcPr>
            <w:tcW w:w="1310" w:type="dxa"/>
            <w:gridSpan w:val="2"/>
            <w:noWrap/>
            <w:vAlign w:val="center"/>
          </w:tcPr>
          <w:p w14:paraId="2F81FDC4" w14:textId="77777777" w:rsidR="00667136" w:rsidRPr="00DE32B4" w:rsidRDefault="00667136" w:rsidP="00667136">
            <w:pPr>
              <w:jc w:val="center"/>
              <w:rPr>
                <w:rFonts w:ascii="標楷體" w:eastAsia="標楷體" w:hAnsi="標楷體" w:cs="Arial"/>
                <w:sz w:val="28"/>
                <w:szCs w:val="28"/>
              </w:rPr>
            </w:pPr>
            <w:r w:rsidRPr="00DE32B4">
              <w:rPr>
                <w:rFonts w:ascii="標楷體" w:eastAsia="標楷體" w:hAnsi="標楷體" w:cs="Arial" w:hint="eastAsia"/>
                <w:sz w:val="28"/>
                <w:szCs w:val="28"/>
              </w:rPr>
              <w:t>財物</w:t>
            </w:r>
          </w:p>
        </w:tc>
        <w:tc>
          <w:tcPr>
            <w:tcW w:w="1512" w:type="dxa"/>
            <w:noWrap/>
          </w:tcPr>
          <w:p w14:paraId="28F12484" w14:textId="37E7A5F3"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647</w:t>
            </w:r>
          </w:p>
        </w:tc>
        <w:tc>
          <w:tcPr>
            <w:tcW w:w="1948" w:type="dxa"/>
            <w:noWrap/>
          </w:tcPr>
          <w:p w14:paraId="4612AD66" w14:textId="4CD62ED2"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31.61%</w:t>
            </w:r>
          </w:p>
        </w:tc>
        <w:tc>
          <w:tcPr>
            <w:tcW w:w="2118" w:type="dxa"/>
            <w:noWrap/>
          </w:tcPr>
          <w:p w14:paraId="55930CE7" w14:textId="4FCF1C6F"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 xml:space="preserve">417.93 </w:t>
            </w:r>
          </w:p>
        </w:tc>
        <w:tc>
          <w:tcPr>
            <w:tcW w:w="2283" w:type="dxa"/>
            <w:noWrap/>
          </w:tcPr>
          <w:p w14:paraId="0562D483" w14:textId="5782A89D"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20.35%</w:t>
            </w:r>
          </w:p>
        </w:tc>
      </w:tr>
      <w:tr w:rsidR="00667136" w:rsidRPr="00DE32B4" w14:paraId="2C012BA1" w14:textId="77777777" w:rsidTr="00311756">
        <w:trPr>
          <w:trHeight w:val="550"/>
        </w:trPr>
        <w:tc>
          <w:tcPr>
            <w:tcW w:w="1310" w:type="dxa"/>
            <w:gridSpan w:val="2"/>
            <w:tcBorders>
              <w:bottom w:val="single" w:sz="8" w:space="0" w:color="auto"/>
            </w:tcBorders>
            <w:noWrap/>
            <w:vAlign w:val="center"/>
          </w:tcPr>
          <w:p w14:paraId="1D412D1A" w14:textId="77777777" w:rsidR="00667136" w:rsidRPr="00DE32B4" w:rsidRDefault="00667136" w:rsidP="00667136">
            <w:pPr>
              <w:jc w:val="center"/>
              <w:rPr>
                <w:rFonts w:ascii="標楷體" w:eastAsia="標楷體" w:hAnsi="標楷體" w:cs="Arial"/>
                <w:sz w:val="28"/>
                <w:szCs w:val="28"/>
              </w:rPr>
            </w:pPr>
            <w:r w:rsidRPr="00DE32B4">
              <w:rPr>
                <w:rFonts w:ascii="標楷體" w:eastAsia="標楷體" w:hAnsi="標楷體" w:cs="Arial" w:hint="eastAsia"/>
                <w:sz w:val="28"/>
                <w:szCs w:val="28"/>
              </w:rPr>
              <w:t>勞務</w:t>
            </w:r>
          </w:p>
        </w:tc>
        <w:tc>
          <w:tcPr>
            <w:tcW w:w="1512" w:type="dxa"/>
            <w:tcBorders>
              <w:bottom w:val="single" w:sz="8" w:space="0" w:color="auto"/>
            </w:tcBorders>
            <w:noWrap/>
          </w:tcPr>
          <w:p w14:paraId="686C106A" w14:textId="4A8B6427"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1,331</w:t>
            </w:r>
          </w:p>
        </w:tc>
        <w:tc>
          <w:tcPr>
            <w:tcW w:w="1948" w:type="dxa"/>
            <w:tcBorders>
              <w:bottom w:val="single" w:sz="8" w:space="0" w:color="auto"/>
            </w:tcBorders>
            <w:noWrap/>
          </w:tcPr>
          <w:p w14:paraId="14BEA7C6" w14:textId="608E1331"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65.02%</w:t>
            </w:r>
          </w:p>
        </w:tc>
        <w:tc>
          <w:tcPr>
            <w:tcW w:w="2118" w:type="dxa"/>
            <w:tcBorders>
              <w:bottom w:val="single" w:sz="8" w:space="0" w:color="auto"/>
            </w:tcBorders>
            <w:noWrap/>
          </w:tcPr>
          <w:p w14:paraId="713714AB" w14:textId="458335A3"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 xml:space="preserve">462.71 </w:t>
            </w:r>
          </w:p>
        </w:tc>
        <w:tc>
          <w:tcPr>
            <w:tcW w:w="2283" w:type="dxa"/>
            <w:tcBorders>
              <w:bottom w:val="single" w:sz="8" w:space="0" w:color="auto"/>
            </w:tcBorders>
            <w:noWrap/>
          </w:tcPr>
          <w:p w14:paraId="6920D7BC" w14:textId="55AD8B33"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22.53%</w:t>
            </w:r>
          </w:p>
        </w:tc>
      </w:tr>
      <w:tr w:rsidR="00667136" w:rsidRPr="00DE32B4" w14:paraId="4D63CA49" w14:textId="77777777" w:rsidTr="00311756">
        <w:trPr>
          <w:trHeight w:val="550"/>
        </w:trPr>
        <w:tc>
          <w:tcPr>
            <w:tcW w:w="1310" w:type="dxa"/>
            <w:gridSpan w:val="2"/>
            <w:tcBorders>
              <w:top w:val="single" w:sz="8" w:space="0" w:color="auto"/>
              <w:bottom w:val="thinThickSmallGap" w:sz="24" w:space="0" w:color="auto"/>
            </w:tcBorders>
            <w:noWrap/>
            <w:vAlign w:val="center"/>
          </w:tcPr>
          <w:p w14:paraId="43F37B48" w14:textId="77777777" w:rsidR="00667136" w:rsidRPr="00DE32B4" w:rsidRDefault="00667136" w:rsidP="00667136">
            <w:pPr>
              <w:jc w:val="center"/>
              <w:rPr>
                <w:rFonts w:ascii="標楷體" w:eastAsia="標楷體" w:hAnsi="標楷體" w:cs="Arial"/>
                <w:sz w:val="28"/>
                <w:szCs w:val="28"/>
              </w:rPr>
            </w:pPr>
            <w:r w:rsidRPr="00DE32B4">
              <w:rPr>
                <w:rFonts w:ascii="標楷體" w:eastAsia="標楷體" w:hAnsi="標楷體" w:cs="Arial" w:hint="eastAsia"/>
                <w:sz w:val="28"/>
                <w:szCs w:val="28"/>
              </w:rPr>
              <w:t>合計</w:t>
            </w:r>
          </w:p>
        </w:tc>
        <w:tc>
          <w:tcPr>
            <w:tcW w:w="1512" w:type="dxa"/>
            <w:tcBorders>
              <w:top w:val="single" w:sz="8" w:space="0" w:color="auto"/>
              <w:bottom w:val="thinThickSmallGap" w:sz="24" w:space="0" w:color="auto"/>
            </w:tcBorders>
            <w:noWrap/>
          </w:tcPr>
          <w:p w14:paraId="6ECD510B" w14:textId="7DC20D53"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 xml:space="preserve">2,047 </w:t>
            </w:r>
          </w:p>
        </w:tc>
        <w:tc>
          <w:tcPr>
            <w:tcW w:w="1948" w:type="dxa"/>
            <w:tcBorders>
              <w:top w:val="single" w:sz="8" w:space="0" w:color="auto"/>
              <w:bottom w:val="thinThickSmallGap" w:sz="24" w:space="0" w:color="auto"/>
            </w:tcBorders>
            <w:noWrap/>
          </w:tcPr>
          <w:p w14:paraId="55AB15AC" w14:textId="18861547"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100.00%</w:t>
            </w:r>
          </w:p>
        </w:tc>
        <w:tc>
          <w:tcPr>
            <w:tcW w:w="2118" w:type="dxa"/>
            <w:tcBorders>
              <w:top w:val="single" w:sz="8" w:space="0" w:color="auto"/>
              <w:bottom w:val="thinThickSmallGap" w:sz="24" w:space="0" w:color="auto"/>
            </w:tcBorders>
            <w:noWrap/>
          </w:tcPr>
          <w:p w14:paraId="1F6B38EF" w14:textId="6AEAFC76"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 xml:space="preserve">2,053.94 </w:t>
            </w:r>
          </w:p>
        </w:tc>
        <w:tc>
          <w:tcPr>
            <w:tcW w:w="2283" w:type="dxa"/>
            <w:tcBorders>
              <w:top w:val="single" w:sz="8" w:space="0" w:color="auto"/>
              <w:bottom w:val="thinThickSmallGap" w:sz="24" w:space="0" w:color="auto"/>
            </w:tcBorders>
            <w:noWrap/>
          </w:tcPr>
          <w:p w14:paraId="6F73ED4E" w14:textId="53E4397F" w:rsidR="00667136" w:rsidRPr="005750D1" w:rsidRDefault="00667136" w:rsidP="00667136">
            <w:pPr>
              <w:jc w:val="right"/>
              <w:rPr>
                <w:rFonts w:ascii="標楷體" w:eastAsia="標楷體" w:hAnsi="標楷體" w:cs="Arial"/>
                <w:sz w:val="32"/>
                <w:szCs w:val="32"/>
              </w:rPr>
            </w:pPr>
            <w:r w:rsidRPr="005750D1">
              <w:rPr>
                <w:rFonts w:ascii="標楷體" w:eastAsia="標楷體" w:hAnsi="標楷體" w:cs="Arial"/>
                <w:sz w:val="32"/>
                <w:szCs w:val="32"/>
              </w:rPr>
              <w:t>100.00%</w:t>
            </w:r>
          </w:p>
        </w:tc>
      </w:tr>
      <w:tr w:rsidR="00E059AE" w:rsidRPr="00DE32B4" w14:paraId="2AF8F48C" w14:textId="77777777" w:rsidTr="00311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891"/>
        </w:trPr>
        <w:tc>
          <w:tcPr>
            <w:tcW w:w="9155" w:type="dxa"/>
            <w:gridSpan w:val="5"/>
            <w:vAlign w:val="center"/>
          </w:tcPr>
          <w:p w14:paraId="1B3FABAC" w14:textId="24556463" w:rsidR="00E059AE" w:rsidRPr="00DE32B4" w:rsidRDefault="00E059AE" w:rsidP="00E845CC">
            <w:pPr>
              <w:widowControl/>
              <w:spacing w:line="220" w:lineRule="exact"/>
              <w:ind w:left="691" w:hangingChars="288" w:hanging="691"/>
              <w:rPr>
                <w:rFonts w:ascii="標楷體" w:eastAsia="標楷體" w:hAnsi="標楷體" w:cs="Arial"/>
                <w:kern w:val="0"/>
                <w:szCs w:val="24"/>
              </w:rPr>
            </w:pPr>
            <w:proofErr w:type="gramStart"/>
            <w:r w:rsidRPr="00DE32B4">
              <w:rPr>
                <w:rFonts w:ascii="標楷體" w:eastAsia="標楷體" w:hAnsi="標楷體" w:cs="Arial" w:hint="eastAsia"/>
                <w:kern w:val="0"/>
                <w:szCs w:val="24"/>
              </w:rPr>
              <w:t>註</w:t>
            </w:r>
            <w:proofErr w:type="gramEnd"/>
            <w:r w:rsidRPr="00DE32B4">
              <w:rPr>
                <w:rFonts w:ascii="標楷體" w:eastAsia="標楷體" w:hAnsi="標楷體" w:cs="Arial" w:hint="eastAsia"/>
                <w:kern w:val="0"/>
                <w:szCs w:val="24"/>
              </w:rPr>
              <w:t>：1.工程及勞務類採購案，外國廠商係依「得標廠商國別」欄位認定，財物類採購案，外國廠商係依「原產地國別」欄位認定。</w:t>
            </w:r>
          </w:p>
          <w:p w14:paraId="74A9A3AC" w14:textId="77777777" w:rsidR="00E059AE" w:rsidRPr="00D97902" w:rsidRDefault="00E059AE" w:rsidP="00E845CC">
            <w:pPr>
              <w:widowControl/>
              <w:spacing w:line="220" w:lineRule="exact"/>
              <w:ind w:leftChars="188" w:left="689" w:hangingChars="99" w:hanging="238"/>
              <w:rPr>
                <w:rFonts w:ascii="標楷體" w:eastAsia="標楷體" w:hAnsi="標楷體" w:cs="Arial"/>
                <w:kern w:val="0"/>
                <w:szCs w:val="24"/>
              </w:rPr>
            </w:pPr>
            <w:r w:rsidRPr="00DE32B4">
              <w:rPr>
                <w:rFonts w:ascii="標楷體" w:eastAsia="標楷體" w:hAnsi="標楷體" w:cs="Arial" w:hint="eastAsia"/>
                <w:kern w:val="0"/>
                <w:szCs w:val="24"/>
              </w:rPr>
              <w:t>2.</w:t>
            </w:r>
            <w:proofErr w:type="gramStart"/>
            <w:r w:rsidRPr="00DE32B4">
              <w:rPr>
                <w:rFonts w:ascii="標楷體" w:eastAsia="標楷體" w:hAnsi="標楷體" w:cs="Arial" w:hint="eastAsia"/>
                <w:kern w:val="0"/>
                <w:szCs w:val="24"/>
              </w:rPr>
              <w:t>採</w:t>
            </w:r>
            <w:proofErr w:type="gramEnd"/>
            <w:r w:rsidRPr="00DE32B4">
              <w:rPr>
                <w:rFonts w:ascii="標楷體" w:eastAsia="標楷體" w:hAnsi="標楷體" w:cs="Arial" w:hint="eastAsia"/>
                <w:kern w:val="0"/>
                <w:szCs w:val="24"/>
              </w:rPr>
              <w:t>複數決標案，同一件採購案傳輸多次決標公告者，則件數僅列計一次，有外國廠商</w:t>
            </w:r>
            <w:proofErr w:type="gramStart"/>
            <w:r w:rsidRPr="00DE32B4">
              <w:rPr>
                <w:rFonts w:ascii="標楷體" w:eastAsia="標楷體" w:hAnsi="標楷體" w:cs="Arial" w:hint="eastAsia"/>
                <w:kern w:val="0"/>
                <w:szCs w:val="24"/>
              </w:rPr>
              <w:t>得標即計入</w:t>
            </w:r>
            <w:proofErr w:type="gramEnd"/>
            <w:r w:rsidRPr="00DE32B4">
              <w:rPr>
                <w:rFonts w:ascii="標楷體" w:eastAsia="標楷體" w:hAnsi="標楷體" w:cs="Arial" w:hint="eastAsia"/>
                <w:kern w:val="0"/>
                <w:szCs w:val="24"/>
              </w:rPr>
              <w:t>。</w:t>
            </w:r>
          </w:p>
        </w:tc>
      </w:tr>
    </w:tbl>
    <w:p w14:paraId="2BCA6A77" w14:textId="5022C20D" w:rsidR="00236AC7" w:rsidRPr="00311756" w:rsidRDefault="0027779B" w:rsidP="00311756">
      <w:pPr>
        <w:numPr>
          <w:ilvl w:val="0"/>
          <w:numId w:val="31"/>
        </w:numPr>
        <w:spacing w:afterLines="50" w:after="180" w:line="440" w:lineRule="exact"/>
        <w:ind w:left="1678" w:hanging="357"/>
        <w:jc w:val="both"/>
        <w:rPr>
          <w:rFonts w:ascii="標楷體" w:eastAsia="標楷體" w:hAnsi="標楷體"/>
          <w:sz w:val="32"/>
          <w:szCs w:val="28"/>
        </w:rPr>
      </w:pPr>
      <w:r w:rsidRPr="007D702A">
        <w:rPr>
          <w:rFonts w:ascii="標楷體" w:eastAsia="標楷體" w:hAnsi="標楷體" w:hint="eastAsia"/>
          <w:sz w:val="32"/>
        </w:rPr>
        <w:t>據統計</w:t>
      </w:r>
      <w:r w:rsidR="00A96AEC" w:rsidRPr="00C74EF2">
        <w:rPr>
          <w:rFonts w:ascii="標楷體" w:eastAsia="標楷體" w:hAnsi="標楷體"/>
          <w:sz w:val="32"/>
        </w:rPr>
        <w:t>114年</w:t>
      </w:r>
      <w:r w:rsidR="00A96AEC" w:rsidRPr="00A96AEC">
        <w:rPr>
          <w:rFonts w:ascii="標楷體" w:eastAsia="標楷體" w:hAnsi="標楷體" w:hint="eastAsia"/>
          <w:sz w:val="32"/>
        </w:rPr>
        <w:t>1月1日至12月31日止，</w:t>
      </w:r>
      <w:r w:rsidRPr="007D702A">
        <w:rPr>
          <w:rFonts w:ascii="標楷體" w:eastAsia="標楷體" w:hAnsi="標楷體" w:hint="eastAsia"/>
          <w:sz w:val="32"/>
        </w:rPr>
        <w:t>各機關已決標適用</w:t>
      </w:r>
      <w:proofErr w:type="gramStart"/>
      <w:r w:rsidRPr="007D702A">
        <w:rPr>
          <w:rFonts w:ascii="標楷體" w:eastAsia="標楷體" w:hAnsi="標楷體" w:hint="eastAsia"/>
          <w:sz w:val="32"/>
        </w:rPr>
        <w:t>臺</w:t>
      </w:r>
      <w:proofErr w:type="gramEnd"/>
      <w:r w:rsidRPr="007D702A">
        <w:rPr>
          <w:rFonts w:ascii="標楷體" w:eastAsia="標楷體" w:hAnsi="標楷體" w:hint="eastAsia"/>
          <w:sz w:val="32"/>
        </w:rPr>
        <w:t>星經濟夥伴協定（ASTEP）且不適用GPA採購案共</w:t>
      </w:r>
      <w:r w:rsidR="00513546" w:rsidRPr="007D702A">
        <w:rPr>
          <w:rFonts w:ascii="標楷體" w:eastAsia="標楷體" w:hAnsi="標楷體" w:hint="eastAsia"/>
          <w:sz w:val="32"/>
        </w:rPr>
        <w:t>1,0</w:t>
      </w:r>
      <w:r w:rsidR="00667136">
        <w:rPr>
          <w:rFonts w:ascii="標楷體" w:eastAsia="標楷體" w:hAnsi="標楷體" w:hint="eastAsia"/>
          <w:sz w:val="32"/>
        </w:rPr>
        <w:t>35</w:t>
      </w:r>
      <w:r w:rsidRPr="007D702A">
        <w:rPr>
          <w:rFonts w:ascii="標楷體" w:eastAsia="標楷體" w:hAnsi="標楷體" w:hint="eastAsia"/>
          <w:sz w:val="32"/>
        </w:rPr>
        <w:t>件，決標金額</w:t>
      </w:r>
      <w:r w:rsidR="00D75520" w:rsidRPr="007D702A">
        <w:rPr>
          <w:rFonts w:ascii="標楷體" w:eastAsia="標楷體" w:hAnsi="標楷體" w:hint="eastAsia"/>
          <w:sz w:val="32"/>
        </w:rPr>
        <w:t>1,</w:t>
      </w:r>
      <w:r w:rsidR="00667136">
        <w:rPr>
          <w:rFonts w:ascii="標楷體" w:eastAsia="標楷體" w:hAnsi="標楷體" w:hint="eastAsia"/>
          <w:sz w:val="32"/>
        </w:rPr>
        <w:t>393</w:t>
      </w:r>
      <w:r w:rsidRPr="007D702A">
        <w:rPr>
          <w:rFonts w:ascii="標楷體" w:eastAsia="標楷體" w:hAnsi="標楷體" w:hint="eastAsia"/>
          <w:sz w:val="32"/>
        </w:rPr>
        <w:t>億餘元，由新</w:t>
      </w:r>
      <w:r w:rsidRPr="00C7412E">
        <w:rPr>
          <w:rFonts w:ascii="標楷體" w:eastAsia="標楷體" w:hAnsi="標楷體" w:hint="eastAsia"/>
          <w:sz w:val="32"/>
        </w:rPr>
        <w:t>加坡廠商得標之件數計</w:t>
      </w:r>
      <w:r w:rsidR="00A96AEC">
        <w:rPr>
          <w:rFonts w:ascii="標楷體" w:eastAsia="標楷體" w:hAnsi="標楷體" w:hint="eastAsia"/>
          <w:sz w:val="32"/>
        </w:rPr>
        <w:t>4</w:t>
      </w:r>
      <w:r w:rsidRPr="00C7412E">
        <w:rPr>
          <w:rFonts w:ascii="標楷體" w:eastAsia="標楷體" w:hAnsi="標楷體" w:hint="eastAsia"/>
          <w:sz w:val="32"/>
        </w:rPr>
        <w:t>件，總決標金額</w:t>
      </w:r>
      <w:r w:rsidR="00A96AEC">
        <w:rPr>
          <w:rFonts w:ascii="標楷體" w:eastAsia="標楷體" w:hAnsi="標楷體" w:hint="eastAsia"/>
          <w:sz w:val="32"/>
        </w:rPr>
        <w:t>3</w:t>
      </w:r>
      <w:r w:rsidR="00AD41DE">
        <w:rPr>
          <w:rFonts w:ascii="標楷體" w:eastAsia="標楷體" w:hAnsi="標楷體" w:hint="eastAsia"/>
          <w:sz w:val="32"/>
        </w:rPr>
        <w:t>,</w:t>
      </w:r>
      <w:r w:rsidR="00A96AEC">
        <w:rPr>
          <w:rFonts w:ascii="標楷體" w:eastAsia="標楷體" w:hAnsi="標楷體" w:hint="eastAsia"/>
          <w:sz w:val="32"/>
        </w:rPr>
        <w:t>600</w:t>
      </w:r>
      <w:r w:rsidRPr="00C7412E">
        <w:rPr>
          <w:rFonts w:ascii="標楷體" w:eastAsia="標楷體" w:hAnsi="標楷體" w:hint="eastAsia"/>
          <w:sz w:val="32"/>
        </w:rPr>
        <w:t>萬</w:t>
      </w:r>
      <w:r w:rsidR="00564981" w:rsidRPr="00C7412E">
        <w:rPr>
          <w:rFonts w:ascii="標楷體" w:eastAsia="標楷體" w:hAnsi="標楷體" w:hint="eastAsia"/>
          <w:sz w:val="32"/>
        </w:rPr>
        <w:t>餘</w:t>
      </w:r>
      <w:r w:rsidRPr="00C7412E">
        <w:rPr>
          <w:rFonts w:ascii="標楷體" w:eastAsia="標楷體" w:hAnsi="標楷體" w:hint="eastAsia"/>
          <w:sz w:val="32"/>
        </w:rPr>
        <w:t>元。</w:t>
      </w:r>
    </w:p>
    <w:tbl>
      <w:tblPr>
        <w:tblW w:w="9260"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625"/>
        <w:gridCol w:w="1532"/>
        <w:gridCol w:w="1975"/>
        <w:gridCol w:w="2147"/>
        <w:gridCol w:w="1981"/>
      </w:tblGrid>
      <w:tr w:rsidR="00C7412E" w:rsidRPr="00C7412E" w14:paraId="6733E130" w14:textId="77777777" w:rsidTr="00311756">
        <w:trPr>
          <w:trHeight w:val="563"/>
        </w:trPr>
        <w:tc>
          <w:tcPr>
            <w:tcW w:w="9260" w:type="dxa"/>
            <w:gridSpan w:val="5"/>
            <w:noWrap/>
            <w:vAlign w:val="center"/>
          </w:tcPr>
          <w:p w14:paraId="0F631546" w14:textId="482CF8AE" w:rsidR="0027779B" w:rsidRPr="00C7412E" w:rsidRDefault="00A96AEC" w:rsidP="00CB0016">
            <w:pPr>
              <w:widowControl/>
              <w:jc w:val="center"/>
              <w:rPr>
                <w:rFonts w:ascii="標楷體" w:eastAsia="標楷體" w:hAnsi="標楷體" w:cs="Arial"/>
                <w:kern w:val="0"/>
                <w:sz w:val="28"/>
                <w:szCs w:val="28"/>
              </w:rPr>
            </w:pPr>
            <w:r w:rsidRPr="00C7412E">
              <w:rPr>
                <w:rFonts w:ascii="標楷體" w:eastAsia="標楷體" w:hAnsi="標楷體" w:cs="Arial" w:hint="eastAsia"/>
                <w:kern w:val="0"/>
                <w:sz w:val="28"/>
                <w:szCs w:val="28"/>
              </w:rPr>
              <w:t>11</w:t>
            </w:r>
            <w:r>
              <w:rPr>
                <w:rFonts w:ascii="標楷體" w:eastAsia="標楷體" w:hAnsi="標楷體" w:cs="Arial" w:hint="eastAsia"/>
                <w:kern w:val="0"/>
                <w:sz w:val="28"/>
                <w:szCs w:val="28"/>
              </w:rPr>
              <w:t>4</w:t>
            </w:r>
            <w:r w:rsidR="00275F67" w:rsidRPr="00C7412E">
              <w:rPr>
                <w:rFonts w:ascii="標楷體" w:eastAsia="標楷體" w:hAnsi="標楷體" w:cs="Arial" w:hint="eastAsia"/>
                <w:kern w:val="0"/>
                <w:sz w:val="28"/>
                <w:szCs w:val="28"/>
              </w:rPr>
              <w:t>年</w:t>
            </w:r>
            <w:r w:rsidR="0027779B" w:rsidRPr="00C7412E">
              <w:rPr>
                <w:rFonts w:ascii="標楷體" w:eastAsia="標楷體" w:hAnsi="標楷體" w:cs="Arial" w:hint="eastAsia"/>
                <w:kern w:val="0"/>
                <w:sz w:val="28"/>
                <w:szCs w:val="28"/>
              </w:rPr>
              <w:t>已決標適用ASTEP且不適用GPA案件統計表</w:t>
            </w:r>
          </w:p>
        </w:tc>
      </w:tr>
      <w:tr w:rsidR="00C7412E" w:rsidRPr="00C7412E" w14:paraId="5C80278F" w14:textId="77777777" w:rsidTr="00311756">
        <w:trPr>
          <w:trHeight w:val="760"/>
        </w:trPr>
        <w:tc>
          <w:tcPr>
            <w:tcW w:w="1625" w:type="dxa"/>
            <w:noWrap/>
            <w:vAlign w:val="center"/>
          </w:tcPr>
          <w:p w14:paraId="4C52E892" w14:textId="6B6764BF"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採購性質</w:t>
            </w:r>
          </w:p>
        </w:tc>
        <w:tc>
          <w:tcPr>
            <w:tcW w:w="1532" w:type="dxa"/>
            <w:noWrap/>
            <w:vAlign w:val="center"/>
          </w:tcPr>
          <w:p w14:paraId="23B105BA" w14:textId="72B7BE5F" w:rsidR="00C7412E" w:rsidRPr="00936613" w:rsidRDefault="00C7412E" w:rsidP="00E845CC">
            <w:pPr>
              <w:spacing w:line="240" w:lineRule="exact"/>
              <w:jc w:val="center"/>
              <w:rPr>
                <w:rFonts w:ascii="標楷體" w:eastAsia="標楷體" w:hAnsi="標楷體" w:cs="Arial"/>
                <w:sz w:val="26"/>
                <w:szCs w:val="26"/>
              </w:rPr>
            </w:pPr>
            <w:r w:rsidRPr="00936613">
              <w:rPr>
                <w:rFonts w:ascii="標楷體" w:eastAsia="標楷體" w:hAnsi="標楷體" w:cs="Arial" w:hint="eastAsia"/>
                <w:sz w:val="26"/>
                <w:szCs w:val="26"/>
              </w:rPr>
              <w:t>件數</w:t>
            </w:r>
            <w:proofErr w:type="gramStart"/>
            <w:r w:rsidR="00A121B8" w:rsidRPr="00936613">
              <w:rPr>
                <w:rFonts w:ascii="標楷體" w:eastAsia="標楷體" w:hAnsi="標楷體" w:cs="Arial" w:hint="eastAsia"/>
                <w:sz w:val="26"/>
                <w:szCs w:val="26"/>
              </w:rPr>
              <w:t>（</w:t>
            </w:r>
            <w:proofErr w:type="gramEnd"/>
            <w:r w:rsidRPr="00936613">
              <w:rPr>
                <w:rFonts w:ascii="標楷體" w:eastAsia="標楷體" w:hAnsi="標楷體" w:cs="Arial" w:hint="eastAsia"/>
                <w:sz w:val="26"/>
                <w:szCs w:val="26"/>
              </w:rPr>
              <w:t>O)</w:t>
            </w:r>
          </w:p>
        </w:tc>
        <w:tc>
          <w:tcPr>
            <w:tcW w:w="1975" w:type="dxa"/>
            <w:noWrap/>
            <w:vAlign w:val="center"/>
          </w:tcPr>
          <w:p w14:paraId="59357E7F" w14:textId="3CF832B9"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件數比率</w:t>
            </w:r>
            <w:proofErr w:type="gramStart"/>
            <w:r w:rsidR="00E55706" w:rsidRPr="00936613">
              <w:rPr>
                <w:rFonts w:ascii="標楷體" w:eastAsia="標楷體" w:hAnsi="標楷體"/>
                <w:sz w:val="26"/>
                <w:szCs w:val="26"/>
              </w:rPr>
              <w:t>（</w:t>
            </w:r>
            <w:proofErr w:type="gramEnd"/>
            <w:r w:rsidR="00E55706" w:rsidRPr="00936613">
              <w:rPr>
                <w:rFonts w:ascii="標楷體" w:eastAsia="標楷體" w:hAnsi="標楷體"/>
                <w:sz w:val="26"/>
                <w:szCs w:val="26"/>
              </w:rPr>
              <w:t>％)</w:t>
            </w:r>
          </w:p>
        </w:tc>
        <w:tc>
          <w:tcPr>
            <w:tcW w:w="2147" w:type="dxa"/>
            <w:vAlign w:val="center"/>
          </w:tcPr>
          <w:p w14:paraId="14127A14" w14:textId="77777777" w:rsidR="00E411BC" w:rsidRPr="00936613" w:rsidRDefault="00C7412E" w:rsidP="00E845CC">
            <w:pPr>
              <w:spacing w:line="240" w:lineRule="exact"/>
              <w:jc w:val="center"/>
              <w:rPr>
                <w:rFonts w:ascii="標楷體" w:eastAsia="標楷體" w:hAnsi="標楷體" w:cs="Arial"/>
                <w:sz w:val="26"/>
                <w:szCs w:val="26"/>
              </w:rPr>
            </w:pPr>
            <w:r w:rsidRPr="00936613">
              <w:rPr>
                <w:rFonts w:ascii="標楷體" w:eastAsia="標楷體" w:hAnsi="標楷體" w:cs="Arial" w:hint="eastAsia"/>
                <w:sz w:val="26"/>
                <w:szCs w:val="26"/>
              </w:rPr>
              <w:t>決標金額</w:t>
            </w:r>
          </w:p>
          <w:p w14:paraId="7442A460" w14:textId="3E0FCF74" w:rsidR="00C7412E" w:rsidRPr="00936613" w:rsidRDefault="00A121B8" w:rsidP="00E845CC">
            <w:pPr>
              <w:spacing w:line="240" w:lineRule="exact"/>
              <w:jc w:val="center"/>
              <w:rPr>
                <w:rFonts w:ascii="標楷體" w:eastAsia="標楷體" w:hAnsi="標楷體" w:cs="Arial"/>
                <w:sz w:val="26"/>
                <w:szCs w:val="26"/>
              </w:rPr>
            </w:pPr>
            <w:proofErr w:type="gramStart"/>
            <w:r w:rsidRPr="00936613">
              <w:rPr>
                <w:rFonts w:ascii="標楷體" w:eastAsia="標楷體" w:hAnsi="標楷體" w:cs="Arial"/>
                <w:sz w:val="26"/>
                <w:szCs w:val="26"/>
              </w:rPr>
              <w:t>（</w:t>
            </w:r>
            <w:proofErr w:type="gramEnd"/>
            <w:r w:rsidR="00C7412E" w:rsidRPr="00936613">
              <w:rPr>
                <w:rFonts w:ascii="標楷體" w:eastAsia="標楷體" w:hAnsi="標楷體" w:cs="Arial" w:hint="eastAsia"/>
                <w:sz w:val="26"/>
                <w:szCs w:val="26"/>
              </w:rPr>
              <w:t>億元</w:t>
            </w:r>
            <w:r w:rsidR="00C7412E" w:rsidRPr="00936613">
              <w:rPr>
                <w:rFonts w:ascii="標楷體" w:eastAsia="標楷體" w:hAnsi="標楷體" w:cs="Arial"/>
                <w:sz w:val="26"/>
                <w:szCs w:val="26"/>
              </w:rPr>
              <w:t>)</w:t>
            </w:r>
            <w:proofErr w:type="gramStart"/>
            <w:r w:rsidRPr="00936613">
              <w:rPr>
                <w:rFonts w:ascii="標楷體" w:eastAsia="標楷體" w:hAnsi="標楷體" w:cs="Arial" w:hint="eastAsia"/>
                <w:sz w:val="26"/>
                <w:szCs w:val="26"/>
              </w:rPr>
              <w:t>（</w:t>
            </w:r>
            <w:proofErr w:type="gramEnd"/>
            <w:r w:rsidR="00C7412E" w:rsidRPr="00936613">
              <w:rPr>
                <w:rFonts w:ascii="標楷體" w:eastAsia="標楷體" w:hAnsi="標楷體" w:cs="Arial" w:hint="eastAsia"/>
                <w:sz w:val="26"/>
                <w:szCs w:val="26"/>
              </w:rPr>
              <w:t>P)</w:t>
            </w:r>
          </w:p>
        </w:tc>
        <w:tc>
          <w:tcPr>
            <w:tcW w:w="1979" w:type="dxa"/>
            <w:noWrap/>
            <w:vAlign w:val="center"/>
          </w:tcPr>
          <w:p w14:paraId="3BA8F9B3" w14:textId="0B6A35AC"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決標金額比率</w:t>
            </w:r>
            <w:proofErr w:type="gramStart"/>
            <w:r w:rsidR="001B76F6" w:rsidRPr="00936613">
              <w:rPr>
                <w:rFonts w:ascii="標楷體" w:eastAsia="標楷體" w:hAnsi="標楷體"/>
                <w:sz w:val="26"/>
                <w:szCs w:val="26"/>
              </w:rPr>
              <w:t>（</w:t>
            </w:r>
            <w:proofErr w:type="gramEnd"/>
            <w:r w:rsidR="001B76F6" w:rsidRPr="00936613">
              <w:rPr>
                <w:rFonts w:ascii="標楷體" w:eastAsia="標楷體" w:hAnsi="標楷體"/>
                <w:sz w:val="26"/>
                <w:szCs w:val="26"/>
              </w:rPr>
              <w:t>％)</w:t>
            </w:r>
          </w:p>
        </w:tc>
      </w:tr>
      <w:tr w:rsidR="00A96AEC" w:rsidRPr="00C7412E" w14:paraId="5A59C2AA" w14:textId="77777777" w:rsidTr="00311756">
        <w:trPr>
          <w:trHeight w:val="582"/>
        </w:trPr>
        <w:tc>
          <w:tcPr>
            <w:tcW w:w="1625" w:type="dxa"/>
            <w:noWrap/>
            <w:vAlign w:val="center"/>
          </w:tcPr>
          <w:p w14:paraId="3B7A897E" w14:textId="77777777" w:rsidR="00A96AEC" w:rsidRPr="00C7412E" w:rsidRDefault="00A96AEC" w:rsidP="00A96AEC">
            <w:pPr>
              <w:jc w:val="center"/>
              <w:rPr>
                <w:rFonts w:ascii="標楷體" w:eastAsia="標楷體" w:hAnsi="標楷體" w:cs="Arial"/>
                <w:sz w:val="28"/>
                <w:szCs w:val="28"/>
              </w:rPr>
            </w:pPr>
            <w:r w:rsidRPr="00C7412E">
              <w:rPr>
                <w:rFonts w:ascii="標楷體" w:eastAsia="標楷體" w:hAnsi="標楷體" w:cs="Arial" w:hint="eastAsia"/>
                <w:sz w:val="28"/>
                <w:szCs w:val="28"/>
              </w:rPr>
              <w:t>工程</w:t>
            </w:r>
          </w:p>
        </w:tc>
        <w:tc>
          <w:tcPr>
            <w:tcW w:w="1532" w:type="dxa"/>
            <w:noWrap/>
          </w:tcPr>
          <w:p w14:paraId="66F979DE" w14:textId="004CFD0A"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65</w:t>
            </w:r>
          </w:p>
        </w:tc>
        <w:tc>
          <w:tcPr>
            <w:tcW w:w="1975" w:type="dxa"/>
            <w:noWrap/>
          </w:tcPr>
          <w:p w14:paraId="0BC5245A" w14:textId="24940EB3"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6.28%</w:t>
            </w:r>
          </w:p>
        </w:tc>
        <w:tc>
          <w:tcPr>
            <w:tcW w:w="2147" w:type="dxa"/>
            <w:noWrap/>
          </w:tcPr>
          <w:p w14:paraId="251036FC" w14:textId="5F04A6FE"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1,106.58</w:t>
            </w:r>
          </w:p>
        </w:tc>
        <w:tc>
          <w:tcPr>
            <w:tcW w:w="1979" w:type="dxa"/>
            <w:noWrap/>
          </w:tcPr>
          <w:p w14:paraId="7A1A346A" w14:textId="50874ED1"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79.41%</w:t>
            </w:r>
          </w:p>
        </w:tc>
      </w:tr>
      <w:tr w:rsidR="00A96AEC" w:rsidRPr="00C7412E" w14:paraId="069F0A97" w14:textId="77777777" w:rsidTr="00311756">
        <w:trPr>
          <w:trHeight w:val="582"/>
        </w:trPr>
        <w:tc>
          <w:tcPr>
            <w:tcW w:w="1625" w:type="dxa"/>
            <w:noWrap/>
            <w:vAlign w:val="center"/>
          </w:tcPr>
          <w:p w14:paraId="408DCCD9" w14:textId="77777777" w:rsidR="00A96AEC" w:rsidRPr="00C7412E" w:rsidRDefault="00A96AEC" w:rsidP="00A96AEC">
            <w:pPr>
              <w:jc w:val="center"/>
              <w:rPr>
                <w:rFonts w:ascii="標楷體" w:eastAsia="標楷體" w:hAnsi="標楷體" w:cs="Arial"/>
                <w:sz w:val="28"/>
                <w:szCs w:val="28"/>
              </w:rPr>
            </w:pPr>
            <w:r w:rsidRPr="00C7412E">
              <w:rPr>
                <w:rFonts w:ascii="標楷體" w:eastAsia="標楷體" w:hAnsi="標楷體" w:cs="Arial" w:hint="eastAsia"/>
                <w:sz w:val="28"/>
                <w:szCs w:val="28"/>
              </w:rPr>
              <w:t>財物</w:t>
            </w:r>
          </w:p>
        </w:tc>
        <w:tc>
          <w:tcPr>
            <w:tcW w:w="1532" w:type="dxa"/>
            <w:noWrap/>
          </w:tcPr>
          <w:p w14:paraId="1AF8798D" w14:textId="71E77B05"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259</w:t>
            </w:r>
          </w:p>
        </w:tc>
        <w:tc>
          <w:tcPr>
            <w:tcW w:w="1975" w:type="dxa"/>
            <w:noWrap/>
          </w:tcPr>
          <w:p w14:paraId="495BCC19" w14:textId="58675983"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25.02%</w:t>
            </w:r>
          </w:p>
        </w:tc>
        <w:tc>
          <w:tcPr>
            <w:tcW w:w="2147" w:type="dxa"/>
            <w:noWrap/>
          </w:tcPr>
          <w:p w14:paraId="61B1A58F" w14:textId="0FE1E99C"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74.51</w:t>
            </w:r>
          </w:p>
        </w:tc>
        <w:tc>
          <w:tcPr>
            <w:tcW w:w="1979" w:type="dxa"/>
            <w:noWrap/>
          </w:tcPr>
          <w:p w14:paraId="77294DEA" w14:textId="68CBB22D"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5.35%</w:t>
            </w:r>
          </w:p>
        </w:tc>
      </w:tr>
      <w:tr w:rsidR="00A96AEC" w:rsidRPr="00C7412E" w14:paraId="471CA84B" w14:textId="77777777" w:rsidTr="00311756">
        <w:trPr>
          <w:trHeight w:val="582"/>
        </w:trPr>
        <w:tc>
          <w:tcPr>
            <w:tcW w:w="1625" w:type="dxa"/>
            <w:noWrap/>
            <w:vAlign w:val="center"/>
          </w:tcPr>
          <w:p w14:paraId="1E65EAA5" w14:textId="77777777" w:rsidR="00A96AEC" w:rsidRPr="00C7412E" w:rsidRDefault="00A96AEC" w:rsidP="00A96AEC">
            <w:pPr>
              <w:jc w:val="center"/>
              <w:rPr>
                <w:rFonts w:ascii="標楷體" w:eastAsia="標楷體" w:hAnsi="標楷體" w:cs="Arial"/>
                <w:sz w:val="28"/>
                <w:szCs w:val="28"/>
              </w:rPr>
            </w:pPr>
            <w:r w:rsidRPr="00C7412E">
              <w:rPr>
                <w:rFonts w:ascii="標楷體" w:eastAsia="標楷體" w:hAnsi="標楷體" w:cs="Arial" w:hint="eastAsia"/>
                <w:sz w:val="28"/>
                <w:szCs w:val="28"/>
              </w:rPr>
              <w:t>勞務</w:t>
            </w:r>
          </w:p>
        </w:tc>
        <w:tc>
          <w:tcPr>
            <w:tcW w:w="1532" w:type="dxa"/>
            <w:noWrap/>
          </w:tcPr>
          <w:p w14:paraId="46E780BA" w14:textId="697F6480"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711</w:t>
            </w:r>
          </w:p>
        </w:tc>
        <w:tc>
          <w:tcPr>
            <w:tcW w:w="1975" w:type="dxa"/>
            <w:noWrap/>
          </w:tcPr>
          <w:p w14:paraId="3A422FAB" w14:textId="573F81E1"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68.70%</w:t>
            </w:r>
          </w:p>
        </w:tc>
        <w:tc>
          <w:tcPr>
            <w:tcW w:w="2147" w:type="dxa"/>
            <w:noWrap/>
          </w:tcPr>
          <w:p w14:paraId="182B93A2" w14:textId="3A66667C"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212.36</w:t>
            </w:r>
          </w:p>
        </w:tc>
        <w:tc>
          <w:tcPr>
            <w:tcW w:w="1979" w:type="dxa"/>
            <w:noWrap/>
          </w:tcPr>
          <w:p w14:paraId="5ACB5F87" w14:textId="05768369"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15.24%</w:t>
            </w:r>
          </w:p>
        </w:tc>
      </w:tr>
      <w:tr w:rsidR="00A96AEC" w:rsidRPr="00C7412E" w14:paraId="242FDF38" w14:textId="77777777" w:rsidTr="00311756">
        <w:trPr>
          <w:trHeight w:val="582"/>
        </w:trPr>
        <w:tc>
          <w:tcPr>
            <w:tcW w:w="1625" w:type="dxa"/>
            <w:noWrap/>
            <w:vAlign w:val="center"/>
          </w:tcPr>
          <w:p w14:paraId="31710E74" w14:textId="77777777" w:rsidR="00A96AEC" w:rsidRPr="00C7412E" w:rsidRDefault="00A96AEC" w:rsidP="00A96AEC">
            <w:pPr>
              <w:jc w:val="center"/>
              <w:rPr>
                <w:rFonts w:ascii="標楷體" w:eastAsia="標楷體" w:hAnsi="標楷體" w:cs="Arial"/>
                <w:sz w:val="28"/>
                <w:szCs w:val="28"/>
              </w:rPr>
            </w:pPr>
            <w:r w:rsidRPr="00C7412E">
              <w:rPr>
                <w:rFonts w:ascii="標楷體" w:eastAsia="標楷體" w:hAnsi="標楷體" w:cs="Arial" w:hint="eastAsia"/>
                <w:sz w:val="28"/>
                <w:szCs w:val="28"/>
              </w:rPr>
              <w:t>合計</w:t>
            </w:r>
          </w:p>
        </w:tc>
        <w:tc>
          <w:tcPr>
            <w:tcW w:w="1532" w:type="dxa"/>
            <w:noWrap/>
          </w:tcPr>
          <w:p w14:paraId="59443D60" w14:textId="2E9BF6E3"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1,035</w:t>
            </w:r>
          </w:p>
        </w:tc>
        <w:tc>
          <w:tcPr>
            <w:tcW w:w="1975" w:type="dxa"/>
            <w:noWrap/>
          </w:tcPr>
          <w:p w14:paraId="29F35F6C" w14:textId="305B2E98"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100.00%</w:t>
            </w:r>
          </w:p>
        </w:tc>
        <w:tc>
          <w:tcPr>
            <w:tcW w:w="2147" w:type="dxa"/>
            <w:noWrap/>
          </w:tcPr>
          <w:p w14:paraId="78A07A03" w14:textId="351745AD"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 xml:space="preserve">1,393.45 </w:t>
            </w:r>
          </w:p>
        </w:tc>
        <w:tc>
          <w:tcPr>
            <w:tcW w:w="1979" w:type="dxa"/>
            <w:noWrap/>
          </w:tcPr>
          <w:p w14:paraId="3F75C5BE" w14:textId="58D8CA20" w:rsidR="00A96AEC" w:rsidRPr="005750D1" w:rsidRDefault="00A96AEC" w:rsidP="00A96AEC">
            <w:pPr>
              <w:jc w:val="right"/>
              <w:rPr>
                <w:rFonts w:ascii="標楷體" w:eastAsia="標楷體" w:hAnsi="標楷體" w:cs="Arial"/>
                <w:sz w:val="32"/>
                <w:szCs w:val="32"/>
              </w:rPr>
            </w:pPr>
            <w:r w:rsidRPr="005750D1">
              <w:rPr>
                <w:rFonts w:ascii="標楷體" w:eastAsia="標楷體" w:hAnsi="標楷體" w:cs="Arial"/>
                <w:sz w:val="32"/>
                <w:szCs w:val="32"/>
              </w:rPr>
              <w:t>100.00%</w:t>
            </w:r>
          </w:p>
        </w:tc>
      </w:tr>
    </w:tbl>
    <w:p w14:paraId="0BB2F3F2" w14:textId="77777777" w:rsidR="00311756" w:rsidRDefault="00311756" w:rsidP="005F6A1C">
      <w:pPr>
        <w:spacing w:line="300" w:lineRule="exact"/>
        <w:jc w:val="both"/>
        <w:rPr>
          <w:rFonts w:ascii="標楷體" w:eastAsia="標楷體" w:hAnsi="標楷體"/>
          <w:sz w:val="32"/>
          <w:szCs w:val="28"/>
        </w:rPr>
      </w:pPr>
    </w:p>
    <w:p w14:paraId="49BDDA52" w14:textId="4DCA655A" w:rsidR="00311756" w:rsidRDefault="00311756">
      <w:pPr>
        <w:widowControl/>
        <w:rPr>
          <w:rFonts w:ascii="標楷體" w:eastAsia="標楷體" w:hAnsi="標楷體"/>
          <w:sz w:val="32"/>
          <w:szCs w:val="28"/>
        </w:rPr>
      </w:pPr>
      <w:r>
        <w:rPr>
          <w:rFonts w:ascii="標楷體" w:eastAsia="標楷體" w:hAnsi="標楷體"/>
          <w:sz w:val="32"/>
          <w:szCs w:val="28"/>
        </w:rPr>
        <w:br w:type="page"/>
      </w:r>
    </w:p>
    <w:p w14:paraId="689F1E76" w14:textId="77777777" w:rsidR="00311756" w:rsidRPr="0027779B" w:rsidRDefault="00311756" w:rsidP="005F6A1C">
      <w:pPr>
        <w:spacing w:line="300" w:lineRule="exact"/>
        <w:jc w:val="both"/>
        <w:rPr>
          <w:rFonts w:ascii="標楷體" w:eastAsia="標楷體" w:hAnsi="標楷體"/>
          <w:sz w:val="32"/>
          <w:szCs w:val="28"/>
        </w:rPr>
      </w:pPr>
    </w:p>
    <w:tbl>
      <w:tblPr>
        <w:tblW w:w="8790" w:type="dxa"/>
        <w:tblInd w:w="239" w:type="dxa"/>
        <w:tblCellMar>
          <w:left w:w="28" w:type="dxa"/>
          <w:right w:w="28" w:type="dxa"/>
        </w:tblCellMar>
        <w:tblLook w:val="0000" w:firstRow="0" w:lastRow="0" w:firstColumn="0" w:lastColumn="0" w:noHBand="0" w:noVBand="0"/>
      </w:tblPr>
      <w:tblGrid>
        <w:gridCol w:w="1559"/>
        <w:gridCol w:w="1088"/>
        <w:gridCol w:w="2440"/>
        <w:gridCol w:w="1581"/>
        <w:gridCol w:w="2122"/>
      </w:tblGrid>
      <w:tr w:rsidR="0027779B" w:rsidRPr="0027779B" w14:paraId="7747183E" w14:textId="77777777" w:rsidTr="00C74EF2">
        <w:trPr>
          <w:trHeight w:val="420"/>
        </w:trPr>
        <w:tc>
          <w:tcPr>
            <w:tcW w:w="8790" w:type="dxa"/>
            <w:gridSpan w:val="5"/>
            <w:tcBorders>
              <w:top w:val="thinThickSmallGap" w:sz="24" w:space="0" w:color="auto"/>
              <w:left w:val="thinThickSmallGap" w:sz="24" w:space="0" w:color="auto"/>
              <w:bottom w:val="single" w:sz="8" w:space="0" w:color="auto"/>
              <w:right w:val="thickThinSmallGap" w:sz="24" w:space="0" w:color="auto"/>
            </w:tcBorders>
            <w:noWrap/>
            <w:vAlign w:val="center"/>
          </w:tcPr>
          <w:p w14:paraId="387DF92C" w14:textId="0FCF0405" w:rsidR="0027779B" w:rsidRPr="00AC1F08" w:rsidRDefault="00A96AEC" w:rsidP="00A9608B">
            <w:pPr>
              <w:widowControl/>
              <w:jc w:val="center"/>
              <w:rPr>
                <w:rFonts w:ascii="標楷體" w:eastAsia="標楷體" w:hAnsi="標楷體" w:cs="Arial"/>
                <w:kern w:val="0"/>
                <w:sz w:val="28"/>
                <w:szCs w:val="28"/>
              </w:rPr>
            </w:pPr>
            <w:r w:rsidRPr="00AC1F08">
              <w:rPr>
                <w:rFonts w:ascii="標楷體" w:eastAsia="標楷體" w:hAnsi="標楷體" w:cs="Arial" w:hint="eastAsia"/>
                <w:kern w:val="0"/>
                <w:sz w:val="28"/>
                <w:szCs w:val="28"/>
              </w:rPr>
              <w:t>11</w:t>
            </w:r>
            <w:r>
              <w:rPr>
                <w:rFonts w:ascii="標楷體" w:eastAsia="標楷體" w:hAnsi="標楷體" w:cs="Arial" w:hint="eastAsia"/>
                <w:kern w:val="0"/>
                <w:sz w:val="28"/>
                <w:szCs w:val="28"/>
              </w:rPr>
              <w:t>4</w:t>
            </w:r>
            <w:r w:rsidR="00275F67" w:rsidRPr="00AC1F08">
              <w:rPr>
                <w:rFonts w:ascii="標楷體" w:eastAsia="標楷體" w:hAnsi="標楷體" w:cs="Arial" w:hint="eastAsia"/>
                <w:kern w:val="0"/>
                <w:sz w:val="28"/>
                <w:szCs w:val="28"/>
              </w:rPr>
              <w:t>年</w:t>
            </w:r>
            <w:r w:rsidR="0027779B" w:rsidRPr="00AC1F08">
              <w:rPr>
                <w:rFonts w:ascii="標楷體" w:eastAsia="標楷體" w:hAnsi="標楷體" w:cs="Arial" w:hint="eastAsia"/>
                <w:kern w:val="0"/>
                <w:sz w:val="28"/>
                <w:szCs w:val="28"/>
              </w:rPr>
              <w:t>已決標適用ASTEP且不適用GPA案件</w:t>
            </w:r>
          </w:p>
          <w:p w14:paraId="53CCEA58" w14:textId="77777777" w:rsidR="0027779B" w:rsidRPr="00AC1F08" w:rsidRDefault="0027779B" w:rsidP="00A9608B">
            <w:pPr>
              <w:widowControl/>
              <w:jc w:val="center"/>
              <w:rPr>
                <w:rFonts w:ascii="標楷體" w:eastAsia="標楷體" w:hAnsi="標楷體" w:cs="Arial"/>
                <w:kern w:val="0"/>
                <w:sz w:val="28"/>
                <w:szCs w:val="28"/>
              </w:rPr>
            </w:pPr>
            <w:r w:rsidRPr="00AC1F08">
              <w:rPr>
                <w:rFonts w:ascii="標楷體" w:eastAsia="標楷體" w:hAnsi="標楷體" w:cs="Arial" w:hint="eastAsia"/>
                <w:kern w:val="0"/>
                <w:sz w:val="28"/>
                <w:szCs w:val="28"/>
              </w:rPr>
              <w:t>新加坡廠商得標統計表</w:t>
            </w:r>
          </w:p>
        </w:tc>
      </w:tr>
      <w:tr w:rsidR="00AC1F08" w:rsidRPr="0027779B" w14:paraId="4A9537B1" w14:textId="77777777" w:rsidTr="00C74EF2">
        <w:trPr>
          <w:trHeight w:val="194"/>
        </w:trPr>
        <w:tc>
          <w:tcPr>
            <w:tcW w:w="1559" w:type="dxa"/>
            <w:tcBorders>
              <w:top w:val="single" w:sz="8" w:space="0" w:color="auto"/>
              <w:left w:val="thinThickSmallGap" w:sz="24" w:space="0" w:color="auto"/>
              <w:bottom w:val="single" w:sz="8" w:space="0" w:color="auto"/>
              <w:right w:val="single" w:sz="8" w:space="0" w:color="auto"/>
            </w:tcBorders>
            <w:noWrap/>
            <w:vAlign w:val="center"/>
          </w:tcPr>
          <w:p w14:paraId="348F2126" w14:textId="77777777" w:rsidR="00AC1F08" w:rsidRPr="00AB46F7" w:rsidRDefault="00AC1F08" w:rsidP="00534136">
            <w:pPr>
              <w:widowControl/>
              <w:spacing w:line="240" w:lineRule="exact"/>
              <w:jc w:val="center"/>
              <w:rPr>
                <w:rFonts w:ascii="標楷體" w:eastAsia="標楷體" w:hAnsi="標楷體" w:cs="Arial"/>
                <w:kern w:val="0"/>
                <w:sz w:val="28"/>
                <w:szCs w:val="28"/>
              </w:rPr>
            </w:pPr>
            <w:r w:rsidRPr="00AB46F7">
              <w:rPr>
                <w:rFonts w:ascii="標楷體" w:eastAsia="標楷體" w:hAnsi="標楷體" w:cs="Arial" w:hint="eastAsia"/>
                <w:kern w:val="0"/>
                <w:sz w:val="28"/>
                <w:szCs w:val="28"/>
              </w:rPr>
              <w:t>採購</w:t>
            </w:r>
          </w:p>
          <w:p w14:paraId="4C6E4F40" w14:textId="71F7832C" w:rsidR="00AC1F08" w:rsidRPr="0027779B" w:rsidRDefault="00AC1F08" w:rsidP="00534136">
            <w:pPr>
              <w:widowControl/>
              <w:spacing w:line="240" w:lineRule="exact"/>
              <w:jc w:val="center"/>
              <w:rPr>
                <w:rFonts w:ascii="標楷體" w:eastAsia="標楷體" w:hAnsi="標楷體" w:cs="Arial"/>
                <w:b/>
                <w:bCs/>
                <w:kern w:val="0"/>
                <w:sz w:val="28"/>
                <w:szCs w:val="28"/>
              </w:rPr>
            </w:pPr>
            <w:r w:rsidRPr="00AB46F7">
              <w:rPr>
                <w:rFonts w:ascii="標楷體" w:eastAsia="標楷體" w:hAnsi="標楷體" w:cs="Arial" w:hint="eastAsia"/>
                <w:kern w:val="0"/>
                <w:sz w:val="28"/>
                <w:szCs w:val="28"/>
              </w:rPr>
              <w:t>標的</w:t>
            </w:r>
          </w:p>
        </w:tc>
        <w:tc>
          <w:tcPr>
            <w:tcW w:w="1088" w:type="dxa"/>
            <w:tcBorders>
              <w:top w:val="single" w:sz="8" w:space="0" w:color="auto"/>
              <w:left w:val="single" w:sz="8" w:space="0" w:color="auto"/>
              <w:bottom w:val="single" w:sz="8" w:space="0" w:color="auto"/>
              <w:right w:val="single" w:sz="8" w:space="0" w:color="auto"/>
            </w:tcBorders>
            <w:noWrap/>
            <w:vAlign w:val="center"/>
          </w:tcPr>
          <w:p w14:paraId="3EE33061" w14:textId="470D1D4C"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件數</w:t>
            </w:r>
            <w:proofErr w:type="gramStart"/>
            <w:r w:rsidR="00A121B8">
              <w:rPr>
                <w:rFonts w:ascii="標楷體" w:eastAsia="標楷體" w:hAnsi="標楷體" w:cs="Arial" w:hint="eastAsia"/>
                <w:sz w:val="22"/>
                <w:szCs w:val="22"/>
              </w:rPr>
              <w:t>（</w:t>
            </w:r>
            <w:proofErr w:type="gramEnd"/>
            <w:r w:rsidRPr="00AC1F08">
              <w:rPr>
                <w:rFonts w:ascii="標楷體" w:eastAsia="標楷體" w:hAnsi="標楷體" w:cs="Arial" w:hint="eastAsia"/>
                <w:sz w:val="22"/>
                <w:szCs w:val="22"/>
              </w:rPr>
              <w:t>Q)</w:t>
            </w:r>
          </w:p>
        </w:tc>
        <w:tc>
          <w:tcPr>
            <w:tcW w:w="2440" w:type="dxa"/>
            <w:tcBorders>
              <w:top w:val="single" w:sz="8" w:space="0" w:color="auto"/>
              <w:left w:val="single" w:sz="8" w:space="0" w:color="auto"/>
              <w:bottom w:val="single" w:sz="8" w:space="0" w:color="auto"/>
              <w:right w:val="single" w:sz="8" w:space="0" w:color="auto"/>
            </w:tcBorders>
            <w:vAlign w:val="center"/>
          </w:tcPr>
          <w:p w14:paraId="2CEE405C" w14:textId="77777777"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新加坡廠商得標件數</w:t>
            </w:r>
          </w:p>
          <w:p w14:paraId="4B27DDCA" w14:textId="77777777" w:rsidR="00AC1F08" w:rsidRPr="00E80534"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占適用</w:t>
            </w:r>
            <w:r w:rsidRPr="00E80534">
              <w:rPr>
                <w:rFonts w:ascii="標楷體" w:eastAsia="標楷體" w:hAnsi="標楷體" w:cs="Arial" w:hint="eastAsia"/>
                <w:sz w:val="22"/>
                <w:szCs w:val="22"/>
              </w:rPr>
              <w:t>ASTEP且不適用</w:t>
            </w:r>
          </w:p>
          <w:p w14:paraId="74A7494D" w14:textId="48090237" w:rsidR="00AC1F08" w:rsidRPr="00AC1F08" w:rsidRDefault="00AC1F08" w:rsidP="00534136">
            <w:pPr>
              <w:spacing w:line="240" w:lineRule="exact"/>
              <w:jc w:val="center"/>
              <w:rPr>
                <w:rFonts w:ascii="標楷體" w:eastAsia="標楷體" w:hAnsi="標楷體" w:cs="Arial"/>
                <w:sz w:val="22"/>
                <w:szCs w:val="22"/>
              </w:rPr>
            </w:pPr>
            <w:r w:rsidRPr="00E80534">
              <w:rPr>
                <w:rFonts w:ascii="標楷體" w:eastAsia="標楷體" w:hAnsi="標楷體" w:cs="Arial" w:hint="eastAsia"/>
                <w:sz w:val="22"/>
                <w:szCs w:val="22"/>
              </w:rPr>
              <w:t>GPA決標件數比率</w:t>
            </w:r>
            <w:proofErr w:type="gramStart"/>
            <w:r w:rsidR="00E80534" w:rsidRPr="00E80534">
              <w:rPr>
                <w:rFonts w:ascii="標楷體" w:eastAsia="標楷體" w:hAnsi="標楷體"/>
                <w:sz w:val="22"/>
                <w:szCs w:val="22"/>
              </w:rPr>
              <w:t>（</w:t>
            </w:r>
            <w:proofErr w:type="gramEnd"/>
            <w:r w:rsidR="00E80534" w:rsidRPr="00E80534">
              <w:rPr>
                <w:rFonts w:ascii="標楷體" w:eastAsia="標楷體" w:hAnsi="標楷體"/>
                <w:sz w:val="22"/>
                <w:szCs w:val="22"/>
              </w:rPr>
              <w:t>％)</w:t>
            </w:r>
            <w:proofErr w:type="gramStart"/>
            <w:r w:rsidR="00A121B8" w:rsidRPr="00E80534">
              <w:rPr>
                <w:rFonts w:ascii="標楷體" w:eastAsia="標楷體" w:hAnsi="標楷體" w:cs="Arial" w:hint="eastAsia"/>
                <w:sz w:val="22"/>
                <w:szCs w:val="22"/>
              </w:rPr>
              <w:t>（</w:t>
            </w:r>
            <w:proofErr w:type="gramEnd"/>
            <w:r w:rsidRPr="00E80534">
              <w:rPr>
                <w:rFonts w:ascii="標楷體" w:eastAsia="標楷體" w:hAnsi="標楷體" w:cs="Arial" w:hint="eastAsia"/>
                <w:sz w:val="22"/>
                <w:szCs w:val="22"/>
              </w:rPr>
              <w:t>Q/O)</w:t>
            </w:r>
          </w:p>
        </w:tc>
        <w:tc>
          <w:tcPr>
            <w:tcW w:w="1581" w:type="dxa"/>
            <w:tcBorders>
              <w:top w:val="single" w:sz="8" w:space="0" w:color="auto"/>
              <w:left w:val="single" w:sz="8" w:space="0" w:color="auto"/>
              <w:bottom w:val="single" w:sz="8" w:space="0" w:color="auto"/>
              <w:right w:val="single" w:sz="8" w:space="0" w:color="auto"/>
            </w:tcBorders>
            <w:vAlign w:val="center"/>
          </w:tcPr>
          <w:p w14:paraId="50B3FEFD" w14:textId="4BDA556F"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w:t>
            </w:r>
            <w:r w:rsidRPr="00AC1F08">
              <w:rPr>
                <w:rFonts w:ascii="標楷體" w:eastAsia="標楷體" w:hAnsi="標楷體" w:cs="Arial" w:hint="eastAsia"/>
                <w:sz w:val="22"/>
                <w:szCs w:val="22"/>
              </w:rPr>
              <w:br/>
              <w:t>得標金額</w:t>
            </w:r>
            <w:proofErr w:type="gramStart"/>
            <w:r w:rsidR="00A121B8">
              <w:rPr>
                <w:rFonts w:ascii="標楷體" w:eastAsia="標楷體" w:hAnsi="標楷體" w:cs="Arial"/>
                <w:sz w:val="22"/>
                <w:szCs w:val="22"/>
              </w:rPr>
              <w:t>（</w:t>
            </w:r>
            <w:proofErr w:type="gramEnd"/>
            <w:r w:rsidRPr="00AC1F08">
              <w:rPr>
                <w:rFonts w:ascii="標楷體" w:eastAsia="標楷體" w:hAnsi="標楷體" w:cs="Arial" w:hint="eastAsia"/>
                <w:sz w:val="22"/>
                <w:szCs w:val="22"/>
              </w:rPr>
              <w:t>億元</w:t>
            </w:r>
            <w:r w:rsidRPr="00AC1F08">
              <w:rPr>
                <w:rFonts w:ascii="標楷體" w:eastAsia="標楷體" w:hAnsi="標楷體" w:cs="Arial"/>
                <w:sz w:val="22"/>
                <w:szCs w:val="22"/>
              </w:rPr>
              <w:t>)</w:t>
            </w:r>
            <w:proofErr w:type="gramStart"/>
            <w:r w:rsidR="00A121B8">
              <w:rPr>
                <w:rFonts w:ascii="標楷體" w:eastAsia="標楷體" w:hAnsi="標楷體" w:cs="Arial" w:hint="eastAsia"/>
                <w:sz w:val="22"/>
                <w:szCs w:val="22"/>
              </w:rPr>
              <w:t>（</w:t>
            </w:r>
            <w:proofErr w:type="gramEnd"/>
            <w:r w:rsidRPr="00AC1F08">
              <w:rPr>
                <w:rFonts w:ascii="標楷體" w:eastAsia="標楷體" w:hAnsi="標楷體" w:cs="Arial" w:hint="eastAsia"/>
                <w:sz w:val="22"/>
                <w:szCs w:val="22"/>
              </w:rPr>
              <w:t>R)</w:t>
            </w:r>
          </w:p>
        </w:tc>
        <w:tc>
          <w:tcPr>
            <w:tcW w:w="2122" w:type="dxa"/>
            <w:tcBorders>
              <w:top w:val="single" w:sz="8" w:space="0" w:color="auto"/>
              <w:left w:val="single" w:sz="8" w:space="0" w:color="auto"/>
              <w:bottom w:val="single" w:sz="8" w:space="0" w:color="auto"/>
              <w:right w:val="thickThinSmallGap" w:sz="24" w:space="0" w:color="auto"/>
            </w:tcBorders>
            <w:vAlign w:val="center"/>
          </w:tcPr>
          <w:p w14:paraId="244A1F08" w14:textId="37C9B810"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新加坡廠商得標金額</w:t>
            </w:r>
            <w:r w:rsidRPr="00AC1F08">
              <w:rPr>
                <w:rFonts w:ascii="標楷體" w:eastAsia="標楷體" w:hAnsi="標楷體" w:cs="Arial" w:hint="eastAsia"/>
                <w:sz w:val="22"/>
                <w:szCs w:val="22"/>
              </w:rPr>
              <w:br/>
              <w:t>占適用ASTEP且不適用GPA決標金額比率</w:t>
            </w:r>
            <w:proofErr w:type="gramStart"/>
            <w:r w:rsidR="005D5BB2" w:rsidRPr="00E80534">
              <w:rPr>
                <w:rFonts w:ascii="標楷體" w:eastAsia="標楷體" w:hAnsi="標楷體"/>
                <w:sz w:val="22"/>
                <w:szCs w:val="22"/>
              </w:rPr>
              <w:t>（</w:t>
            </w:r>
            <w:proofErr w:type="gramEnd"/>
            <w:r w:rsidR="005D5BB2" w:rsidRPr="00E80534">
              <w:rPr>
                <w:rFonts w:ascii="標楷體" w:eastAsia="標楷體" w:hAnsi="標楷體"/>
                <w:sz w:val="22"/>
                <w:szCs w:val="22"/>
              </w:rPr>
              <w:t>％)</w:t>
            </w:r>
            <w:proofErr w:type="gramStart"/>
            <w:r w:rsidR="00A121B8">
              <w:rPr>
                <w:rFonts w:ascii="標楷體" w:eastAsia="標楷體" w:hAnsi="標楷體" w:cs="Arial" w:hint="eastAsia"/>
                <w:sz w:val="22"/>
                <w:szCs w:val="22"/>
              </w:rPr>
              <w:t>（</w:t>
            </w:r>
            <w:proofErr w:type="gramEnd"/>
            <w:r w:rsidRPr="00AC1F08">
              <w:rPr>
                <w:rFonts w:ascii="標楷體" w:eastAsia="標楷體" w:hAnsi="標楷體" w:cs="Arial" w:hint="eastAsia"/>
                <w:sz w:val="22"/>
                <w:szCs w:val="22"/>
              </w:rPr>
              <w:t>R/P)</w:t>
            </w:r>
          </w:p>
        </w:tc>
      </w:tr>
      <w:tr w:rsidR="00A96AEC" w:rsidRPr="0027779B" w14:paraId="126ED010" w14:textId="77777777" w:rsidTr="00C74EF2">
        <w:trPr>
          <w:trHeight w:val="435"/>
        </w:trPr>
        <w:tc>
          <w:tcPr>
            <w:tcW w:w="1559" w:type="dxa"/>
            <w:tcBorders>
              <w:top w:val="single" w:sz="8" w:space="0" w:color="auto"/>
              <w:left w:val="thinThickSmallGap" w:sz="24" w:space="0" w:color="auto"/>
              <w:bottom w:val="single" w:sz="8" w:space="0" w:color="auto"/>
              <w:right w:val="single" w:sz="8" w:space="0" w:color="auto"/>
            </w:tcBorders>
            <w:noWrap/>
            <w:vAlign w:val="center"/>
          </w:tcPr>
          <w:p w14:paraId="59866D92" w14:textId="77777777" w:rsidR="00A96AEC" w:rsidRPr="0027779B" w:rsidRDefault="00A96AEC" w:rsidP="00A96AEC">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工程</w:t>
            </w:r>
          </w:p>
        </w:tc>
        <w:tc>
          <w:tcPr>
            <w:tcW w:w="1088" w:type="dxa"/>
            <w:tcBorders>
              <w:top w:val="single" w:sz="8" w:space="0" w:color="auto"/>
              <w:left w:val="single" w:sz="8" w:space="0" w:color="auto"/>
              <w:bottom w:val="single" w:sz="8" w:space="0" w:color="auto"/>
              <w:right w:val="single" w:sz="8" w:space="0" w:color="auto"/>
            </w:tcBorders>
            <w:noWrap/>
          </w:tcPr>
          <w:p w14:paraId="152665F0" w14:textId="13D9F7DB"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w:t>
            </w:r>
          </w:p>
        </w:tc>
        <w:tc>
          <w:tcPr>
            <w:tcW w:w="2440" w:type="dxa"/>
            <w:tcBorders>
              <w:top w:val="single" w:sz="8" w:space="0" w:color="auto"/>
              <w:left w:val="single" w:sz="8" w:space="0" w:color="auto"/>
              <w:bottom w:val="single" w:sz="8" w:space="0" w:color="auto"/>
              <w:right w:val="single" w:sz="8" w:space="0" w:color="auto"/>
            </w:tcBorders>
            <w:noWrap/>
          </w:tcPr>
          <w:p w14:paraId="7D21713D" w14:textId="2C063D57"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0.00%</w:t>
            </w:r>
          </w:p>
        </w:tc>
        <w:tc>
          <w:tcPr>
            <w:tcW w:w="1581" w:type="dxa"/>
            <w:tcBorders>
              <w:top w:val="single" w:sz="8" w:space="0" w:color="auto"/>
              <w:left w:val="single" w:sz="8" w:space="0" w:color="auto"/>
              <w:bottom w:val="single" w:sz="8" w:space="0" w:color="auto"/>
              <w:right w:val="single" w:sz="8" w:space="0" w:color="auto"/>
            </w:tcBorders>
            <w:noWrap/>
          </w:tcPr>
          <w:p w14:paraId="07023530" w14:textId="066BEF9A"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 xml:space="preserve">0.00 </w:t>
            </w:r>
          </w:p>
        </w:tc>
        <w:tc>
          <w:tcPr>
            <w:tcW w:w="2122" w:type="dxa"/>
            <w:tcBorders>
              <w:top w:val="single" w:sz="8" w:space="0" w:color="auto"/>
              <w:left w:val="single" w:sz="8" w:space="0" w:color="auto"/>
              <w:bottom w:val="single" w:sz="8" w:space="0" w:color="auto"/>
              <w:right w:val="thickThinSmallGap" w:sz="24" w:space="0" w:color="auto"/>
            </w:tcBorders>
            <w:noWrap/>
          </w:tcPr>
          <w:p w14:paraId="7ABF2802" w14:textId="75D394E0"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0.00%</w:t>
            </w:r>
          </w:p>
        </w:tc>
      </w:tr>
      <w:tr w:rsidR="00A96AEC" w:rsidRPr="0027779B" w14:paraId="1DD4EF44" w14:textId="77777777" w:rsidTr="00C74EF2">
        <w:trPr>
          <w:trHeight w:val="435"/>
        </w:trPr>
        <w:tc>
          <w:tcPr>
            <w:tcW w:w="1559" w:type="dxa"/>
            <w:tcBorders>
              <w:top w:val="single" w:sz="8" w:space="0" w:color="auto"/>
              <w:left w:val="thinThickSmallGap" w:sz="24" w:space="0" w:color="auto"/>
              <w:bottom w:val="single" w:sz="8" w:space="0" w:color="auto"/>
              <w:right w:val="single" w:sz="8" w:space="0" w:color="auto"/>
            </w:tcBorders>
            <w:noWrap/>
            <w:vAlign w:val="center"/>
          </w:tcPr>
          <w:p w14:paraId="4030A8B0" w14:textId="77777777" w:rsidR="00A96AEC" w:rsidRPr="0027779B" w:rsidRDefault="00A96AEC" w:rsidP="00A96AEC">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財物</w:t>
            </w:r>
          </w:p>
        </w:tc>
        <w:tc>
          <w:tcPr>
            <w:tcW w:w="1088" w:type="dxa"/>
            <w:tcBorders>
              <w:top w:val="single" w:sz="8" w:space="0" w:color="auto"/>
              <w:left w:val="single" w:sz="8" w:space="0" w:color="auto"/>
              <w:bottom w:val="single" w:sz="8" w:space="0" w:color="auto"/>
              <w:right w:val="single" w:sz="8" w:space="0" w:color="auto"/>
            </w:tcBorders>
            <w:noWrap/>
          </w:tcPr>
          <w:p w14:paraId="25C44E97" w14:textId="51033C7A"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4</w:t>
            </w:r>
          </w:p>
        </w:tc>
        <w:tc>
          <w:tcPr>
            <w:tcW w:w="2440" w:type="dxa"/>
            <w:tcBorders>
              <w:top w:val="single" w:sz="8" w:space="0" w:color="auto"/>
              <w:left w:val="single" w:sz="8" w:space="0" w:color="auto"/>
              <w:bottom w:val="single" w:sz="8" w:space="0" w:color="auto"/>
              <w:right w:val="single" w:sz="8" w:space="0" w:color="auto"/>
            </w:tcBorders>
            <w:noWrap/>
          </w:tcPr>
          <w:p w14:paraId="7707CAD9" w14:textId="0433EBC4"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1.54%</w:t>
            </w:r>
          </w:p>
        </w:tc>
        <w:tc>
          <w:tcPr>
            <w:tcW w:w="1581" w:type="dxa"/>
            <w:tcBorders>
              <w:top w:val="single" w:sz="8" w:space="0" w:color="auto"/>
              <w:left w:val="single" w:sz="8" w:space="0" w:color="auto"/>
              <w:bottom w:val="single" w:sz="8" w:space="0" w:color="auto"/>
              <w:right w:val="single" w:sz="8" w:space="0" w:color="auto"/>
            </w:tcBorders>
            <w:noWrap/>
          </w:tcPr>
          <w:p w14:paraId="00FDD86D" w14:textId="56E870B4"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 xml:space="preserve">0.36 </w:t>
            </w:r>
          </w:p>
        </w:tc>
        <w:tc>
          <w:tcPr>
            <w:tcW w:w="2122" w:type="dxa"/>
            <w:tcBorders>
              <w:top w:val="single" w:sz="8" w:space="0" w:color="auto"/>
              <w:left w:val="single" w:sz="8" w:space="0" w:color="auto"/>
              <w:bottom w:val="single" w:sz="8" w:space="0" w:color="auto"/>
              <w:right w:val="thickThinSmallGap" w:sz="24" w:space="0" w:color="auto"/>
            </w:tcBorders>
            <w:noWrap/>
          </w:tcPr>
          <w:p w14:paraId="25648F29" w14:textId="2E389391"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0.48%</w:t>
            </w:r>
          </w:p>
        </w:tc>
      </w:tr>
      <w:tr w:rsidR="00A96AEC" w:rsidRPr="0027779B" w14:paraId="437AF198" w14:textId="77777777" w:rsidTr="00C74EF2">
        <w:trPr>
          <w:trHeight w:val="435"/>
        </w:trPr>
        <w:tc>
          <w:tcPr>
            <w:tcW w:w="1559" w:type="dxa"/>
            <w:tcBorders>
              <w:top w:val="single" w:sz="8" w:space="0" w:color="auto"/>
              <w:left w:val="thinThickSmallGap" w:sz="24" w:space="0" w:color="auto"/>
              <w:bottom w:val="single" w:sz="8" w:space="0" w:color="auto"/>
              <w:right w:val="single" w:sz="8" w:space="0" w:color="auto"/>
            </w:tcBorders>
            <w:noWrap/>
            <w:vAlign w:val="center"/>
          </w:tcPr>
          <w:p w14:paraId="0CEBBABE" w14:textId="77777777" w:rsidR="00A96AEC" w:rsidRPr="0027779B" w:rsidRDefault="00A96AEC" w:rsidP="00A96AEC">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勞務</w:t>
            </w:r>
          </w:p>
        </w:tc>
        <w:tc>
          <w:tcPr>
            <w:tcW w:w="1088" w:type="dxa"/>
            <w:tcBorders>
              <w:top w:val="single" w:sz="8" w:space="0" w:color="auto"/>
              <w:left w:val="single" w:sz="8" w:space="0" w:color="auto"/>
              <w:bottom w:val="single" w:sz="8" w:space="0" w:color="auto"/>
              <w:right w:val="single" w:sz="8" w:space="0" w:color="auto"/>
            </w:tcBorders>
            <w:noWrap/>
          </w:tcPr>
          <w:p w14:paraId="4A67BB3D" w14:textId="4B81E3E9"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w:t>
            </w:r>
          </w:p>
        </w:tc>
        <w:tc>
          <w:tcPr>
            <w:tcW w:w="2440" w:type="dxa"/>
            <w:tcBorders>
              <w:top w:val="single" w:sz="8" w:space="0" w:color="auto"/>
              <w:left w:val="single" w:sz="8" w:space="0" w:color="auto"/>
              <w:bottom w:val="single" w:sz="8" w:space="0" w:color="auto"/>
              <w:right w:val="single" w:sz="8" w:space="0" w:color="auto"/>
            </w:tcBorders>
            <w:noWrap/>
          </w:tcPr>
          <w:p w14:paraId="0886FBCD" w14:textId="5111515D"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0.00%</w:t>
            </w:r>
          </w:p>
        </w:tc>
        <w:tc>
          <w:tcPr>
            <w:tcW w:w="1581" w:type="dxa"/>
            <w:tcBorders>
              <w:top w:val="single" w:sz="8" w:space="0" w:color="auto"/>
              <w:left w:val="single" w:sz="8" w:space="0" w:color="auto"/>
              <w:bottom w:val="single" w:sz="8" w:space="0" w:color="auto"/>
              <w:right w:val="single" w:sz="8" w:space="0" w:color="auto"/>
            </w:tcBorders>
            <w:noWrap/>
          </w:tcPr>
          <w:p w14:paraId="3D76A12B" w14:textId="206B2FF5"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 xml:space="preserve">0.00 </w:t>
            </w:r>
          </w:p>
        </w:tc>
        <w:tc>
          <w:tcPr>
            <w:tcW w:w="2122" w:type="dxa"/>
            <w:tcBorders>
              <w:top w:val="single" w:sz="8" w:space="0" w:color="auto"/>
              <w:left w:val="single" w:sz="8" w:space="0" w:color="auto"/>
              <w:bottom w:val="single" w:sz="8" w:space="0" w:color="auto"/>
              <w:right w:val="thickThinSmallGap" w:sz="24" w:space="0" w:color="auto"/>
            </w:tcBorders>
            <w:noWrap/>
          </w:tcPr>
          <w:p w14:paraId="0B11C338" w14:textId="4B1B954E"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0.00%</w:t>
            </w:r>
          </w:p>
        </w:tc>
      </w:tr>
      <w:tr w:rsidR="00A96AEC" w:rsidRPr="0027779B" w14:paraId="59F8C078" w14:textId="77777777" w:rsidTr="00C74EF2">
        <w:trPr>
          <w:trHeight w:val="435"/>
        </w:trPr>
        <w:tc>
          <w:tcPr>
            <w:tcW w:w="1559" w:type="dxa"/>
            <w:tcBorders>
              <w:top w:val="single" w:sz="8" w:space="0" w:color="auto"/>
              <w:left w:val="thinThickSmallGap" w:sz="24" w:space="0" w:color="auto"/>
              <w:bottom w:val="thickThinSmallGap" w:sz="24" w:space="0" w:color="auto"/>
              <w:right w:val="single" w:sz="8" w:space="0" w:color="auto"/>
            </w:tcBorders>
            <w:noWrap/>
            <w:vAlign w:val="center"/>
          </w:tcPr>
          <w:p w14:paraId="5E931B2D" w14:textId="77777777" w:rsidR="00A96AEC" w:rsidRPr="0027779B" w:rsidRDefault="00A96AEC" w:rsidP="00A96AEC">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合計</w:t>
            </w:r>
          </w:p>
        </w:tc>
        <w:tc>
          <w:tcPr>
            <w:tcW w:w="1088" w:type="dxa"/>
            <w:tcBorders>
              <w:top w:val="single" w:sz="8" w:space="0" w:color="auto"/>
              <w:left w:val="single" w:sz="8" w:space="0" w:color="auto"/>
              <w:bottom w:val="thickThinSmallGap" w:sz="24" w:space="0" w:color="auto"/>
              <w:right w:val="single" w:sz="8" w:space="0" w:color="auto"/>
            </w:tcBorders>
            <w:noWrap/>
          </w:tcPr>
          <w:p w14:paraId="4C8667B6" w14:textId="7C3BC03A"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4</w:t>
            </w:r>
          </w:p>
        </w:tc>
        <w:tc>
          <w:tcPr>
            <w:tcW w:w="2440" w:type="dxa"/>
            <w:tcBorders>
              <w:top w:val="single" w:sz="8" w:space="0" w:color="auto"/>
              <w:left w:val="single" w:sz="8" w:space="0" w:color="auto"/>
              <w:bottom w:val="thickThinSmallGap" w:sz="24" w:space="0" w:color="auto"/>
              <w:right w:val="single" w:sz="8" w:space="0" w:color="auto"/>
            </w:tcBorders>
            <w:noWrap/>
          </w:tcPr>
          <w:p w14:paraId="5B458D34" w14:textId="1B4A6AAE"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0.39%</w:t>
            </w:r>
          </w:p>
        </w:tc>
        <w:tc>
          <w:tcPr>
            <w:tcW w:w="1581" w:type="dxa"/>
            <w:tcBorders>
              <w:top w:val="single" w:sz="8" w:space="0" w:color="auto"/>
              <w:left w:val="single" w:sz="8" w:space="0" w:color="auto"/>
              <w:bottom w:val="thickThinSmallGap" w:sz="24" w:space="0" w:color="auto"/>
              <w:right w:val="single" w:sz="8" w:space="0" w:color="auto"/>
            </w:tcBorders>
            <w:noWrap/>
          </w:tcPr>
          <w:p w14:paraId="1646E6CD" w14:textId="10EB678F"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 xml:space="preserve">0.36 </w:t>
            </w:r>
          </w:p>
        </w:tc>
        <w:tc>
          <w:tcPr>
            <w:tcW w:w="2122" w:type="dxa"/>
            <w:tcBorders>
              <w:top w:val="single" w:sz="8" w:space="0" w:color="auto"/>
              <w:left w:val="single" w:sz="8" w:space="0" w:color="auto"/>
              <w:bottom w:val="thickThinSmallGap" w:sz="24" w:space="0" w:color="auto"/>
              <w:right w:val="thickThinSmallGap" w:sz="24" w:space="0" w:color="auto"/>
            </w:tcBorders>
            <w:noWrap/>
          </w:tcPr>
          <w:p w14:paraId="3910F0F5" w14:textId="31F0A454" w:rsidR="00A96AEC" w:rsidRPr="005750D1" w:rsidRDefault="00A96AEC" w:rsidP="00A96AEC">
            <w:pPr>
              <w:jc w:val="right"/>
              <w:rPr>
                <w:rFonts w:ascii="標楷體" w:eastAsia="標楷體" w:hAnsi="標楷體" w:cs="Arial"/>
                <w:kern w:val="0"/>
                <w:sz w:val="32"/>
                <w:szCs w:val="32"/>
              </w:rPr>
            </w:pPr>
            <w:r w:rsidRPr="005750D1">
              <w:rPr>
                <w:rFonts w:ascii="標楷體" w:eastAsia="標楷體" w:hAnsi="標楷體" w:cs="Arial"/>
                <w:kern w:val="0"/>
                <w:sz w:val="32"/>
                <w:szCs w:val="32"/>
              </w:rPr>
              <w:t>0.03%</w:t>
            </w:r>
          </w:p>
        </w:tc>
      </w:tr>
      <w:tr w:rsidR="0027779B" w:rsidRPr="0027779B" w14:paraId="4FDC7232" w14:textId="77777777" w:rsidTr="00C74EF2">
        <w:trPr>
          <w:trHeight w:val="705"/>
        </w:trPr>
        <w:tc>
          <w:tcPr>
            <w:tcW w:w="8790" w:type="dxa"/>
            <w:gridSpan w:val="5"/>
            <w:tcBorders>
              <w:top w:val="thinThickSmallGap" w:sz="24" w:space="0" w:color="auto"/>
              <w:left w:val="nil"/>
              <w:bottom w:val="nil"/>
              <w:right w:val="nil"/>
            </w:tcBorders>
            <w:vAlign w:val="center"/>
          </w:tcPr>
          <w:p w14:paraId="36FC90CA" w14:textId="77777777" w:rsidR="0027779B" w:rsidRPr="0027779B" w:rsidRDefault="0027779B" w:rsidP="00E845CC">
            <w:pPr>
              <w:widowControl/>
              <w:spacing w:line="220" w:lineRule="exact"/>
              <w:ind w:left="691" w:hangingChars="288" w:hanging="691"/>
              <w:rPr>
                <w:rFonts w:ascii="標楷體" w:eastAsia="標楷體" w:hAnsi="標楷體" w:cs="Arial"/>
                <w:kern w:val="0"/>
                <w:szCs w:val="24"/>
              </w:rPr>
            </w:pPr>
            <w:proofErr w:type="gramStart"/>
            <w:r w:rsidRPr="0027779B">
              <w:rPr>
                <w:rFonts w:ascii="標楷體" w:eastAsia="標楷體" w:hAnsi="標楷體" w:cs="Arial" w:hint="eastAsia"/>
                <w:kern w:val="0"/>
                <w:szCs w:val="24"/>
              </w:rPr>
              <w:t>註</w:t>
            </w:r>
            <w:proofErr w:type="gramEnd"/>
            <w:r w:rsidRPr="0027779B">
              <w:rPr>
                <w:rFonts w:ascii="標楷體" w:eastAsia="標楷體" w:hAnsi="標楷體" w:cs="Arial" w:hint="eastAsia"/>
                <w:kern w:val="0"/>
                <w:szCs w:val="24"/>
              </w:rPr>
              <w:t>：1.工程及勞務類採購案，外國廠商係依「得標廠商國別」欄位認定，財物類採購案，外國廠商係依「原產地國別」欄位認定。</w:t>
            </w:r>
          </w:p>
          <w:p w14:paraId="124B5D04" w14:textId="77777777" w:rsidR="0027779B" w:rsidRPr="006E50E8" w:rsidRDefault="0027779B" w:rsidP="00E845CC">
            <w:pPr>
              <w:widowControl/>
              <w:spacing w:line="220" w:lineRule="exact"/>
              <w:ind w:leftChars="188" w:left="689" w:hangingChars="99" w:hanging="238"/>
              <w:rPr>
                <w:rFonts w:ascii="標楷體" w:eastAsia="標楷體" w:hAnsi="標楷體" w:cs="Arial"/>
                <w:kern w:val="0"/>
                <w:szCs w:val="24"/>
              </w:rPr>
            </w:pPr>
            <w:r w:rsidRPr="0027779B">
              <w:rPr>
                <w:rFonts w:ascii="標楷體" w:eastAsia="標楷體" w:hAnsi="標楷體" w:cs="Arial" w:hint="eastAsia"/>
                <w:kern w:val="0"/>
                <w:szCs w:val="24"/>
              </w:rPr>
              <w:t>2.</w:t>
            </w:r>
            <w:proofErr w:type="gramStart"/>
            <w:r w:rsidRPr="0027779B">
              <w:rPr>
                <w:rFonts w:ascii="標楷體" w:eastAsia="標楷體" w:hAnsi="標楷體" w:cs="Arial" w:hint="eastAsia"/>
                <w:kern w:val="0"/>
                <w:szCs w:val="24"/>
              </w:rPr>
              <w:t>採</w:t>
            </w:r>
            <w:proofErr w:type="gramEnd"/>
            <w:r w:rsidRPr="006E50E8">
              <w:rPr>
                <w:rFonts w:ascii="標楷體" w:eastAsia="標楷體" w:hAnsi="標楷體" w:cs="Arial" w:hint="eastAsia"/>
                <w:kern w:val="0"/>
                <w:szCs w:val="24"/>
              </w:rPr>
              <w:t>複數決標案，同一件採購案傳輸多次決標公告者，則件數僅列計一次，有外國廠商</w:t>
            </w:r>
            <w:proofErr w:type="gramStart"/>
            <w:r w:rsidRPr="006E50E8">
              <w:rPr>
                <w:rFonts w:ascii="標楷體" w:eastAsia="標楷體" w:hAnsi="標楷體" w:cs="Arial" w:hint="eastAsia"/>
                <w:kern w:val="0"/>
                <w:szCs w:val="24"/>
              </w:rPr>
              <w:t>得標即計入</w:t>
            </w:r>
            <w:proofErr w:type="gramEnd"/>
            <w:r w:rsidRPr="006E50E8">
              <w:rPr>
                <w:rFonts w:ascii="標楷體" w:eastAsia="標楷體" w:hAnsi="標楷體" w:cs="Arial" w:hint="eastAsia"/>
                <w:kern w:val="0"/>
                <w:szCs w:val="24"/>
              </w:rPr>
              <w:t>。</w:t>
            </w:r>
          </w:p>
          <w:p w14:paraId="703C2ECD" w14:textId="1791D1B5" w:rsidR="00D97902" w:rsidRPr="00D97902" w:rsidRDefault="00D97902" w:rsidP="00E845CC">
            <w:pPr>
              <w:widowControl/>
              <w:spacing w:line="220" w:lineRule="exact"/>
              <w:ind w:leftChars="188" w:left="689" w:hangingChars="99" w:hanging="238"/>
              <w:rPr>
                <w:rFonts w:ascii="標楷體" w:eastAsia="標楷體" w:hAnsi="標楷體" w:cs="Arial"/>
                <w:kern w:val="0"/>
                <w:szCs w:val="24"/>
              </w:rPr>
            </w:pPr>
            <w:r w:rsidRPr="006E50E8">
              <w:rPr>
                <w:rFonts w:ascii="標楷體" w:eastAsia="標楷體" w:hAnsi="標楷體" w:cs="Arial" w:hint="eastAsia"/>
                <w:kern w:val="0"/>
                <w:szCs w:val="24"/>
              </w:rPr>
              <w:t>3.</w:t>
            </w:r>
            <w:r w:rsidRPr="006E50E8">
              <w:rPr>
                <w:rFonts w:ascii="標楷體" w:eastAsia="標楷體" w:hAnsi="標楷體" w:cs="Arial" w:hint="eastAsia"/>
                <w:spacing w:val="-4"/>
                <w:kern w:val="0"/>
                <w:szCs w:val="24"/>
              </w:rPr>
              <w:t>由新加坡廠商得標</w:t>
            </w:r>
            <w:r w:rsidR="00A96AEC" w:rsidRPr="00A96AEC">
              <w:rPr>
                <w:rFonts w:ascii="標楷體" w:eastAsia="標楷體" w:hAnsi="標楷體" w:cs="Arial" w:hint="eastAsia"/>
                <w:spacing w:val="-4"/>
                <w:kern w:val="0"/>
                <w:szCs w:val="24"/>
              </w:rPr>
              <w:t>金額最大之案件，</w:t>
            </w:r>
            <w:r w:rsidR="00132ACA" w:rsidRPr="00132ACA">
              <w:rPr>
                <w:rFonts w:ascii="標楷體" w:eastAsia="標楷體" w:hAnsi="標楷體" w:cs="Arial" w:hint="eastAsia"/>
                <w:spacing w:val="-4"/>
                <w:kern w:val="0"/>
                <w:szCs w:val="24"/>
              </w:rPr>
              <w:t>係中華郵政股份有限公司辦理「郵政業務行銷贈品電子券」之財物採購案(決標金額:4,900,000元，</w:t>
            </w:r>
            <w:proofErr w:type="gramStart"/>
            <w:r w:rsidR="00132ACA" w:rsidRPr="00132ACA">
              <w:rPr>
                <w:rFonts w:ascii="標楷體" w:eastAsia="標楷體" w:hAnsi="標楷體" w:cs="Arial" w:hint="eastAsia"/>
                <w:spacing w:val="-4"/>
                <w:kern w:val="0"/>
                <w:szCs w:val="24"/>
              </w:rPr>
              <w:t>採</w:t>
            </w:r>
            <w:proofErr w:type="gramEnd"/>
            <w:r w:rsidR="00132ACA" w:rsidRPr="00132ACA">
              <w:rPr>
                <w:rFonts w:ascii="標楷體" w:eastAsia="標楷體" w:hAnsi="標楷體" w:cs="Arial" w:hint="eastAsia"/>
                <w:spacing w:val="-4"/>
                <w:kern w:val="0"/>
                <w:szCs w:val="24"/>
              </w:rPr>
              <w:t>分項複數決標，得標廠商包含我國廠商與新加坡廠商計3家)</w:t>
            </w:r>
            <w:r w:rsidR="00A96AEC" w:rsidRPr="00A96AEC">
              <w:rPr>
                <w:rFonts w:ascii="標楷體" w:eastAsia="標楷體" w:hAnsi="標楷體" w:cs="Arial" w:hint="eastAsia"/>
                <w:spacing w:val="-4"/>
                <w:kern w:val="0"/>
                <w:szCs w:val="24"/>
              </w:rPr>
              <w:t>。</w:t>
            </w:r>
          </w:p>
        </w:tc>
      </w:tr>
    </w:tbl>
    <w:p w14:paraId="0B51D83B" w14:textId="0BFC6216" w:rsidR="000C6C55" w:rsidRDefault="000C6C55" w:rsidP="007911F1">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0554A6">
        <w:rPr>
          <w:rFonts w:ascii="標楷體" w:eastAsia="標楷體" w:hAnsi="標楷體" w:hint="eastAsia"/>
          <w:sz w:val="32"/>
          <w:szCs w:val="28"/>
        </w:rPr>
        <w:t>辦理政府採購法宣導與訓練事宜</w:t>
      </w:r>
    </w:p>
    <w:p w14:paraId="790F286E" w14:textId="0E3AEA2C" w:rsidR="000C6C55" w:rsidRPr="00F75CF1" w:rsidRDefault="00A96AEC" w:rsidP="000C6C55">
      <w:pPr>
        <w:keepNext/>
        <w:tabs>
          <w:tab w:val="num" w:pos="3271"/>
        </w:tabs>
        <w:spacing w:beforeLines="50" w:before="180" w:line="540" w:lineRule="exact"/>
        <w:ind w:left="1485"/>
        <w:rPr>
          <w:rFonts w:ascii="標楷體" w:eastAsia="標楷體" w:hAnsi="標楷體"/>
          <w:sz w:val="32"/>
          <w:szCs w:val="28"/>
        </w:rPr>
      </w:pPr>
      <w:proofErr w:type="gramStart"/>
      <w:r w:rsidRPr="00F75CF1">
        <w:rPr>
          <w:rFonts w:ascii="標楷體" w:eastAsia="標楷體" w:hAnsi="標楷體" w:hint="eastAsia"/>
          <w:sz w:val="32"/>
          <w:szCs w:val="28"/>
        </w:rPr>
        <w:t>11</w:t>
      </w:r>
      <w:r>
        <w:rPr>
          <w:rFonts w:ascii="標楷體" w:eastAsia="標楷體" w:hAnsi="標楷體" w:hint="eastAsia"/>
          <w:sz w:val="32"/>
          <w:szCs w:val="28"/>
        </w:rPr>
        <w:t>4</w:t>
      </w:r>
      <w:proofErr w:type="gramEnd"/>
      <w:r w:rsidR="00E07171" w:rsidRPr="00F75CF1">
        <w:rPr>
          <w:rFonts w:ascii="標楷體" w:eastAsia="標楷體" w:hAnsi="標楷體" w:hint="eastAsia"/>
          <w:sz w:val="32"/>
          <w:szCs w:val="28"/>
        </w:rPr>
        <w:t>年度辦理採購專業人員之基礎訓練及進階訓練，合計基礎</w:t>
      </w:r>
      <w:r w:rsidRPr="00F75CF1">
        <w:rPr>
          <w:rFonts w:ascii="標楷體" w:eastAsia="標楷體" w:hAnsi="標楷體" w:hint="eastAsia"/>
          <w:sz w:val="32"/>
          <w:szCs w:val="28"/>
        </w:rPr>
        <w:t>1</w:t>
      </w:r>
      <w:r>
        <w:rPr>
          <w:rFonts w:ascii="標楷體" w:eastAsia="標楷體" w:hAnsi="標楷體" w:hint="eastAsia"/>
          <w:sz w:val="32"/>
          <w:szCs w:val="28"/>
        </w:rPr>
        <w:t>57</w:t>
      </w:r>
      <w:r w:rsidR="00E07171" w:rsidRPr="00F75CF1">
        <w:rPr>
          <w:rFonts w:ascii="標楷體" w:eastAsia="標楷體" w:hAnsi="標楷體" w:hint="eastAsia"/>
          <w:sz w:val="32"/>
          <w:szCs w:val="28"/>
        </w:rPr>
        <w:t>班，進階</w:t>
      </w:r>
      <w:r>
        <w:rPr>
          <w:rFonts w:ascii="標楷體" w:eastAsia="標楷體" w:hAnsi="標楷體" w:hint="eastAsia"/>
          <w:sz w:val="32"/>
          <w:szCs w:val="28"/>
        </w:rPr>
        <w:t>24</w:t>
      </w:r>
      <w:r w:rsidR="00E07171" w:rsidRPr="00F75CF1">
        <w:rPr>
          <w:rFonts w:ascii="標楷體" w:eastAsia="標楷體" w:hAnsi="標楷體" w:hint="eastAsia"/>
          <w:sz w:val="32"/>
          <w:szCs w:val="28"/>
        </w:rPr>
        <w:t>班，</w:t>
      </w:r>
      <w:proofErr w:type="gramStart"/>
      <w:r w:rsidR="00E07171" w:rsidRPr="00F75CF1">
        <w:rPr>
          <w:rFonts w:ascii="標楷體" w:eastAsia="標楷體" w:hAnsi="標楷體" w:hint="eastAsia"/>
          <w:sz w:val="32"/>
          <w:szCs w:val="28"/>
        </w:rPr>
        <w:t>參訓人數</w:t>
      </w:r>
      <w:proofErr w:type="gramEnd"/>
      <w:r w:rsidRPr="00F75CF1">
        <w:rPr>
          <w:rFonts w:ascii="標楷體" w:eastAsia="標楷體" w:hAnsi="標楷體" w:hint="eastAsia"/>
          <w:sz w:val="32"/>
          <w:szCs w:val="28"/>
        </w:rPr>
        <w:t>1</w:t>
      </w:r>
      <w:r>
        <w:rPr>
          <w:rFonts w:ascii="標楷體" w:eastAsia="標楷體" w:hAnsi="標楷體" w:hint="eastAsia"/>
          <w:sz w:val="32"/>
          <w:szCs w:val="28"/>
        </w:rPr>
        <w:t>1</w:t>
      </w:r>
      <w:r w:rsidR="00E07171" w:rsidRPr="00F75CF1">
        <w:rPr>
          <w:rFonts w:ascii="標楷體" w:eastAsia="標楷體" w:hAnsi="標楷體" w:hint="eastAsia"/>
          <w:sz w:val="32"/>
          <w:szCs w:val="28"/>
        </w:rPr>
        <w:t>,</w:t>
      </w:r>
      <w:r>
        <w:rPr>
          <w:rFonts w:ascii="標楷體" w:eastAsia="標楷體" w:hAnsi="標楷體" w:hint="eastAsia"/>
          <w:sz w:val="32"/>
          <w:szCs w:val="28"/>
        </w:rPr>
        <w:t>313</w:t>
      </w:r>
      <w:r w:rsidR="00E07171" w:rsidRPr="00F75CF1">
        <w:rPr>
          <w:rFonts w:ascii="標楷體" w:eastAsia="標楷體" w:hAnsi="標楷體" w:hint="eastAsia"/>
          <w:sz w:val="32"/>
          <w:szCs w:val="28"/>
        </w:rPr>
        <w:t>人，取得採購專業人員資格之人數共計</w:t>
      </w:r>
      <w:r>
        <w:rPr>
          <w:rFonts w:ascii="標楷體" w:eastAsia="標楷體" w:hAnsi="標楷體" w:hint="eastAsia"/>
          <w:sz w:val="32"/>
          <w:szCs w:val="28"/>
        </w:rPr>
        <w:t>7</w:t>
      </w:r>
      <w:r w:rsidR="00E07171" w:rsidRPr="00F75CF1">
        <w:rPr>
          <w:rFonts w:ascii="標楷體" w:eastAsia="標楷體" w:hAnsi="標楷體" w:hint="eastAsia"/>
          <w:sz w:val="32"/>
          <w:szCs w:val="28"/>
        </w:rPr>
        <w:t>,</w:t>
      </w:r>
      <w:r>
        <w:rPr>
          <w:rFonts w:ascii="標楷體" w:eastAsia="標楷體" w:hAnsi="標楷體" w:hint="eastAsia"/>
          <w:sz w:val="32"/>
          <w:szCs w:val="28"/>
        </w:rPr>
        <w:t>625</w:t>
      </w:r>
      <w:r w:rsidR="00E07171" w:rsidRPr="00F75CF1">
        <w:rPr>
          <w:rFonts w:ascii="標楷體" w:eastAsia="標楷體" w:hAnsi="標楷體" w:hint="eastAsia"/>
          <w:sz w:val="32"/>
          <w:szCs w:val="28"/>
        </w:rPr>
        <w:t>人。</w:t>
      </w:r>
    </w:p>
    <w:p w14:paraId="5715CE97" w14:textId="5E1CA0CE" w:rsidR="009F4AFB" w:rsidRPr="008663DA" w:rsidRDefault="009F4AFB" w:rsidP="007911F1">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8663DA">
        <w:rPr>
          <w:rFonts w:ascii="標楷體" w:eastAsia="標楷體" w:hAnsi="標楷體" w:hint="eastAsia"/>
          <w:sz w:val="32"/>
          <w:szCs w:val="28"/>
        </w:rPr>
        <w:t>舉辦</w:t>
      </w:r>
      <w:r w:rsidR="002D5BEC" w:rsidRPr="008663DA">
        <w:rPr>
          <w:rFonts w:ascii="標楷體" w:eastAsia="標楷體" w:hAnsi="標楷體" w:hint="eastAsia"/>
          <w:sz w:val="32"/>
          <w:szCs w:val="28"/>
        </w:rPr>
        <w:t>交流會議、研討會、</w:t>
      </w:r>
      <w:r w:rsidRPr="008663DA">
        <w:rPr>
          <w:rFonts w:ascii="標楷體" w:eastAsia="標楷體" w:hAnsi="標楷體" w:hint="eastAsia"/>
          <w:sz w:val="32"/>
          <w:szCs w:val="28"/>
        </w:rPr>
        <w:t>座談會</w:t>
      </w:r>
    </w:p>
    <w:p w14:paraId="0BC93AFF" w14:textId="17A316DE" w:rsidR="00BF01AF" w:rsidRPr="001D52B0" w:rsidRDefault="00BF01AF" w:rsidP="00BF01AF">
      <w:pPr>
        <w:numPr>
          <w:ilvl w:val="0"/>
          <w:numId w:val="18"/>
        </w:numPr>
        <w:spacing w:line="540" w:lineRule="exact"/>
        <w:jc w:val="both"/>
        <w:rPr>
          <w:rFonts w:ascii="標楷體" w:eastAsia="標楷體" w:hAnsi="標楷體" w:cs="新細明體"/>
          <w:spacing w:val="-2"/>
          <w:kern w:val="0"/>
          <w:sz w:val="32"/>
          <w:szCs w:val="32"/>
        </w:rPr>
      </w:pPr>
      <w:r w:rsidRPr="001D52B0">
        <w:rPr>
          <w:rFonts w:ascii="標楷體" w:eastAsia="標楷體" w:hAnsi="標楷體" w:cs="新細明體" w:hint="eastAsia"/>
          <w:spacing w:val="-2"/>
          <w:kern w:val="0"/>
          <w:sz w:val="32"/>
          <w:szCs w:val="32"/>
        </w:rPr>
        <w:t>為督導及輔導工程流標案件，本會針對中央重大工程召開專案檢討會議協處，</w:t>
      </w:r>
      <w:proofErr w:type="gramStart"/>
      <w:r w:rsidRPr="001D52B0">
        <w:rPr>
          <w:rFonts w:ascii="標楷體" w:eastAsia="標楷體" w:hAnsi="標楷體" w:cs="新細明體" w:hint="eastAsia"/>
          <w:spacing w:val="-2"/>
          <w:kern w:val="0"/>
          <w:sz w:val="32"/>
          <w:szCs w:val="32"/>
        </w:rPr>
        <w:t>11</w:t>
      </w:r>
      <w:r w:rsidR="008B4232">
        <w:rPr>
          <w:rFonts w:ascii="標楷體" w:eastAsia="標楷體" w:hAnsi="標楷體" w:cs="新細明體" w:hint="eastAsia"/>
          <w:spacing w:val="-2"/>
          <w:kern w:val="0"/>
          <w:sz w:val="32"/>
          <w:szCs w:val="32"/>
        </w:rPr>
        <w:t>4</w:t>
      </w:r>
      <w:proofErr w:type="gramEnd"/>
      <w:r w:rsidRPr="001D52B0">
        <w:rPr>
          <w:rFonts w:ascii="標楷體" w:eastAsia="標楷體" w:hAnsi="標楷體" w:cs="新細明體" w:hint="eastAsia"/>
          <w:spacing w:val="-2"/>
          <w:kern w:val="0"/>
          <w:sz w:val="32"/>
          <w:szCs w:val="32"/>
        </w:rPr>
        <w:t>年度召開</w:t>
      </w:r>
      <w:r w:rsidR="008B4232">
        <w:rPr>
          <w:rFonts w:ascii="標楷體" w:eastAsia="標楷體" w:hAnsi="標楷體" w:cs="新細明體" w:hint="eastAsia"/>
          <w:spacing w:val="-2"/>
          <w:kern w:val="0"/>
          <w:sz w:val="32"/>
          <w:szCs w:val="32"/>
        </w:rPr>
        <w:t>3</w:t>
      </w:r>
      <w:r w:rsidRPr="001D52B0">
        <w:rPr>
          <w:rFonts w:ascii="標楷體" w:eastAsia="標楷體" w:hAnsi="標楷體" w:cs="新細明體" w:hint="eastAsia"/>
          <w:spacing w:val="-2"/>
          <w:kern w:val="0"/>
          <w:sz w:val="32"/>
          <w:szCs w:val="32"/>
        </w:rPr>
        <w:t>場會議，協助</w:t>
      </w:r>
      <w:r w:rsidR="008B4232">
        <w:rPr>
          <w:rFonts w:ascii="標楷體" w:eastAsia="標楷體" w:hAnsi="標楷體" w:cs="新細明體" w:hint="eastAsia"/>
          <w:spacing w:val="-2"/>
          <w:kern w:val="0"/>
          <w:sz w:val="32"/>
          <w:szCs w:val="32"/>
        </w:rPr>
        <w:t>5</w:t>
      </w:r>
      <w:r w:rsidRPr="001D52B0">
        <w:rPr>
          <w:rFonts w:ascii="標楷體" w:eastAsia="標楷體" w:hAnsi="標楷體" w:cs="新細明體" w:hint="eastAsia"/>
          <w:spacing w:val="-2"/>
          <w:kern w:val="0"/>
          <w:sz w:val="32"/>
          <w:szCs w:val="32"/>
        </w:rPr>
        <w:t>件工程標案，提供主辦機關必要之協助及進行經驗分享，</w:t>
      </w:r>
      <w:proofErr w:type="gramStart"/>
      <w:r w:rsidRPr="001D52B0">
        <w:rPr>
          <w:rFonts w:ascii="標楷體" w:eastAsia="標楷體" w:hAnsi="標楷體" w:cs="新細明體" w:hint="eastAsia"/>
          <w:spacing w:val="-2"/>
          <w:kern w:val="0"/>
          <w:sz w:val="32"/>
          <w:szCs w:val="32"/>
        </w:rPr>
        <w:t>使標案</w:t>
      </w:r>
      <w:proofErr w:type="gramEnd"/>
      <w:r w:rsidRPr="001D52B0">
        <w:rPr>
          <w:rFonts w:ascii="標楷體" w:eastAsia="標楷體" w:hAnsi="標楷體" w:cs="新細明體" w:hint="eastAsia"/>
          <w:spacing w:val="-2"/>
          <w:kern w:val="0"/>
          <w:sz w:val="32"/>
          <w:szCs w:val="32"/>
        </w:rPr>
        <w:t>儘速決標，促進預算執行，讓國家建設順利推動及政府經費投入市場經濟活動。</w:t>
      </w:r>
    </w:p>
    <w:p w14:paraId="20CA417A" w14:textId="4A1F604A" w:rsidR="00BF01AF" w:rsidRPr="00FB159C" w:rsidRDefault="00BF01AF" w:rsidP="00BF01AF">
      <w:pPr>
        <w:numPr>
          <w:ilvl w:val="0"/>
          <w:numId w:val="18"/>
        </w:numPr>
        <w:spacing w:line="540" w:lineRule="exact"/>
        <w:jc w:val="both"/>
        <w:rPr>
          <w:rFonts w:ascii="標楷體" w:eastAsia="標楷體" w:hAnsi="標楷體" w:cs="新細明體"/>
          <w:spacing w:val="-2"/>
          <w:kern w:val="0"/>
          <w:sz w:val="32"/>
          <w:szCs w:val="32"/>
        </w:rPr>
      </w:pPr>
      <w:r w:rsidRPr="00FB159C">
        <w:rPr>
          <w:rFonts w:ascii="標楷體" w:eastAsia="標楷體" w:hAnsi="標楷體" w:cs="新細明體" w:hint="eastAsia"/>
          <w:spacing w:val="-2"/>
          <w:kern w:val="0"/>
          <w:sz w:val="32"/>
          <w:szCs w:val="32"/>
        </w:rPr>
        <w:t>為加速推動公共建設，協調及督導各機關積極行政，本會曾於</w:t>
      </w:r>
      <w:r w:rsidRPr="00FB159C">
        <w:rPr>
          <w:rFonts w:ascii="標楷體" w:eastAsia="標楷體" w:hAnsi="標楷體" w:cs="新細明體"/>
          <w:spacing w:val="-2"/>
          <w:kern w:val="0"/>
          <w:sz w:val="32"/>
          <w:szCs w:val="32"/>
        </w:rPr>
        <w:t>107</w:t>
      </w:r>
      <w:r w:rsidRPr="00FB159C">
        <w:rPr>
          <w:rFonts w:ascii="標楷體" w:eastAsia="標楷體" w:hAnsi="標楷體" w:cs="新細明體" w:hint="eastAsia"/>
          <w:spacing w:val="-2"/>
          <w:kern w:val="0"/>
          <w:sz w:val="32"/>
          <w:szCs w:val="32"/>
        </w:rPr>
        <w:t>年</w:t>
      </w:r>
      <w:r w:rsidRPr="00FB159C">
        <w:rPr>
          <w:rFonts w:ascii="標楷體" w:eastAsia="標楷體" w:hAnsi="標楷體" w:cs="新細明體"/>
          <w:spacing w:val="-2"/>
          <w:kern w:val="0"/>
          <w:sz w:val="32"/>
          <w:szCs w:val="32"/>
        </w:rPr>
        <w:t>1</w:t>
      </w:r>
      <w:r w:rsidRPr="00FB159C">
        <w:rPr>
          <w:rFonts w:ascii="標楷體" w:eastAsia="標楷體" w:hAnsi="標楷體" w:cs="新細明體" w:hint="eastAsia"/>
          <w:spacing w:val="-2"/>
          <w:kern w:val="0"/>
          <w:sz w:val="32"/>
          <w:szCs w:val="32"/>
        </w:rPr>
        <w:t>月</w:t>
      </w:r>
      <w:r w:rsidRPr="00FB159C">
        <w:rPr>
          <w:rFonts w:ascii="標楷體" w:eastAsia="標楷體" w:hAnsi="標楷體" w:cs="新細明體"/>
          <w:spacing w:val="-2"/>
          <w:kern w:val="0"/>
          <w:sz w:val="32"/>
          <w:szCs w:val="32"/>
        </w:rPr>
        <w:t>11</w:t>
      </w:r>
      <w:r w:rsidRPr="00FB159C">
        <w:rPr>
          <w:rFonts w:ascii="標楷體" w:eastAsia="標楷體" w:hAnsi="標楷體" w:cs="新細明體" w:hint="eastAsia"/>
          <w:spacing w:val="-2"/>
          <w:kern w:val="0"/>
          <w:sz w:val="32"/>
          <w:szCs w:val="32"/>
        </w:rPr>
        <w:t>日訂定「行政院公共工程委員會公共建設諮詢小組設置要點」，建立諮詢機制，以協助</w:t>
      </w:r>
      <w:proofErr w:type="gramStart"/>
      <w:r w:rsidRPr="00FB159C">
        <w:rPr>
          <w:rFonts w:ascii="標楷體" w:eastAsia="標楷體" w:hAnsi="標楷體" w:cs="新細明體" w:hint="eastAsia"/>
          <w:spacing w:val="-2"/>
          <w:kern w:val="0"/>
          <w:sz w:val="32"/>
          <w:szCs w:val="32"/>
        </w:rPr>
        <w:t>釐</w:t>
      </w:r>
      <w:proofErr w:type="gramEnd"/>
      <w:r w:rsidRPr="00FB159C">
        <w:rPr>
          <w:rFonts w:ascii="標楷體" w:eastAsia="標楷體" w:hAnsi="標楷體" w:cs="新細明體" w:hint="eastAsia"/>
          <w:spacing w:val="-2"/>
          <w:kern w:val="0"/>
          <w:sz w:val="32"/>
          <w:szCs w:val="32"/>
        </w:rPr>
        <w:t>清解決廠商與機關於履約階段因契約條款認知歧異之問題，</w:t>
      </w:r>
      <w:proofErr w:type="gramStart"/>
      <w:r w:rsidRPr="00FB159C">
        <w:rPr>
          <w:rFonts w:ascii="標楷體" w:eastAsia="標楷體" w:hAnsi="標楷體" w:cs="新細明體" w:hint="eastAsia"/>
          <w:spacing w:val="-2"/>
          <w:kern w:val="0"/>
          <w:sz w:val="32"/>
          <w:szCs w:val="32"/>
        </w:rPr>
        <w:t>俾</w:t>
      </w:r>
      <w:proofErr w:type="gramEnd"/>
      <w:r w:rsidRPr="00FB159C">
        <w:rPr>
          <w:rFonts w:ascii="標楷體" w:eastAsia="標楷體" w:hAnsi="標楷體" w:cs="新細明體" w:hint="eastAsia"/>
          <w:spacing w:val="-2"/>
          <w:kern w:val="0"/>
          <w:sz w:val="32"/>
          <w:szCs w:val="32"/>
        </w:rPr>
        <w:t>加速化解履約爭議，提升採購效率。另</w:t>
      </w:r>
      <w:proofErr w:type="gramStart"/>
      <w:r w:rsidRPr="00FB159C">
        <w:rPr>
          <w:rFonts w:ascii="標楷體" w:eastAsia="標楷體" w:hAnsi="標楷體" w:cs="新細明體" w:hint="eastAsia"/>
          <w:spacing w:val="-2"/>
          <w:kern w:val="0"/>
          <w:sz w:val="32"/>
          <w:szCs w:val="32"/>
        </w:rPr>
        <w:t>鑑</w:t>
      </w:r>
      <w:proofErr w:type="gramEnd"/>
      <w:r w:rsidRPr="00FB159C">
        <w:rPr>
          <w:rFonts w:ascii="標楷體" w:eastAsia="標楷體" w:hAnsi="標楷體" w:cs="新細明體" w:hint="eastAsia"/>
          <w:spacing w:val="-2"/>
          <w:kern w:val="0"/>
          <w:sz w:val="32"/>
          <w:szCs w:val="32"/>
        </w:rPr>
        <w:t>於</w:t>
      </w:r>
      <w:r w:rsidRPr="00FB159C">
        <w:rPr>
          <w:rFonts w:ascii="標楷體" w:eastAsia="標楷體" w:hAnsi="標楷體" w:cs="新細明體" w:hint="eastAsia"/>
          <w:spacing w:val="-2"/>
          <w:kern w:val="0"/>
          <w:sz w:val="32"/>
          <w:szCs w:val="32"/>
        </w:rPr>
        <w:lastRenderedPageBreak/>
        <w:t>公共建設之範疇不限於工程採購，亦包括財物及勞務採購案，於</w:t>
      </w:r>
      <w:r w:rsidRPr="00FB159C">
        <w:rPr>
          <w:rFonts w:ascii="標楷體" w:eastAsia="標楷體" w:hAnsi="標楷體" w:cs="新細明體"/>
          <w:spacing w:val="-2"/>
          <w:kern w:val="0"/>
          <w:sz w:val="32"/>
          <w:szCs w:val="32"/>
        </w:rPr>
        <w:t>112</w:t>
      </w:r>
      <w:r w:rsidRPr="00FB159C">
        <w:rPr>
          <w:rFonts w:ascii="標楷體" w:eastAsia="標楷體" w:hAnsi="標楷體" w:cs="新細明體" w:hint="eastAsia"/>
          <w:spacing w:val="-2"/>
          <w:kern w:val="0"/>
          <w:sz w:val="32"/>
          <w:szCs w:val="32"/>
        </w:rPr>
        <w:t>年</w:t>
      </w:r>
      <w:r w:rsidRPr="00FB159C">
        <w:rPr>
          <w:rFonts w:ascii="標楷體" w:eastAsia="標楷體" w:hAnsi="標楷體" w:cs="新細明體"/>
          <w:spacing w:val="-2"/>
          <w:kern w:val="0"/>
          <w:sz w:val="32"/>
          <w:szCs w:val="32"/>
        </w:rPr>
        <w:t>8</w:t>
      </w:r>
      <w:r w:rsidRPr="00FB159C">
        <w:rPr>
          <w:rFonts w:ascii="標楷體" w:eastAsia="標楷體" w:hAnsi="標楷體" w:cs="新細明體" w:hint="eastAsia"/>
          <w:spacing w:val="-2"/>
          <w:kern w:val="0"/>
          <w:sz w:val="32"/>
          <w:szCs w:val="32"/>
        </w:rPr>
        <w:t>月</w:t>
      </w:r>
      <w:r w:rsidRPr="00FB159C">
        <w:rPr>
          <w:rFonts w:ascii="標楷體" w:eastAsia="標楷體" w:hAnsi="標楷體" w:cs="新細明體"/>
          <w:spacing w:val="-2"/>
          <w:kern w:val="0"/>
          <w:sz w:val="32"/>
          <w:szCs w:val="32"/>
        </w:rPr>
        <w:t>29</w:t>
      </w:r>
      <w:r w:rsidRPr="00FB159C">
        <w:rPr>
          <w:rFonts w:ascii="標楷體" w:eastAsia="標楷體" w:hAnsi="標楷體" w:cs="新細明體" w:hint="eastAsia"/>
          <w:spacing w:val="-2"/>
          <w:kern w:val="0"/>
          <w:sz w:val="32"/>
          <w:szCs w:val="32"/>
        </w:rPr>
        <w:t>日修正名稱為「行政院公共工程委員會政府採購諮詢小組設置要點」以利各界參考運用</w:t>
      </w:r>
      <w:r w:rsidR="008B4232">
        <w:rPr>
          <w:rFonts w:ascii="標楷體" w:eastAsia="標楷體" w:hAnsi="標楷體" w:cs="新細明體" w:hint="eastAsia"/>
          <w:spacing w:val="-2"/>
          <w:kern w:val="0"/>
          <w:sz w:val="32"/>
          <w:szCs w:val="32"/>
        </w:rPr>
        <w:t>，除以公文</w:t>
      </w:r>
      <w:proofErr w:type="gramStart"/>
      <w:r w:rsidR="008B4232">
        <w:rPr>
          <w:rFonts w:ascii="標楷體" w:eastAsia="標楷體" w:hAnsi="標楷體" w:cs="新細明體" w:hint="eastAsia"/>
          <w:spacing w:val="-2"/>
          <w:kern w:val="0"/>
          <w:sz w:val="32"/>
          <w:szCs w:val="32"/>
        </w:rPr>
        <w:t>函復外</w:t>
      </w:r>
      <w:proofErr w:type="gramEnd"/>
      <w:r w:rsidRPr="00FB159C">
        <w:rPr>
          <w:rFonts w:ascii="標楷體" w:eastAsia="標楷體" w:hAnsi="標楷體" w:cs="新細明體" w:hint="eastAsia"/>
          <w:spacing w:val="-2"/>
          <w:kern w:val="0"/>
          <w:sz w:val="32"/>
          <w:szCs w:val="32"/>
        </w:rPr>
        <w:t>，</w:t>
      </w:r>
      <w:r w:rsidRPr="00FB159C">
        <w:rPr>
          <w:rFonts w:ascii="標楷體" w:eastAsia="標楷體" w:hAnsi="標楷體" w:cs="新細明體"/>
          <w:spacing w:val="-2"/>
          <w:kern w:val="0"/>
          <w:sz w:val="32"/>
          <w:szCs w:val="32"/>
        </w:rPr>
        <w:t>11</w:t>
      </w:r>
      <w:r w:rsidR="008B4232">
        <w:rPr>
          <w:rFonts w:ascii="標楷體" w:eastAsia="標楷體" w:hAnsi="標楷體" w:cs="新細明體" w:hint="eastAsia"/>
          <w:spacing w:val="-2"/>
          <w:kern w:val="0"/>
          <w:sz w:val="32"/>
          <w:szCs w:val="32"/>
        </w:rPr>
        <w:t>4</w:t>
      </w:r>
      <w:r w:rsidRPr="00FB159C">
        <w:rPr>
          <w:rFonts w:ascii="標楷體" w:eastAsia="標楷體" w:hAnsi="標楷體" w:cs="新細明體" w:hint="eastAsia"/>
          <w:spacing w:val="-2"/>
          <w:kern w:val="0"/>
          <w:sz w:val="32"/>
          <w:szCs w:val="32"/>
        </w:rPr>
        <w:t>年</w:t>
      </w:r>
      <w:r w:rsidR="008B4232">
        <w:rPr>
          <w:rFonts w:ascii="標楷體" w:eastAsia="標楷體" w:hAnsi="標楷體" w:cs="新細明體" w:hint="eastAsia"/>
          <w:spacing w:val="-2"/>
          <w:kern w:val="0"/>
          <w:sz w:val="32"/>
          <w:szCs w:val="32"/>
        </w:rPr>
        <w:t>召開10</w:t>
      </w:r>
      <w:r w:rsidRPr="00FB159C">
        <w:rPr>
          <w:rFonts w:ascii="標楷體" w:eastAsia="標楷體" w:hAnsi="標楷體" w:cs="新細明體" w:hint="eastAsia"/>
          <w:spacing w:val="-2"/>
          <w:kern w:val="0"/>
          <w:sz w:val="32"/>
          <w:szCs w:val="32"/>
        </w:rPr>
        <w:t>案諮詢</w:t>
      </w:r>
      <w:r w:rsidR="008B4232">
        <w:rPr>
          <w:rFonts w:ascii="標楷體" w:eastAsia="標楷體" w:hAnsi="標楷體" w:cs="新細明體" w:hint="eastAsia"/>
          <w:spacing w:val="-2"/>
          <w:kern w:val="0"/>
          <w:sz w:val="32"/>
          <w:szCs w:val="32"/>
        </w:rPr>
        <w:t>會議</w:t>
      </w:r>
      <w:r w:rsidRPr="00FB159C">
        <w:rPr>
          <w:rFonts w:ascii="標楷體" w:eastAsia="標楷體" w:hAnsi="標楷體" w:cs="新細明體" w:hint="eastAsia"/>
          <w:spacing w:val="-2"/>
          <w:kern w:val="0"/>
          <w:sz w:val="32"/>
          <w:szCs w:val="32"/>
        </w:rPr>
        <w:t>。</w:t>
      </w:r>
    </w:p>
    <w:p w14:paraId="7AA35C4E" w14:textId="51871B7F" w:rsidR="007D2038" w:rsidRPr="00FB159C" w:rsidRDefault="00D07839" w:rsidP="00644417">
      <w:pPr>
        <w:numPr>
          <w:ilvl w:val="0"/>
          <w:numId w:val="18"/>
        </w:numPr>
        <w:spacing w:line="540" w:lineRule="exact"/>
        <w:jc w:val="both"/>
        <w:rPr>
          <w:rFonts w:ascii="標楷體" w:eastAsia="標楷體" w:hAnsi="標楷體" w:cs="新細明體"/>
          <w:spacing w:val="-2"/>
          <w:kern w:val="0"/>
          <w:sz w:val="32"/>
          <w:szCs w:val="32"/>
        </w:rPr>
      </w:pPr>
      <w:r w:rsidRPr="00FB159C">
        <w:rPr>
          <w:rFonts w:ascii="標楷體" w:eastAsia="標楷體" w:hAnsi="標楷體" w:cs="新細明體" w:hint="eastAsia"/>
          <w:spacing w:val="-2"/>
          <w:kern w:val="0"/>
          <w:sz w:val="32"/>
          <w:szCs w:val="32"/>
        </w:rPr>
        <w:t>為使機關人員瞭解「公開取得電子報價單」電子化採購</w:t>
      </w:r>
      <w:r w:rsidR="00CE41EE" w:rsidRPr="00FB159C">
        <w:rPr>
          <w:rFonts w:ascii="標楷體" w:eastAsia="標楷體" w:hAnsi="標楷體" w:cs="新細明體" w:hint="eastAsia"/>
          <w:spacing w:val="-2"/>
          <w:kern w:val="0"/>
          <w:sz w:val="32"/>
          <w:szCs w:val="32"/>
        </w:rPr>
        <w:t>等相關</w:t>
      </w:r>
      <w:r w:rsidRPr="00FB159C">
        <w:rPr>
          <w:rFonts w:ascii="標楷體" w:eastAsia="標楷體" w:hAnsi="標楷體" w:cs="新細明體" w:hint="eastAsia"/>
          <w:spacing w:val="-2"/>
          <w:kern w:val="0"/>
          <w:sz w:val="32"/>
          <w:szCs w:val="32"/>
        </w:rPr>
        <w:t>機制運作方式，與</w:t>
      </w:r>
      <w:r w:rsidR="009607EF" w:rsidRPr="009607EF">
        <w:rPr>
          <w:rFonts w:ascii="標楷體" w:eastAsia="標楷體" w:hAnsi="標楷體" w:cs="新細明體" w:hint="eastAsia"/>
          <w:spacing w:val="-2"/>
          <w:kern w:val="0"/>
          <w:sz w:val="32"/>
          <w:szCs w:val="32"/>
        </w:rPr>
        <w:t>臺北市政府、新北市政府、</w:t>
      </w:r>
      <w:proofErr w:type="gramStart"/>
      <w:r w:rsidR="009607EF" w:rsidRPr="009607EF">
        <w:rPr>
          <w:rFonts w:ascii="標楷體" w:eastAsia="標楷體" w:hAnsi="標楷體" w:cs="新細明體" w:hint="eastAsia"/>
          <w:spacing w:val="-2"/>
          <w:kern w:val="0"/>
          <w:sz w:val="32"/>
          <w:szCs w:val="32"/>
        </w:rPr>
        <w:t>臺</w:t>
      </w:r>
      <w:proofErr w:type="gramEnd"/>
      <w:r w:rsidR="009607EF" w:rsidRPr="009607EF">
        <w:rPr>
          <w:rFonts w:ascii="標楷體" w:eastAsia="標楷體" w:hAnsi="標楷體" w:cs="新細明體" w:hint="eastAsia"/>
          <w:spacing w:val="-2"/>
          <w:kern w:val="0"/>
          <w:sz w:val="32"/>
          <w:szCs w:val="32"/>
        </w:rPr>
        <w:t>中市政府、南投縣政府、金門縣政府及國立故宮博物院</w:t>
      </w:r>
      <w:r w:rsidR="00D01BA0" w:rsidRPr="00FB159C">
        <w:rPr>
          <w:rFonts w:ascii="標楷體" w:eastAsia="標楷體" w:hAnsi="標楷體" w:cs="新細明體" w:hint="eastAsia"/>
          <w:spacing w:val="-2"/>
          <w:kern w:val="0"/>
          <w:sz w:val="32"/>
          <w:szCs w:val="32"/>
        </w:rPr>
        <w:t>等機關</w:t>
      </w:r>
      <w:r w:rsidRPr="00FB159C">
        <w:rPr>
          <w:rFonts w:ascii="標楷體" w:eastAsia="標楷體" w:hAnsi="標楷體" w:cs="新細明體" w:hint="eastAsia"/>
          <w:spacing w:val="-2"/>
          <w:kern w:val="0"/>
          <w:sz w:val="32"/>
          <w:szCs w:val="32"/>
        </w:rPr>
        <w:t>合辦</w:t>
      </w:r>
      <w:r w:rsidR="009607EF">
        <w:rPr>
          <w:rFonts w:ascii="標楷體" w:eastAsia="標楷體" w:hAnsi="標楷體" w:cs="新細明體" w:hint="eastAsia"/>
          <w:spacing w:val="-2"/>
          <w:kern w:val="0"/>
          <w:sz w:val="32"/>
          <w:szCs w:val="32"/>
        </w:rPr>
        <w:t>11</w:t>
      </w:r>
      <w:r w:rsidRPr="00FB159C">
        <w:rPr>
          <w:rFonts w:ascii="標楷體" w:eastAsia="標楷體" w:hAnsi="標楷體" w:cs="新細明體" w:hint="eastAsia"/>
          <w:spacing w:val="-2"/>
          <w:kern w:val="0"/>
          <w:sz w:val="32"/>
          <w:szCs w:val="32"/>
        </w:rPr>
        <w:t>場次教育訓練，參加人員約</w:t>
      </w:r>
      <w:r w:rsidR="009607EF">
        <w:rPr>
          <w:rFonts w:ascii="標楷體" w:eastAsia="標楷體" w:hAnsi="標楷體" w:cs="新細明體" w:hint="eastAsia"/>
          <w:spacing w:val="-2"/>
          <w:kern w:val="0"/>
          <w:sz w:val="32"/>
          <w:szCs w:val="32"/>
        </w:rPr>
        <w:t>330</w:t>
      </w:r>
      <w:r w:rsidRPr="00FB159C">
        <w:rPr>
          <w:rFonts w:ascii="標楷體" w:eastAsia="標楷體" w:hAnsi="標楷體" w:cs="新細明體" w:hint="eastAsia"/>
          <w:spacing w:val="-2"/>
          <w:kern w:val="0"/>
          <w:sz w:val="32"/>
          <w:szCs w:val="32"/>
        </w:rPr>
        <w:t>人。</w:t>
      </w:r>
    </w:p>
    <w:p w14:paraId="541AD4B6" w14:textId="0006124E" w:rsidR="006356B2" w:rsidRPr="009607EF" w:rsidRDefault="00D07839" w:rsidP="009607EF">
      <w:pPr>
        <w:numPr>
          <w:ilvl w:val="0"/>
          <w:numId w:val="18"/>
        </w:numPr>
        <w:spacing w:line="540" w:lineRule="exact"/>
        <w:jc w:val="both"/>
        <w:rPr>
          <w:rFonts w:ascii="標楷體" w:eastAsia="標楷體" w:hAnsi="標楷體" w:cs="新細明體"/>
          <w:kern w:val="0"/>
          <w:sz w:val="32"/>
          <w:szCs w:val="32"/>
        </w:rPr>
      </w:pPr>
      <w:r w:rsidRPr="009607EF">
        <w:rPr>
          <w:rFonts w:ascii="標楷體" w:eastAsia="標楷體" w:hAnsi="標楷體" w:cs="新細明體" w:hint="eastAsia"/>
          <w:kern w:val="0"/>
          <w:sz w:val="32"/>
          <w:szCs w:val="32"/>
        </w:rPr>
        <w:t>為提升機關及廠商人員對於政府電子採購網系統操作之熟悉度，</w:t>
      </w:r>
      <w:r w:rsidR="00275F67" w:rsidRPr="009607EF">
        <w:rPr>
          <w:rFonts w:ascii="標楷體" w:eastAsia="標楷體" w:hAnsi="標楷體" w:cs="新細明體" w:hint="eastAsia"/>
          <w:kern w:val="0"/>
          <w:sz w:val="32"/>
          <w:szCs w:val="32"/>
        </w:rPr>
        <w:t>11</w:t>
      </w:r>
      <w:r w:rsidR="009607EF" w:rsidRPr="009607EF">
        <w:rPr>
          <w:rFonts w:ascii="標楷體" w:eastAsia="標楷體" w:hAnsi="標楷體" w:cs="新細明體" w:hint="eastAsia"/>
          <w:kern w:val="0"/>
          <w:sz w:val="32"/>
          <w:szCs w:val="32"/>
        </w:rPr>
        <w:t>4</w:t>
      </w:r>
      <w:r w:rsidR="00275F67" w:rsidRPr="009607EF">
        <w:rPr>
          <w:rFonts w:ascii="標楷體" w:eastAsia="標楷體" w:hAnsi="標楷體" w:cs="新細明體" w:hint="eastAsia"/>
          <w:kern w:val="0"/>
          <w:sz w:val="32"/>
          <w:szCs w:val="32"/>
        </w:rPr>
        <w:t>年</w:t>
      </w:r>
      <w:r w:rsidRPr="009607EF">
        <w:rPr>
          <w:rFonts w:ascii="標楷體" w:eastAsia="標楷體" w:hAnsi="標楷體" w:cs="新細明體" w:hint="eastAsia"/>
          <w:kern w:val="0"/>
          <w:sz w:val="32"/>
          <w:szCs w:val="32"/>
        </w:rPr>
        <w:t>本會委託政府電子採購網系統維運廠商辦理</w:t>
      </w:r>
      <w:r w:rsidR="009607EF" w:rsidRPr="009607EF">
        <w:rPr>
          <w:rFonts w:ascii="標楷體" w:eastAsia="標楷體" w:hAnsi="標楷體" w:cs="新細明體" w:hint="eastAsia"/>
          <w:kern w:val="0"/>
          <w:sz w:val="32"/>
          <w:szCs w:val="32"/>
        </w:rPr>
        <w:t>78</w:t>
      </w:r>
      <w:r w:rsidRPr="009607EF">
        <w:rPr>
          <w:rFonts w:ascii="標楷體" w:eastAsia="標楷體" w:hAnsi="標楷體" w:cs="新細明體" w:hint="eastAsia"/>
          <w:kern w:val="0"/>
          <w:sz w:val="32"/>
          <w:szCs w:val="32"/>
        </w:rPr>
        <w:t>場次機關端及</w:t>
      </w:r>
      <w:r w:rsidR="009607EF" w:rsidRPr="009607EF">
        <w:rPr>
          <w:rFonts w:ascii="標楷體" w:eastAsia="標楷體" w:hAnsi="標楷體" w:cs="新細明體" w:hint="eastAsia"/>
          <w:kern w:val="0"/>
          <w:sz w:val="32"/>
          <w:szCs w:val="32"/>
        </w:rPr>
        <w:t>10</w:t>
      </w:r>
      <w:r w:rsidRPr="009607EF">
        <w:rPr>
          <w:rFonts w:ascii="標楷體" w:eastAsia="標楷體" w:hAnsi="標楷體" w:cs="新細明體" w:hint="eastAsia"/>
          <w:kern w:val="0"/>
          <w:sz w:val="32"/>
          <w:szCs w:val="32"/>
        </w:rPr>
        <w:t>場次廠商端教育訓練，共計</w:t>
      </w:r>
      <w:r w:rsidR="009607EF" w:rsidRPr="009607EF">
        <w:rPr>
          <w:rFonts w:ascii="標楷體" w:eastAsia="標楷體" w:hAnsi="標楷體" w:cs="新細明體" w:hint="eastAsia"/>
          <w:kern w:val="0"/>
          <w:sz w:val="32"/>
          <w:szCs w:val="32"/>
        </w:rPr>
        <w:t>88</w:t>
      </w:r>
      <w:r w:rsidRPr="009607EF">
        <w:rPr>
          <w:rFonts w:ascii="標楷體" w:eastAsia="標楷體" w:hAnsi="標楷體" w:cs="新細明體" w:hint="eastAsia"/>
          <w:kern w:val="0"/>
          <w:sz w:val="32"/>
          <w:szCs w:val="32"/>
        </w:rPr>
        <w:t>場次，參加人員約</w:t>
      </w:r>
      <w:r w:rsidR="009607EF" w:rsidRPr="009607EF">
        <w:rPr>
          <w:rFonts w:ascii="標楷體" w:eastAsia="標楷體" w:hAnsi="標楷體" w:cs="新細明體" w:hint="eastAsia"/>
          <w:kern w:val="0"/>
          <w:sz w:val="32"/>
          <w:szCs w:val="32"/>
        </w:rPr>
        <w:t>2</w:t>
      </w:r>
      <w:r w:rsidR="00DD5A26" w:rsidRPr="009607EF">
        <w:rPr>
          <w:rFonts w:ascii="標楷體" w:eastAsia="標楷體" w:hAnsi="標楷體" w:cs="新細明體" w:hint="eastAsia"/>
          <w:kern w:val="0"/>
          <w:sz w:val="32"/>
          <w:szCs w:val="32"/>
        </w:rPr>
        <w:t>,</w:t>
      </w:r>
      <w:r w:rsidR="009607EF" w:rsidRPr="009607EF">
        <w:rPr>
          <w:rFonts w:ascii="標楷體" w:eastAsia="標楷體" w:hAnsi="標楷體" w:cs="新細明體" w:hint="eastAsia"/>
          <w:kern w:val="0"/>
          <w:sz w:val="32"/>
          <w:szCs w:val="32"/>
        </w:rPr>
        <w:t>025</w:t>
      </w:r>
      <w:r w:rsidRPr="009607EF">
        <w:rPr>
          <w:rFonts w:ascii="標楷體" w:eastAsia="標楷體" w:hAnsi="標楷體" w:cs="新細明體" w:hint="eastAsia"/>
          <w:kern w:val="0"/>
          <w:sz w:val="32"/>
          <w:szCs w:val="32"/>
        </w:rPr>
        <w:t>人。</w:t>
      </w:r>
    </w:p>
    <w:p w14:paraId="6D132B86" w14:textId="06C0571C" w:rsidR="005A1F46" w:rsidRPr="002B6683" w:rsidRDefault="00C51735" w:rsidP="00ED5519">
      <w:pPr>
        <w:numPr>
          <w:ilvl w:val="0"/>
          <w:numId w:val="3"/>
        </w:numPr>
        <w:tabs>
          <w:tab w:val="clear" w:pos="3271"/>
          <w:tab w:val="num" w:pos="1040"/>
        </w:tabs>
        <w:spacing w:beforeLines="50" w:before="180" w:line="540" w:lineRule="exact"/>
        <w:ind w:left="1038"/>
        <w:outlineLvl w:val="1"/>
        <w:rPr>
          <w:rFonts w:ascii="標楷體" w:eastAsia="標楷體" w:hAnsi="標楷體"/>
          <w:sz w:val="32"/>
        </w:rPr>
      </w:pPr>
      <w:bookmarkStart w:id="4" w:name="_Toc218587754"/>
      <w:r>
        <w:rPr>
          <w:rFonts w:ascii="標楷體" w:eastAsia="標楷體" w:hAnsi="標楷體" w:hint="eastAsia"/>
          <w:sz w:val="32"/>
        </w:rPr>
        <w:t>訂定、</w:t>
      </w:r>
      <w:r w:rsidR="00207A9A" w:rsidRPr="002B6683">
        <w:rPr>
          <w:rFonts w:ascii="標楷體" w:eastAsia="標楷體" w:hAnsi="標楷體" w:hint="eastAsia"/>
          <w:sz w:val="32"/>
        </w:rPr>
        <w:t>修正政府採購法</w:t>
      </w:r>
      <w:proofErr w:type="gramStart"/>
      <w:r w:rsidR="00207A9A" w:rsidRPr="002B6683">
        <w:rPr>
          <w:rFonts w:ascii="標楷體" w:eastAsia="標楷體" w:hAnsi="標楷體" w:hint="eastAsia"/>
          <w:sz w:val="32"/>
        </w:rPr>
        <w:t>規</w:t>
      </w:r>
      <w:proofErr w:type="gramEnd"/>
      <w:r w:rsidR="00207A9A" w:rsidRPr="002B6683">
        <w:rPr>
          <w:rFonts w:ascii="標楷體" w:eastAsia="標楷體" w:hAnsi="標楷體" w:hint="eastAsia"/>
          <w:sz w:val="32"/>
        </w:rPr>
        <w:t>、範本及相關函釋</w:t>
      </w:r>
      <w:bookmarkEnd w:id="4"/>
    </w:p>
    <w:p w14:paraId="0FC6A75D" w14:textId="03F8E56C" w:rsidR="00207A9A" w:rsidRPr="00D6555D" w:rsidRDefault="005A1F46" w:rsidP="005A1F46">
      <w:pPr>
        <w:spacing w:beforeLines="50" w:before="180" w:line="540" w:lineRule="exact"/>
        <w:ind w:left="1038"/>
        <w:rPr>
          <w:rFonts w:ascii="標楷體" w:eastAsia="標楷體" w:hAnsi="標楷體"/>
          <w:sz w:val="32"/>
        </w:rPr>
      </w:pPr>
      <w:r w:rsidRPr="00D6555D">
        <w:rPr>
          <w:rFonts w:ascii="標楷體" w:eastAsia="標楷體" w:hAnsi="標楷體" w:hint="eastAsia"/>
          <w:sz w:val="32"/>
          <w:szCs w:val="28"/>
        </w:rPr>
        <w:t>11</w:t>
      </w:r>
      <w:r w:rsidR="003B5102">
        <w:rPr>
          <w:rFonts w:ascii="標楷體" w:eastAsia="標楷體" w:hAnsi="標楷體" w:hint="eastAsia"/>
          <w:sz w:val="32"/>
          <w:szCs w:val="28"/>
        </w:rPr>
        <w:t>4</w:t>
      </w:r>
      <w:r w:rsidRPr="00D6555D">
        <w:rPr>
          <w:rFonts w:ascii="標楷體" w:eastAsia="標楷體" w:hAnsi="標楷體" w:hint="eastAsia"/>
          <w:sz w:val="32"/>
          <w:szCs w:val="28"/>
        </w:rPr>
        <w:t>年相關辦理情形</w:t>
      </w:r>
      <w:proofErr w:type="gramStart"/>
      <w:r w:rsidRPr="00D6555D">
        <w:rPr>
          <w:rFonts w:ascii="標楷體" w:eastAsia="標楷體" w:hAnsi="標楷體" w:hint="eastAsia"/>
          <w:sz w:val="32"/>
          <w:szCs w:val="28"/>
        </w:rPr>
        <w:t>彙整如附錄</w:t>
      </w:r>
      <w:proofErr w:type="gramEnd"/>
      <w:r w:rsidRPr="00D6555D">
        <w:rPr>
          <w:rFonts w:ascii="標楷體" w:eastAsia="標楷體" w:hAnsi="標楷體" w:hint="eastAsia"/>
          <w:sz w:val="32"/>
          <w:szCs w:val="28"/>
        </w:rPr>
        <w:t>二，並分述如下：</w:t>
      </w:r>
    </w:p>
    <w:p w14:paraId="4355BE90" w14:textId="77777777" w:rsidR="00E12A4D" w:rsidRPr="00D6555D" w:rsidRDefault="002C1238" w:rsidP="00E12A4D">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D6555D">
        <w:rPr>
          <w:rFonts w:ascii="標楷體" w:eastAsia="標楷體" w:hAnsi="標楷體" w:hint="eastAsia"/>
          <w:spacing w:val="-4"/>
          <w:sz w:val="32"/>
          <w:szCs w:val="23"/>
        </w:rPr>
        <w:t>政府採購相關法規修正：</w:t>
      </w:r>
    </w:p>
    <w:p w14:paraId="2A93EA47" w14:textId="7E8624B7" w:rsidR="003B5102" w:rsidRPr="003B5102" w:rsidRDefault="003B5102" w:rsidP="003B5102">
      <w:pPr>
        <w:numPr>
          <w:ilvl w:val="0"/>
          <w:numId w:val="50"/>
        </w:numPr>
        <w:spacing w:line="540" w:lineRule="exact"/>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月9日修正「採購評選委員會組織準則」第4條之1，增訂機關不得遴選現任各級民意機關民意代表為評選委員，以避免行政與立法權限衝突，保障採購評選作業之公平與公正，各級民意機關辦理自身採購時不在此限。</w:t>
      </w:r>
    </w:p>
    <w:p w14:paraId="23D8E14A" w14:textId="77777777" w:rsidR="003B5102" w:rsidRDefault="003B5102" w:rsidP="003B5102">
      <w:pPr>
        <w:numPr>
          <w:ilvl w:val="0"/>
          <w:numId w:val="50"/>
        </w:numPr>
        <w:spacing w:line="540" w:lineRule="exact"/>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114年1月21日修正「最有利標評選辦法」第5條，技術項目增列「減少溫室氣體排放」以鼓勵低碳產品及服務；過去履約績效項目增列投標廠商負責人或其相關廠商曾遭停權之情形，</w:t>
      </w:r>
      <w:proofErr w:type="gramStart"/>
      <w:r w:rsidRPr="003B5102">
        <w:rPr>
          <w:rFonts w:ascii="標楷體" w:eastAsia="標楷體" w:hAnsi="標楷體" w:cs="新細明體" w:hint="eastAsia"/>
          <w:spacing w:val="-2"/>
          <w:kern w:val="0"/>
          <w:sz w:val="32"/>
          <w:szCs w:val="32"/>
        </w:rPr>
        <w:t>俾</w:t>
      </w:r>
      <w:proofErr w:type="gramEnd"/>
      <w:r w:rsidRPr="003B5102">
        <w:rPr>
          <w:rFonts w:ascii="標楷體" w:eastAsia="標楷體" w:hAnsi="標楷體" w:cs="新細明體" w:hint="eastAsia"/>
          <w:spacing w:val="-2"/>
          <w:kern w:val="0"/>
          <w:sz w:val="32"/>
          <w:szCs w:val="32"/>
        </w:rPr>
        <w:t>利評選時掌握不良廠商背景，提升評選作業之彈性與透明度。</w:t>
      </w:r>
    </w:p>
    <w:p w14:paraId="0BBE46B3" w14:textId="792E1812" w:rsidR="00E64503" w:rsidRPr="003B5102" w:rsidRDefault="00E64503" w:rsidP="003B5102">
      <w:pPr>
        <w:numPr>
          <w:ilvl w:val="0"/>
          <w:numId w:val="50"/>
        </w:numPr>
        <w:spacing w:line="540" w:lineRule="exact"/>
        <w:jc w:val="both"/>
        <w:rPr>
          <w:rFonts w:ascii="標楷體" w:eastAsia="標楷體" w:hAnsi="標楷體" w:cs="新細明體"/>
          <w:spacing w:val="-2"/>
          <w:kern w:val="0"/>
          <w:sz w:val="32"/>
          <w:szCs w:val="32"/>
        </w:rPr>
      </w:pPr>
      <w:r>
        <w:rPr>
          <w:rFonts w:ascii="標楷體" w:eastAsia="標楷體" w:hAnsi="標楷體" w:cs="新細明體" w:hint="eastAsia"/>
          <w:spacing w:val="-2"/>
          <w:kern w:val="0"/>
          <w:sz w:val="32"/>
          <w:szCs w:val="32"/>
        </w:rPr>
        <w:lastRenderedPageBreak/>
        <w:t>114年3月27日</w:t>
      </w:r>
      <w:r w:rsidRPr="00E64503">
        <w:rPr>
          <w:rFonts w:ascii="標楷體" w:eastAsia="標楷體" w:hAnsi="標楷體" w:cs="新細明體" w:hint="eastAsia"/>
          <w:spacing w:val="-2"/>
          <w:kern w:val="0"/>
          <w:sz w:val="32"/>
          <w:szCs w:val="32"/>
        </w:rPr>
        <w:t>修正「電子採購作業辦法」部分條文，明確數位簽章定義、電子領標憑據及投標方式規範，刪除招標文件重</w:t>
      </w:r>
      <w:proofErr w:type="gramStart"/>
      <w:r w:rsidRPr="00E64503">
        <w:rPr>
          <w:rFonts w:ascii="標楷體" w:eastAsia="標楷體" w:hAnsi="標楷體" w:cs="新細明體" w:hint="eastAsia"/>
          <w:spacing w:val="-2"/>
          <w:kern w:val="0"/>
          <w:sz w:val="32"/>
          <w:szCs w:val="32"/>
        </w:rPr>
        <w:t>製轉載</w:t>
      </w:r>
      <w:proofErr w:type="gramEnd"/>
      <w:r w:rsidRPr="00E64503">
        <w:rPr>
          <w:rFonts w:ascii="標楷體" w:eastAsia="標楷體" w:hAnsi="標楷體" w:cs="新細明體" w:hint="eastAsia"/>
          <w:spacing w:val="-2"/>
          <w:kern w:val="0"/>
          <w:sz w:val="32"/>
          <w:szCs w:val="32"/>
        </w:rPr>
        <w:t>規定，增訂電子資料傳輸投標及押標金等文字統一規範，並明確主管機關資訊系統暫停服務及特殊採購案適用方式，以精進電子化採購作業流程。</w:t>
      </w:r>
    </w:p>
    <w:p w14:paraId="1F2BCE8F" w14:textId="7BA3068A" w:rsidR="003B5102" w:rsidRPr="003B5102" w:rsidRDefault="003B5102" w:rsidP="003B5102">
      <w:pPr>
        <w:numPr>
          <w:ilvl w:val="0"/>
          <w:numId w:val="50"/>
        </w:numPr>
        <w:spacing w:line="540" w:lineRule="exact"/>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114年4月28日</w:t>
      </w:r>
      <w:r w:rsidR="00CD752C" w:rsidRPr="00FB1109">
        <w:rPr>
          <w:rFonts w:ascii="標楷體" w:eastAsia="標楷體" w:hAnsi="標楷體" w:cs="新細明體" w:hint="eastAsia"/>
          <w:spacing w:val="-2"/>
          <w:kern w:val="0"/>
          <w:sz w:val="32"/>
          <w:szCs w:val="32"/>
        </w:rPr>
        <w:t>修正「採購工作及審查小組設置及作業辦法」第</w:t>
      </w:r>
      <w:r w:rsidR="00CD752C" w:rsidRPr="00FB1109">
        <w:rPr>
          <w:rFonts w:ascii="標楷體" w:eastAsia="標楷體" w:hAnsi="標楷體" w:cs="新細明體"/>
          <w:spacing w:val="-2"/>
          <w:kern w:val="0"/>
          <w:sz w:val="32"/>
          <w:szCs w:val="32"/>
        </w:rPr>
        <w:t>5</w:t>
      </w:r>
      <w:r w:rsidR="00CD752C" w:rsidRPr="00FB1109">
        <w:rPr>
          <w:rFonts w:ascii="標楷體" w:eastAsia="標楷體" w:hAnsi="標楷體" w:cs="新細明體" w:hint="eastAsia"/>
          <w:spacing w:val="-2"/>
          <w:kern w:val="0"/>
          <w:sz w:val="32"/>
          <w:szCs w:val="32"/>
        </w:rPr>
        <w:t>條，明定開會時應通知主（會）計及政風單位列席並已提升該等單位之出席率</w:t>
      </w:r>
      <w:r w:rsidR="00CD752C">
        <w:rPr>
          <w:rFonts w:ascii="標楷體" w:eastAsia="標楷體" w:hAnsi="標楷體" w:cs="新細明體" w:hint="eastAsia"/>
          <w:spacing w:val="-2"/>
          <w:kern w:val="0"/>
          <w:sz w:val="32"/>
          <w:szCs w:val="32"/>
        </w:rPr>
        <w:t>。</w:t>
      </w:r>
    </w:p>
    <w:p w14:paraId="6EA00835" w14:textId="4AADF09D" w:rsidR="003B5102" w:rsidRPr="003B5102" w:rsidRDefault="003B5102" w:rsidP="003B5102">
      <w:pPr>
        <w:numPr>
          <w:ilvl w:val="0"/>
          <w:numId w:val="50"/>
        </w:numPr>
        <w:spacing w:line="540" w:lineRule="exact"/>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114年5月23日</w:t>
      </w:r>
      <w:r w:rsidR="008E3E2F" w:rsidRPr="008E3E2F">
        <w:rPr>
          <w:rFonts w:ascii="標楷體" w:eastAsia="標楷體" w:hAnsi="標楷體" w:cs="新細明體" w:hint="eastAsia"/>
          <w:spacing w:val="-2"/>
          <w:kern w:val="0"/>
          <w:sz w:val="32"/>
          <w:szCs w:val="32"/>
        </w:rPr>
        <w:t>修正</w:t>
      </w:r>
      <w:r w:rsidR="00A35E1D" w:rsidRPr="00A35E1D">
        <w:rPr>
          <w:rFonts w:ascii="標楷體" w:eastAsia="標楷體" w:hAnsi="標楷體" w:cs="新細明體" w:hint="eastAsia"/>
          <w:spacing w:val="-2"/>
          <w:kern w:val="0"/>
          <w:sz w:val="32"/>
          <w:szCs w:val="32"/>
        </w:rPr>
        <w:t>「機關委託專業服務廠商評選及計費辦法」第3、8、9條、「機關委託技術服務廠商評選及計費辦法」第23條、「機關委託資訊服務廠商評選及計費辦法」第11、12條及「機關辦理設計競賽廠商評選及計費辦法」第10、11、18條</w:t>
      </w:r>
      <w:r w:rsidR="00740C92">
        <w:rPr>
          <w:rFonts w:ascii="標楷體" w:eastAsia="標楷體" w:hAnsi="標楷體" w:cs="新細明體" w:hint="eastAsia"/>
          <w:spacing w:val="-2"/>
          <w:kern w:val="0"/>
          <w:sz w:val="32"/>
          <w:szCs w:val="32"/>
        </w:rPr>
        <w:t>計</w:t>
      </w:r>
      <w:r w:rsidR="008E3E2F" w:rsidRPr="008E3E2F">
        <w:rPr>
          <w:rFonts w:ascii="標楷體" w:eastAsia="標楷體" w:hAnsi="標楷體" w:cs="新細明體" w:hint="eastAsia"/>
          <w:spacing w:val="-2"/>
          <w:kern w:val="0"/>
          <w:sz w:val="32"/>
          <w:szCs w:val="32"/>
        </w:rPr>
        <w:t>4項機關委託服務評選及計費相關辦法</w:t>
      </w:r>
      <w:r w:rsidRPr="003B5102">
        <w:rPr>
          <w:rFonts w:ascii="標楷體" w:eastAsia="標楷體" w:hAnsi="標楷體" w:cs="新細明體" w:hint="eastAsia"/>
          <w:spacing w:val="-2"/>
          <w:kern w:val="0"/>
          <w:sz w:val="32"/>
          <w:szCs w:val="32"/>
        </w:rPr>
        <w:t>，明定廠商評選結果同分</w:t>
      </w:r>
      <w:proofErr w:type="gramStart"/>
      <w:r w:rsidRPr="003B5102">
        <w:rPr>
          <w:rFonts w:ascii="標楷體" w:eastAsia="標楷體" w:hAnsi="標楷體" w:cs="新細明體" w:hint="eastAsia"/>
          <w:spacing w:val="-2"/>
          <w:kern w:val="0"/>
          <w:sz w:val="32"/>
          <w:szCs w:val="32"/>
        </w:rPr>
        <w:t>或同序位</w:t>
      </w:r>
      <w:proofErr w:type="gramEnd"/>
      <w:r w:rsidRPr="003B5102">
        <w:rPr>
          <w:rFonts w:ascii="標楷體" w:eastAsia="標楷體" w:hAnsi="標楷體" w:cs="新細明體" w:hint="eastAsia"/>
          <w:spacing w:val="-2"/>
          <w:kern w:val="0"/>
          <w:sz w:val="32"/>
          <w:szCs w:val="32"/>
        </w:rPr>
        <w:t>之處理方式：先比配分最高評選項目得分合計值，仍同分則進行綜合評選，再相同者以抽籤決定；並明確議價決標方式，增訂招標文件未訂明固定服務費或費率者，機關得依廠商報價訂定底價</w:t>
      </w:r>
      <w:proofErr w:type="gramStart"/>
      <w:r w:rsidRPr="003B5102">
        <w:rPr>
          <w:rFonts w:ascii="標楷體" w:eastAsia="標楷體" w:hAnsi="標楷體" w:cs="新細明體" w:hint="eastAsia"/>
          <w:spacing w:val="-2"/>
          <w:kern w:val="0"/>
          <w:sz w:val="32"/>
          <w:szCs w:val="32"/>
        </w:rPr>
        <w:t>照價決標</w:t>
      </w:r>
      <w:proofErr w:type="gramEnd"/>
      <w:r w:rsidRPr="003B5102">
        <w:rPr>
          <w:rFonts w:ascii="標楷體" w:eastAsia="標楷體" w:hAnsi="標楷體" w:cs="新細明體" w:hint="eastAsia"/>
          <w:spacing w:val="-2"/>
          <w:kern w:val="0"/>
          <w:sz w:val="32"/>
          <w:szCs w:val="32"/>
        </w:rPr>
        <w:t>，以強化評選與決標程序之公平性與明確性。</w:t>
      </w:r>
    </w:p>
    <w:p w14:paraId="70001DC4" w14:textId="64FF7BEC" w:rsidR="00747E70" w:rsidRPr="00D6555D" w:rsidRDefault="003B5102" w:rsidP="003B5102">
      <w:pPr>
        <w:numPr>
          <w:ilvl w:val="0"/>
          <w:numId w:val="50"/>
        </w:numPr>
        <w:spacing w:line="540" w:lineRule="exact"/>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11月20日修正「機關指定地區採購房地產作業辦法」部分條文，配合內政部廢除地目等則制度、地政士法及民法修正，更新用語（如地政士、不動產役權、共有等）、刪除已失效或誤導性文字（如省政府、決標等），並增列實價登錄資訊及委託估價規定，確保機關訂定底價及房地產採購作業符合現行法令與實務需要</w:t>
      </w:r>
      <w:r w:rsidR="00747E70" w:rsidRPr="00D6555D">
        <w:rPr>
          <w:rFonts w:ascii="標楷體" w:eastAsia="標楷體" w:hAnsi="標楷體" w:cs="新細明體" w:hint="eastAsia"/>
          <w:spacing w:val="-2"/>
          <w:kern w:val="0"/>
          <w:sz w:val="32"/>
          <w:szCs w:val="32"/>
        </w:rPr>
        <w:t>。</w:t>
      </w:r>
    </w:p>
    <w:p w14:paraId="1278BC3B" w14:textId="5BE600D0" w:rsidR="00E37DB7" w:rsidRPr="00D6555D" w:rsidRDefault="00102D1C" w:rsidP="00E37DB7">
      <w:pPr>
        <w:keepNext/>
        <w:numPr>
          <w:ilvl w:val="1"/>
          <w:numId w:val="3"/>
        </w:numPr>
        <w:tabs>
          <w:tab w:val="num" w:pos="1484"/>
        </w:tabs>
        <w:spacing w:beforeLines="50" w:before="180" w:line="540" w:lineRule="exact"/>
        <w:ind w:left="1485" w:hanging="686"/>
        <w:rPr>
          <w:rFonts w:ascii="標楷體" w:eastAsia="標楷體" w:hAnsi="標楷體"/>
          <w:sz w:val="32"/>
          <w:szCs w:val="28"/>
        </w:rPr>
      </w:pPr>
      <w:r>
        <w:rPr>
          <w:rFonts w:ascii="標楷體" w:eastAsia="標楷體" w:hAnsi="標楷體" w:hint="eastAsia"/>
          <w:spacing w:val="-4"/>
          <w:sz w:val="32"/>
          <w:szCs w:val="23"/>
        </w:rPr>
        <w:lastRenderedPageBreak/>
        <w:t>訂定、</w:t>
      </w:r>
      <w:r w:rsidR="002C1238" w:rsidRPr="00D6555D">
        <w:rPr>
          <w:rFonts w:ascii="標楷體" w:eastAsia="標楷體" w:hAnsi="標楷體" w:hint="eastAsia"/>
          <w:spacing w:val="-4"/>
          <w:sz w:val="32"/>
          <w:szCs w:val="23"/>
        </w:rPr>
        <w:t>修正投標須知及契約</w:t>
      </w:r>
      <w:r w:rsidR="00C51735">
        <w:rPr>
          <w:rFonts w:ascii="標楷體" w:eastAsia="標楷體" w:hAnsi="標楷體" w:hint="eastAsia"/>
          <w:spacing w:val="-4"/>
          <w:sz w:val="32"/>
          <w:szCs w:val="23"/>
        </w:rPr>
        <w:t>等各類</w:t>
      </w:r>
      <w:r w:rsidR="002C1238" w:rsidRPr="00D6555D">
        <w:rPr>
          <w:rFonts w:ascii="標楷體" w:eastAsia="標楷體" w:hAnsi="標楷體" w:hint="eastAsia"/>
          <w:spacing w:val="-4"/>
          <w:sz w:val="32"/>
          <w:szCs w:val="23"/>
        </w:rPr>
        <w:t>範本</w:t>
      </w:r>
      <w:r w:rsidR="00BA0BDB">
        <w:rPr>
          <w:rFonts w:ascii="標楷體" w:eastAsia="標楷體" w:hAnsi="標楷體" w:hint="eastAsia"/>
          <w:spacing w:val="-4"/>
          <w:sz w:val="32"/>
          <w:szCs w:val="23"/>
        </w:rPr>
        <w:t>、手冊</w:t>
      </w:r>
      <w:r w:rsidR="002C1238" w:rsidRPr="00D6555D">
        <w:rPr>
          <w:rFonts w:ascii="標楷體" w:eastAsia="標楷體" w:hAnsi="標楷體" w:hint="eastAsia"/>
          <w:spacing w:val="-4"/>
          <w:sz w:val="32"/>
          <w:szCs w:val="23"/>
        </w:rPr>
        <w:t>：</w:t>
      </w:r>
    </w:p>
    <w:p w14:paraId="4F5A2184" w14:textId="3841F902" w:rsidR="003B5102" w:rsidRPr="005E4C99"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5E4C99">
        <w:rPr>
          <w:rFonts w:ascii="標楷體" w:eastAsia="標楷體" w:hAnsi="標楷體" w:cs="新細明體" w:hint="eastAsia"/>
          <w:spacing w:val="-2"/>
          <w:kern w:val="0"/>
          <w:sz w:val="32"/>
          <w:szCs w:val="32"/>
        </w:rPr>
        <w:t>114年1月20日修正「勞務採購契約範本」，配合勞動部最新規範保障派駐勞工權益，增訂合作社與勞務社員關係認定、提供履約照片格式、爭議處理小組設立及保密安全需求條款，並調整條文順序，提升契約完整性與實務適用性。</w:t>
      </w:r>
    </w:p>
    <w:p w14:paraId="4FC4B32C" w14:textId="65E7AD09"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114年3月4日修正「採購業務標準化作業流程及控制重點」JP13，新增廠商違反採購法情形及機關處置規範，明訂開標、審標作業注意借牌圍標及行賄情形，啟動行政調查程序；納入104</w:t>
      </w:r>
      <w:r w:rsidR="00A35E1D">
        <w:rPr>
          <w:rFonts w:ascii="標楷體" w:eastAsia="標楷體" w:hAnsi="標楷體" w:cs="新細明體" w:hint="eastAsia"/>
          <w:spacing w:val="-2"/>
          <w:kern w:val="0"/>
          <w:sz w:val="32"/>
          <w:szCs w:val="32"/>
        </w:rPr>
        <w:t>至</w:t>
      </w:r>
      <w:r w:rsidRPr="003B5102">
        <w:rPr>
          <w:rFonts w:ascii="標楷體" w:eastAsia="標楷體" w:hAnsi="標楷體" w:cs="新細明體" w:hint="eastAsia"/>
          <w:spacing w:val="-2"/>
          <w:kern w:val="0"/>
          <w:sz w:val="32"/>
          <w:szCs w:val="32"/>
        </w:rPr>
        <w:t>108年間廠商賄賂行為處理、</w:t>
      </w:r>
      <w:r w:rsidR="00A35E1D">
        <w:rPr>
          <w:rFonts w:ascii="標楷體" w:eastAsia="標楷體" w:hAnsi="標楷體" w:cs="新細明體" w:hint="eastAsia"/>
          <w:spacing w:val="-2"/>
          <w:kern w:val="0"/>
          <w:sz w:val="32"/>
          <w:szCs w:val="32"/>
        </w:rPr>
        <w:t>2</w:t>
      </w:r>
      <w:r w:rsidRPr="003B5102">
        <w:rPr>
          <w:rFonts w:ascii="標楷體" w:eastAsia="標楷體" w:hAnsi="標楷體" w:cs="新細明體" w:hint="eastAsia"/>
          <w:spacing w:val="-2"/>
          <w:kern w:val="0"/>
          <w:sz w:val="32"/>
          <w:szCs w:val="32"/>
        </w:rPr>
        <w:t>倍不正利益扣除程序、不同採購案分別違法之通知與公報刊登及停權計算，並規定發現犯罪嫌疑應依刑事訴訟法告發並列管追蹤，以統一發現廠商違反採購法之處置流程。</w:t>
      </w:r>
    </w:p>
    <w:p w14:paraId="3BB69B86" w14:textId="77777777"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114年4月14日訂定</w:t>
      </w:r>
      <w:proofErr w:type="gramStart"/>
      <w:r w:rsidRPr="003B5102">
        <w:rPr>
          <w:rFonts w:ascii="標楷體" w:eastAsia="標楷體" w:hAnsi="標楷體" w:cs="新細明體" w:hint="eastAsia"/>
          <w:spacing w:val="-2"/>
          <w:kern w:val="0"/>
          <w:sz w:val="32"/>
          <w:szCs w:val="32"/>
        </w:rPr>
        <w:t>114</w:t>
      </w:r>
      <w:proofErr w:type="gramEnd"/>
      <w:r w:rsidRPr="003B5102">
        <w:rPr>
          <w:rFonts w:ascii="標楷體" w:eastAsia="標楷體" w:hAnsi="標楷體" w:cs="新細明體" w:hint="eastAsia"/>
          <w:spacing w:val="-2"/>
          <w:kern w:val="0"/>
          <w:sz w:val="32"/>
          <w:szCs w:val="32"/>
        </w:rPr>
        <w:t>年度採購由中小企業承包或分包之目標金額比率為50%，計算基礎排除不適合中小企業承包之採購案（如巨額、條約適用、特定專業或國外採購案件等），並排除非中小企業得標之原有採購後續擴充案件，以提升中小企業參與政府採購比率。</w:t>
      </w:r>
    </w:p>
    <w:p w14:paraId="677924B7" w14:textId="01DC81B3"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114年4月22日</w:t>
      </w:r>
      <w:r w:rsidR="00CD752C" w:rsidRPr="00FB1109">
        <w:rPr>
          <w:rFonts w:ascii="標楷體" w:eastAsia="標楷體" w:hAnsi="標楷體" w:cs="新細明體" w:hint="eastAsia"/>
          <w:spacing w:val="-2"/>
          <w:kern w:val="0"/>
          <w:sz w:val="32"/>
          <w:szCs w:val="32"/>
        </w:rPr>
        <w:t>修正「共同投標協議書範本」，第</w:t>
      </w:r>
      <w:r w:rsidR="00CD752C" w:rsidRPr="00FB1109">
        <w:rPr>
          <w:rFonts w:ascii="標楷體" w:eastAsia="標楷體" w:hAnsi="標楷體" w:cs="新細明體"/>
          <w:spacing w:val="-2"/>
          <w:kern w:val="0"/>
          <w:sz w:val="32"/>
          <w:szCs w:val="32"/>
        </w:rPr>
        <w:t>6</w:t>
      </w:r>
      <w:r w:rsidR="00CD752C" w:rsidRPr="00FB1109">
        <w:rPr>
          <w:rFonts w:ascii="標楷體" w:eastAsia="標楷體" w:hAnsi="標楷體" w:cs="新細明體" w:hint="eastAsia"/>
          <w:spacing w:val="-2"/>
          <w:kern w:val="0"/>
          <w:sz w:val="32"/>
          <w:szCs w:val="32"/>
        </w:rPr>
        <w:t>點契約價金之請（受）領方式增列選項，第</w:t>
      </w:r>
      <w:r w:rsidR="00CD752C" w:rsidRPr="00FB1109">
        <w:rPr>
          <w:rFonts w:ascii="標楷體" w:eastAsia="標楷體" w:hAnsi="標楷體" w:cs="新細明體"/>
          <w:spacing w:val="-2"/>
          <w:kern w:val="0"/>
          <w:sz w:val="32"/>
          <w:szCs w:val="32"/>
        </w:rPr>
        <w:t>3</w:t>
      </w:r>
      <w:r w:rsidR="00CD752C" w:rsidRPr="00FB1109">
        <w:rPr>
          <w:rFonts w:ascii="標楷體" w:eastAsia="標楷體" w:hAnsi="標楷體" w:cs="新細明體" w:hint="eastAsia"/>
          <w:spacing w:val="-2"/>
          <w:kern w:val="0"/>
          <w:sz w:val="32"/>
          <w:szCs w:val="32"/>
        </w:rPr>
        <w:t>點共同投標廠商各成員所占之契約金額及其比率並列</w:t>
      </w:r>
      <w:r w:rsidR="00CD752C">
        <w:rPr>
          <w:rFonts w:ascii="標楷體" w:eastAsia="標楷體" w:hAnsi="標楷體" w:cs="新細明體" w:hint="eastAsia"/>
          <w:spacing w:val="-2"/>
          <w:kern w:val="0"/>
          <w:sz w:val="32"/>
          <w:szCs w:val="32"/>
        </w:rPr>
        <w:t>。</w:t>
      </w:r>
    </w:p>
    <w:p w14:paraId="2D8273CC" w14:textId="77777777"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114年5月20日訂定「採購契約範本附記條款特別聲明」，為周延各類採購契約管理及資訊安全要求，本會訂</w:t>
      </w:r>
      <w:proofErr w:type="gramStart"/>
      <w:r w:rsidRPr="003B5102">
        <w:rPr>
          <w:rFonts w:ascii="標楷體" w:eastAsia="標楷體" w:hAnsi="標楷體" w:cs="新細明體" w:hint="eastAsia"/>
          <w:spacing w:val="-2"/>
          <w:kern w:val="0"/>
          <w:sz w:val="32"/>
          <w:szCs w:val="32"/>
        </w:rPr>
        <w:t>定旨揭特別</w:t>
      </w:r>
      <w:proofErr w:type="gramEnd"/>
      <w:r w:rsidRPr="003B5102">
        <w:rPr>
          <w:rFonts w:ascii="標楷體" w:eastAsia="標楷體" w:hAnsi="標楷體" w:cs="新細明體" w:hint="eastAsia"/>
          <w:spacing w:val="-2"/>
          <w:kern w:val="0"/>
          <w:sz w:val="32"/>
          <w:szCs w:val="32"/>
        </w:rPr>
        <w:t>聲明，適用於契約約定廠商須於網路廣告平</w:t>
      </w:r>
      <w:proofErr w:type="gramStart"/>
      <w:r w:rsidRPr="003B5102">
        <w:rPr>
          <w:rFonts w:ascii="標楷體" w:eastAsia="標楷體" w:hAnsi="標楷體" w:cs="新細明體" w:hint="eastAsia"/>
          <w:spacing w:val="-2"/>
          <w:kern w:val="0"/>
          <w:sz w:val="32"/>
          <w:szCs w:val="32"/>
        </w:rPr>
        <w:t>臺</w:t>
      </w:r>
      <w:proofErr w:type="gramEnd"/>
      <w:r w:rsidRPr="003B5102">
        <w:rPr>
          <w:rFonts w:ascii="標楷體" w:eastAsia="標楷體" w:hAnsi="標楷體" w:cs="新細明體" w:hint="eastAsia"/>
          <w:spacing w:val="-2"/>
          <w:kern w:val="0"/>
          <w:sz w:val="32"/>
          <w:szCs w:val="32"/>
        </w:rPr>
        <w:t>刊登廣告或交付書面履約成果之採購案件，明定禁</w:t>
      </w:r>
      <w:r w:rsidRPr="003B5102">
        <w:rPr>
          <w:rFonts w:ascii="標楷體" w:eastAsia="標楷體" w:hAnsi="標楷體" w:cs="新細明體" w:hint="eastAsia"/>
          <w:spacing w:val="-2"/>
          <w:kern w:val="0"/>
          <w:sz w:val="32"/>
          <w:szCs w:val="32"/>
        </w:rPr>
        <w:lastRenderedPageBreak/>
        <w:t>止於違反詐欺犯罪危害防制條例</w:t>
      </w:r>
      <w:proofErr w:type="gramStart"/>
      <w:r w:rsidRPr="003B5102">
        <w:rPr>
          <w:rFonts w:ascii="標楷體" w:eastAsia="標楷體" w:hAnsi="標楷體" w:cs="新細明體" w:hint="eastAsia"/>
          <w:spacing w:val="-2"/>
          <w:kern w:val="0"/>
          <w:sz w:val="32"/>
          <w:szCs w:val="32"/>
        </w:rPr>
        <w:t>實名制之</w:t>
      </w:r>
      <w:proofErr w:type="gramEnd"/>
      <w:r w:rsidRPr="003B5102">
        <w:rPr>
          <w:rFonts w:ascii="標楷體" w:eastAsia="標楷體" w:hAnsi="標楷體" w:cs="新細明體" w:hint="eastAsia"/>
          <w:spacing w:val="-2"/>
          <w:kern w:val="0"/>
          <w:sz w:val="32"/>
          <w:szCs w:val="32"/>
        </w:rPr>
        <w:t>平</w:t>
      </w:r>
      <w:proofErr w:type="gramStart"/>
      <w:r w:rsidRPr="003B5102">
        <w:rPr>
          <w:rFonts w:ascii="標楷體" w:eastAsia="標楷體" w:hAnsi="標楷體" w:cs="新細明體" w:hint="eastAsia"/>
          <w:spacing w:val="-2"/>
          <w:kern w:val="0"/>
          <w:sz w:val="32"/>
          <w:szCs w:val="32"/>
        </w:rPr>
        <w:t>臺</w:t>
      </w:r>
      <w:proofErr w:type="gramEnd"/>
      <w:r w:rsidRPr="003B5102">
        <w:rPr>
          <w:rFonts w:ascii="標楷體" w:eastAsia="標楷體" w:hAnsi="標楷體" w:cs="新細明體" w:hint="eastAsia"/>
          <w:spacing w:val="-2"/>
          <w:kern w:val="0"/>
          <w:sz w:val="32"/>
          <w:szCs w:val="32"/>
        </w:rPr>
        <w:t xml:space="preserve">刊登廣告，及禁止使用 </w:t>
      </w:r>
      <w:proofErr w:type="spellStart"/>
      <w:r w:rsidRPr="003B5102">
        <w:rPr>
          <w:rFonts w:ascii="標楷體" w:eastAsia="標楷體" w:hAnsi="標楷體" w:cs="新細明體" w:hint="eastAsia"/>
          <w:spacing w:val="-2"/>
          <w:kern w:val="0"/>
          <w:sz w:val="32"/>
          <w:szCs w:val="32"/>
        </w:rPr>
        <w:t>Deepseek</w:t>
      </w:r>
      <w:proofErr w:type="spellEnd"/>
      <w:r w:rsidRPr="003B5102">
        <w:rPr>
          <w:rFonts w:ascii="標楷體" w:eastAsia="標楷體" w:hAnsi="標楷體" w:cs="新細明體" w:hint="eastAsia"/>
          <w:spacing w:val="-2"/>
          <w:kern w:val="0"/>
          <w:sz w:val="32"/>
          <w:szCs w:val="32"/>
        </w:rPr>
        <w:t xml:space="preserve"> 製作書面履約成果，並一併納入通案之生成式 AI 使用規範，以強化履約控管與契約責任。</w:t>
      </w:r>
    </w:p>
    <w:p w14:paraId="00A1217F" w14:textId="2FB94D48"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114年5月2</w:t>
      </w:r>
      <w:r w:rsidR="00740C92">
        <w:rPr>
          <w:rFonts w:ascii="標楷體" w:eastAsia="標楷體" w:hAnsi="標楷體" w:cs="新細明體" w:hint="eastAsia"/>
          <w:spacing w:val="-2"/>
          <w:kern w:val="0"/>
          <w:sz w:val="32"/>
          <w:szCs w:val="32"/>
        </w:rPr>
        <w:t>7</w:t>
      </w:r>
      <w:r w:rsidRPr="003B5102">
        <w:rPr>
          <w:rFonts w:ascii="標楷體" w:eastAsia="標楷體" w:hAnsi="標楷體" w:cs="新細明體" w:hint="eastAsia"/>
          <w:spacing w:val="-2"/>
          <w:kern w:val="0"/>
          <w:sz w:val="32"/>
          <w:szCs w:val="32"/>
        </w:rPr>
        <w:t>日</w:t>
      </w:r>
      <w:r w:rsidR="00CD752C" w:rsidRPr="00FB1109">
        <w:rPr>
          <w:rFonts w:ascii="標楷體" w:eastAsia="標楷體" w:hAnsi="標楷體" w:cs="新細明體" w:hint="eastAsia"/>
          <w:spacing w:val="-2"/>
          <w:kern w:val="0"/>
          <w:sz w:val="32"/>
          <w:szCs w:val="32"/>
        </w:rPr>
        <w:t>修正「建築物工程技術服務採購評選項目及配分權重範例」評選項目「規劃設計之功能說明」之景觀設計項目，增</w:t>
      </w:r>
      <w:proofErr w:type="gramStart"/>
      <w:r w:rsidR="00CD752C" w:rsidRPr="00FB1109">
        <w:rPr>
          <w:rFonts w:ascii="標楷體" w:eastAsia="標楷體" w:hAnsi="標楷體" w:cs="新細明體" w:hint="eastAsia"/>
          <w:spacing w:val="-2"/>
          <w:kern w:val="0"/>
          <w:sz w:val="32"/>
          <w:szCs w:val="32"/>
        </w:rPr>
        <w:t>列例示植</w:t>
      </w:r>
      <w:proofErr w:type="gramEnd"/>
      <w:r w:rsidR="00CD752C" w:rsidRPr="00FB1109">
        <w:rPr>
          <w:rFonts w:ascii="標楷體" w:eastAsia="標楷體" w:hAnsi="標楷體" w:cs="新細明體" w:hint="eastAsia"/>
          <w:spacing w:val="-2"/>
          <w:kern w:val="0"/>
          <w:sz w:val="32"/>
          <w:szCs w:val="32"/>
        </w:rPr>
        <w:t>栽計畫、提升綠覆率等內容。</w:t>
      </w:r>
    </w:p>
    <w:p w14:paraId="3B399425" w14:textId="77777777" w:rsidR="003B5102" w:rsidRPr="003B5102" w:rsidRDefault="003B5102" w:rsidP="00C74EF2">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114年6月4日修正本會訂定之「招標投標及契約文件範本」及「投標廠商聲明書範本」，刪除「投標廠商章」規定，並將「負責人章」修正為「負責人簽名或蓋章」，以避免廠商因未蓋章遭認定投標不合格。</w:t>
      </w:r>
    </w:p>
    <w:p w14:paraId="2AF51E91" w14:textId="77777777" w:rsidR="003B5102" w:rsidRDefault="003B5102" w:rsidP="005E4C99">
      <w:pPr>
        <w:numPr>
          <w:ilvl w:val="0"/>
          <w:numId w:val="51"/>
        </w:numPr>
        <w:spacing w:line="540" w:lineRule="exact"/>
        <w:ind w:left="1644" w:hanging="323"/>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114年7月3日修正「投標須知範本」，增訂無人機條款</w:t>
      </w:r>
      <w:proofErr w:type="gramStart"/>
      <w:r w:rsidRPr="003B5102">
        <w:rPr>
          <w:rFonts w:ascii="標楷體" w:eastAsia="標楷體" w:hAnsi="標楷體" w:cs="新細明體" w:hint="eastAsia"/>
          <w:spacing w:val="-2"/>
          <w:kern w:val="0"/>
          <w:sz w:val="32"/>
          <w:szCs w:val="32"/>
        </w:rPr>
        <w:t>及資安檢測</w:t>
      </w:r>
      <w:proofErr w:type="gramEnd"/>
      <w:r w:rsidRPr="003B5102">
        <w:rPr>
          <w:rFonts w:ascii="標楷體" w:eastAsia="標楷體" w:hAnsi="標楷體" w:cs="新細明體" w:hint="eastAsia"/>
          <w:spacing w:val="-2"/>
          <w:kern w:val="0"/>
          <w:sz w:val="32"/>
          <w:szCs w:val="32"/>
        </w:rPr>
        <w:t>規範，明確</w:t>
      </w:r>
      <w:proofErr w:type="gramStart"/>
      <w:r w:rsidRPr="003B5102">
        <w:rPr>
          <w:rFonts w:ascii="標楷體" w:eastAsia="標楷體" w:hAnsi="標楷體" w:cs="新細明體" w:hint="eastAsia"/>
          <w:spacing w:val="-2"/>
          <w:kern w:val="0"/>
          <w:sz w:val="32"/>
          <w:szCs w:val="32"/>
        </w:rPr>
        <w:t>押</w:t>
      </w:r>
      <w:proofErr w:type="gramEnd"/>
      <w:r w:rsidRPr="003B5102">
        <w:rPr>
          <w:rFonts w:ascii="標楷體" w:eastAsia="標楷體" w:hAnsi="標楷體" w:cs="新細明體" w:hint="eastAsia"/>
          <w:spacing w:val="-2"/>
          <w:kern w:val="0"/>
          <w:sz w:val="32"/>
          <w:szCs w:val="32"/>
        </w:rPr>
        <w:t>標金有效期，增列營造業專任工程人員免辦規定、流（廢）標電子憑據勾選及「採購契約範本附記條款特別聲明」為招標文件預選項目，並修正切結書署名方式，以完善招標文件規範並強化投標及履約管理。</w:t>
      </w:r>
    </w:p>
    <w:p w14:paraId="18A27353" w14:textId="77777777"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114年7月24日修正「勞務採購契約範本」，增訂承攬廠商派駐人員職務涉及國家安全或重大利益之品德及忠誠查核條款。</w:t>
      </w:r>
    </w:p>
    <w:p w14:paraId="2B2EF80B" w14:textId="77777777"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114年7月25日修正「採購評選委員切結書」，</w:t>
      </w:r>
      <w:proofErr w:type="gramStart"/>
      <w:r w:rsidRPr="003B5102">
        <w:rPr>
          <w:rFonts w:ascii="標楷體" w:eastAsia="標楷體" w:hAnsi="標楷體" w:cs="新細明體" w:hint="eastAsia"/>
          <w:spacing w:val="-2"/>
          <w:kern w:val="0"/>
          <w:sz w:val="32"/>
          <w:szCs w:val="32"/>
        </w:rPr>
        <w:t>明確僅</w:t>
      </w:r>
      <w:proofErr w:type="gramEnd"/>
      <w:r w:rsidRPr="003B5102">
        <w:rPr>
          <w:rFonts w:ascii="標楷體" w:eastAsia="標楷體" w:hAnsi="標楷體" w:cs="新細明體" w:hint="eastAsia"/>
          <w:spacing w:val="-2"/>
          <w:kern w:val="0"/>
          <w:sz w:val="32"/>
          <w:szCs w:val="32"/>
        </w:rPr>
        <w:t>適用於依法令從事公共事務且具有法定職務權限之委員，排除非公務員派兼委員，避免外界誤認及不必要簽署，確保切結書適用對象</w:t>
      </w:r>
      <w:proofErr w:type="gramStart"/>
      <w:r w:rsidRPr="003B5102">
        <w:rPr>
          <w:rFonts w:ascii="標楷體" w:eastAsia="標楷體" w:hAnsi="標楷體" w:cs="新細明體" w:hint="eastAsia"/>
          <w:spacing w:val="-2"/>
          <w:kern w:val="0"/>
          <w:sz w:val="32"/>
          <w:szCs w:val="32"/>
        </w:rPr>
        <w:t>清楚，</w:t>
      </w:r>
      <w:proofErr w:type="gramEnd"/>
      <w:r w:rsidRPr="003B5102">
        <w:rPr>
          <w:rFonts w:ascii="標楷體" w:eastAsia="標楷體" w:hAnsi="標楷體" w:cs="新細明體" w:hint="eastAsia"/>
          <w:spacing w:val="-2"/>
          <w:kern w:val="0"/>
          <w:sz w:val="32"/>
          <w:szCs w:val="32"/>
        </w:rPr>
        <w:t>供各機關依</w:t>
      </w:r>
      <w:proofErr w:type="gramStart"/>
      <w:r w:rsidRPr="003B5102">
        <w:rPr>
          <w:rFonts w:ascii="標楷體" w:eastAsia="標楷體" w:hAnsi="標楷體" w:cs="新細明體" w:hint="eastAsia"/>
          <w:spacing w:val="-2"/>
          <w:kern w:val="0"/>
          <w:sz w:val="32"/>
          <w:szCs w:val="32"/>
        </w:rPr>
        <w:t>規</w:t>
      </w:r>
      <w:proofErr w:type="gramEnd"/>
      <w:r w:rsidRPr="003B5102">
        <w:rPr>
          <w:rFonts w:ascii="標楷體" w:eastAsia="標楷體" w:hAnsi="標楷體" w:cs="新細明體" w:hint="eastAsia"/>
          <w:spacing w:val="-2"/>
          <w:kern w:val="0"/>
          <w:sz w:val="32"/>
          <w:szCs w:val="32"/>
        </w:rPr>
        <w:t>辦理。</w:t>
      </w:r>
    </w:p>
    <w:p w14:paraId="43EE7D03" w14:textId="157673AB"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lastRenderedPageBreak/>
        <w:t>114年9月3日</w:t>
      </w:r>
      <w:r w:rsidR="00CD752C" w:rsidRPr="0098721B">
        <w:rPr>
          <w:rFonts w:ascii="標楷體" w:eastAsia="標楷體" w:hAnsi="標楷體" w:cs="新細明體" w:hint="eastAsia"/>
          <w:spacing w:val="-2"/>
          <w:kern w:val="0"/>
          <w:sz w:val="32"/>
          <w:szCs w:val="32"/>
        </w:rPr>
        <w:t>修正「工程採購契約範本」，載明瀝青混凝土刨除料為機關所有，廠商須為機關運送至指定地點卸載，以明示機關應負AC刨除料處理(去化)之責</w:t>
      </w:r>
      <w:r w:rsidR="00CD752C">
        <w:rPr>
          <w:rFonts w:ascii="標楷體" w:eastAsia="標楷體" w:hAnsi="標楷體" w:cs="新細明體" w:hint="eastAsia"/>
          <w:spacing w:val="-2"/>
          <w:kern w:val="0"/>
          <w:sz w:val="32"/>
          <w:szCs w:val="32"/>
        </w:rPr>
        <w:t>。</w:t>
      </w:r>
    </w:p>
    <w:p w14:paraId="2F3EACB7" w14:textId="77777777"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114年11月5日修正本會「採購評選委員會（評審小組）評選</w:t>
      </w:r>
      <w:proofErr w:type="gramStart"/>
      <w:r w:rsidRPr="003B5102">
        <w:rPr>
          <w:rFonts w:ascii="標楷體" w:eastAsia="標楷體" w:hAnsi="標楷體" w:cs="新細明體" w:hint="eastAsia"/>
          <w:spacing w:val="-2"/>
          <w:kern w:val="0"/>
          <w:sz w:val="32"/>
          <w:szCs w:val="32"/>
        </w:rPr>
        <w:t>（</w:t>
      </w:r>
      <w:proofErr w:type="gramEnd"/>
      <w:r w:rsidRPr="003B5102">
        <w:rPr>
          <w:rFonts w:ascii="標楷體" w:eastAsia="標楷體" w:hAnsi="標楷體" w:cs="新細明體" w:hint="eastAsia"/>
          <w:spacing w:val="-2"/>
          <w:kern w:val="0"/>
          <w:sz w:val="32"/>
          <w:szCs w:val="32"/>
        </w:rPr>
        <w:t>審)委員評分表</w:t>
      </w:r>
      <w:proofErr w:type="gramStart"/>
      <w:r w:rsidRPr="003B5102">
        <w:rPr>
          <w:rFonts w:ascii="標楷體" w:eastAsia="標楷體" w:hAnsi="標楷體" w:cs="新細明體" w:hint="eastAsia"/>
          <w:spacing w:val="-2"/>
          <w:kern w:val="0"/>
          <w:sz w:val="32"/>
          <w:szCs w:val="32"/>
        </w:rPr>
        <w:t>（</w:t>
      </w:r>
      <w:proofErr w:type="gramEnd"/>
      <w:r w:rsidRPr="003B5102">
        <w:rPr>
          <w:rFonts w:ascii="標楷體" w:eastAsia="標楷體" w:hAnsi="標楷體" w:cs="新細明體" w:hint="eastAsia"/>
          <w:spacing w:val="-2"/>
          <w:kern w:val="0"/>
          <w:sz w:val="32"/>
          <w:szCs w:val="32"/>
        </w:rPr>
        <w:t>評選項目含廠商企業社會責任【CSR】指標</w:t>
      </w:r>
      <w:proofErr w:type="gramStart"/>
      <w:r w:rsidRPr="003B5102">
        <w:rPr>
          <w:rFonts w:ascii="標楷體" w:eastAsia="標楷體" w:hAnsi="標楷體" w:cs="新細明體" w:hint="eastAsia"/>
          <w:spacing w:val="-2"/>
          <w:kern w:val="0"/>
          <w:sz w:val="32"/>
          <w:szCs w:val="32"/>
        </w:rPr>
        <w:t>）</w:t>
      </w:r>
      <w:proofErr w:type="gramEnd"/>
      <w:r w:rsidRPr="003B5102">
        <w:rPr>
          <w:rFonts w:ascii="標楷體" w:eastAsia="標楷體" w:hAnsi="標楷體" w:cs="新細明體" w:hint="eastAsia"/>
          <w:spacing w:val="-2"/>
          <w:kern w:val="0"/>
          <w:sz w:val="32"/>
          <w:szCs w:val="32"/>
        </w:rPr>
        <w:t>」範本，為鼓勵廠商積極參與災後復原工作，增訂「參與丹</w:t>
      </w:r>
      <w:proofErr w:type="gramStart"/>
      <w:r w:rsidRPr="003B5102">
        <w:rPr>
          <w:rFonts w:ascii="標楷體" w:eastAsia="標楷體" w:hAnsi="標楷體" w:cs="新細明體" w:hint="eastAsia"/>
          <w:spacing w:val="-2"/>
          <w:kern w:val="0"/>
          <w:sz w:val="32"/>
          <w:szCs w:val="32"/>
        </w:rPr>
        <w:t>娜</w:t>
      </w:r>
      <w:proofErr w:type="gramEnd"/>
      <w:r w:rsidRPr="003B5102">
        <w:rPr>
          <w:rFonts w:ascii="標楷體" w:eastAsia="標楷體" w:hAnsi="標楷體" w:cs="新細明體" w:hint="eastAsia"/>
          <w:spacing w:val="-2"/>
          <w:kern w:val="0"/>
          <w:sz w:val="32"/>
          <w:szCs w:val="32"/>
        </w:rPr>
        <w:t>絲颱風及七二八豪雨災後復原工作」項目，同時調整原CSR評分項目配分，並配合採購實務作業需求於「評選(審)項目」之欄位增列說明，以利機關依範本評選廠商CSR績效。</w:t>
      </w:r>
    </w:p>
    <w:p w14:paraId="1274AD0B" w14:textId="208C9471" w:rsidR="003B5102" w:rsidRPr="00072316"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072316">
        <w:rPr>
          <w:rFonts w:ascii="標楷體" w:eastAsia="標楷體" w:hAnsi="標楷體" w:cs="新細明體" w:hint="eastAsia"/>
          <w:spacing w:val="-2"/>
          <w:kern w:val="0"/>
          <w:sz w:val="32"/>
          <w:szCs w:val="32"/>
        </w:rPr>
        <w:t>114年12月5日</w:t>
      </w:r>
      <w:r w:rsidR="00CD752C" w:rsidRPr="00072316">
        <w:rPr>
          <w:rFonts w:ascii="標楷體" w:eastAsia="標楷體" w:hAnsi="標楷體" w:cs="新細明體" w:hint="eastAsia"/>
          <w:spacing w:val="-2"/>
          <w:kern w:val="0"/>
          <w:sz w:val="32"/>
          <w:szCs w:val="32"/>
        </w:rPr>
        <w:t>修正「公共工程技術服務契約範本」，明示如有賸餘瀝青混凝土挖（刨）</w:t>
      </w:r>
      <w:proofErr w:type="gramStart"/>
      <w:r w:rsidR="00CD752C" w:rsidRPr="00072316">
        <w:rPr>
          <w:rFonts w:ascii="標楷體" w:eastAsia="標楷體" w:hAnsi="標楷體" w:cs="新細明體" w:hint="eastAsia"/>
          <w:spacing w:val="-2"/>
          <w:kern w:val="0"/>
          <w:sz w:val="32"/>
          <w:szCs w:val="32"/>
        </w:rPr>
        <w:t>除料時</w:t>
      </w:r>
      <w:proofErr w:type="gramEnd"/>
      <w:r w:rsidR="00CD752C" w:rsidRPr="00072316">
        <w:rPr>
          <w:rFonts w:ascii="標楷體" w:eastAsia="標楷體" w:hAnsi="標楷體" w:cs="新細明體" w:hint="eastAsia"/>
          <w:spacing w:val="-2"/>
          <w:kern w:val="0"/>
          <w:sz w:val="32"/>
          <w:szCs w:val="32"/>
        </w:rPr>
        <w:t>，乙方應協助甲方協調可行暫置處所，並編擬合理卸載運費。</w:t>
      </w:r>
    </w:p>
    <w:p w14:paraId="211F3A31" w14:textId="2A4BF216"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114年12月30日修正「工程採購契約範本」</w:t>
      </w:r>
      <w:r w:rsidR="00470DDD">
        <w:rPr>
          <w:rFonts w:ascii="標楷體" w:eastAsia="標楷體" w:hAnsi="標楷體" w:cs="新細明體" w:hint="eastAsia"/>
          <w:spacing w:val="-2"/>
          <w:kern w:val="0"/>
          <w:sz w:val="32"/>
          <w:szCs w:val="32"/>
        </w:rPr>
        <w:t>等</w:t>
      </w:r>
      <w:r w:rsidRPr="003B5102">
        <w:rPr>
          <w:rFonts w:ascii="標楷體" w:eastAsia="標楷體" w:hAnsi="標楷體" w:cs="新細明體" w:hint="eastAsia"/>
          <w:spacing w:val="-2"/>
          <w:kern w:val="0"/>
          <w:sz w:val="32"/>
          <w:szCs w:val="32"/>
        </w:rPr>
        <w:t>12項範本，修正各類契約範本「爭議處理」項下款次，統一調整為以條列式勾選清單方式呈現，全面精進契約內容。</w:t>
      </w:r>
    </w:p>
    <w:p w14:paraId="4608304F" w14:textId="77777777" w:rsidR="003B5102" w:rsidRPr="003B5102"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12月31日修正「勞務採購契約範本」，增訂廠商對派駐機關之勞工，若遇天然災害仍需出勤，應依勞動部「天然災害發生事業單位勞工出勤管理及工資給付要點」提供勞工通勤協助，確保勞工安全與出勤權益。</w:t>
      </w:r>
    </w:p>
    <w:p w14:paraId="3EDC6918" w14:textId="79F5612E" w:rsidR="007044A9" w:rsidRPr="00D6555D" w:rsidRDefault="003B5102" w:rsidP="00C74EF2">
      <w:pPr>
        <w:numPr>
          <w:ilvl w:val="0"/>
          <w:numId w:val="51"/>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114年12月31日修正「投標須知範本」</w:t>
      </w:r>
      <w:r w:rsidR="00470DDD">
        <w:rPr>
          <w:rFonts w:ascii="標楷體" w:eastAsia="標楷體" w:hAnsi="標楷體" w:cs="新細明體" w:hint="eastAsia"/>
          <w:spacing w:val="-2"/>
          <w:kern w:val="0"/>
          <w:sz w:val="32"/>
          <w:szCs w:val="32"/>
        </w:rPr>
        <w:t>等</w:t>
      </w:r>
      <w:r w:rsidRPr="003B5102">
        <w:rPr>
          <w:rFonts w:ascii="標楷體" w:eastAsia="標楷體" w:hAnsi="標楷體" w:cs="新細明體" w:hint="eastAsia"/>
          <w:spacing w:val="-2"/>
          <w:kern w:val="0"/>
          <w:sz w:val="32"/>
          <w:szCs w:val="32"/>
        </w:rPr>
        <w:t>4項範本，統一將受理調解或申訴之機關以條列式勾選清單呈現，修正依採購法第31條第2項第7款認定之影響採購公正之違反法令行為，刪除勞動派遣相關內容以符合非</w:t>
      </w:r>
      <w:r w:rsidRPr="003B5102">
        <w:rPr>
          <w:rFonts w:ascii="標楷體" w:eastAsia="標楷體" w:hAnsi="標楷體" w:cs="新細明體" w:hint="eastAsia"/>
          <w:spacing w:val="-2"/>
          <w:kern w:val="0"/>
          <w:sz w:val="32"/>
          <w:szCs w:val="32"/>
        </w:rPr>
        <w:lastRenderedPageBreak/>
        <w:t>典型人力權益保障政策，增列招標文件「採購契約範本附記條款特別聲明」並預設勾選，並新增電子領標廠商以書面或電子投標之電子領標憑據檢附方式</w:t>
      </w:r>
      <w:r w:rsidR="007044A9" w:rsidRPr="00D6555D">
        <w:rPr>
          <w:rFonts w:ascii="標楷體" w:eastAsia="標楷體" w:hAnsi="標楷體" w:cs="新細明體" w:hint="eastAsia"/>
          <w:spacing w:val="-2"/>
          <w:kern w:val="0"/>
          <w:sz w:val="32"/>
          <w:szCs w:val="32"/>
        </w:rPr>
        <w:t>。</w:t>
      </w:r>
    </w:p>
    <w:p w14:paraId="6D5A9607" w14:textId="201FDA78" w:rsidR="00E12A4D" w:rsidRPr="00D6555D" w:rsidRDefault="002C1238" w:rsidP="00E12A4D">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D6555D">
        <w:rPr>
          <w:rFonts w:ascii="標楷體" w:eastAsia="標楷體" w:hAnsi="標楷體" w:hint="eastAsia"/>
          <w:sz w:val="32"/>
          <w:szCs w:val="28"/>
        </w:rPr>
        <w:t>其他重要函令</w:t>
      </w:r>
      <w:r w:rsidR="00E12A4D" w:rsidRPr="00D6555D">
        <w:rPr>
          <w:rFonts w:ascii="標楷體" w:eastAsia="標楷體" w:hAnsi="標楷體" w:hint="eastAsia"/>
          <w:sz w:val="32"/>
          <w:szCs w:val="28"/>
        </w:rPr>
        <w:t>：</w:t>
      </w:r>
    </w:p>
    <w:p w14:paraId="3183836F" w14:textId="017C9FA5"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114年1月6日通函各機關，機關依政府採購法第41條第2項辦理變更或補充招標文件並延長等</w:t>
      </w:r>
      <w:proofErr w:type="gramStart"/>
      <w:r w:rsidRPr="003B5102">
        <w:rPr>
          <w:rFonts w:ascii="標楷體" w:eastAsia="標楷體" w:hAnsi="標楷體" w:cs="新細明體" w:hint="eastAsia"/>
          <w:spacing w:val="-2"/>
          <w:kern w:val="0"/>
          <w:sz w:val="32"/>
          <w:szCs w:val="32"/>
        </w:rPr>
        <w:t>標期者</w:t>
      </w:r>
      <w:proofErr w:type="gramEnd"/>
      <w:r w:rsidRPr="003B5102">
        <w:rPr>
          <w:rFonts w:ascii="標楷體" w:eastAsia="標楷體" w:hAnsi="標楷體" w:cs="新細明體" w:hint="eastAsia"/>
          <w:spacing w:val="-2"/>
          <w:kern w:val="0"/>
          <w:sz w:val="32"/>
          <w:szCs w:val="32"/>
        </w:rPr>
        <w:t>，應注意更正招標公告之傳輸作業及公告日之認定，以避免程序爭議。</w:t>
      </w:r>
    </w:p>
    <w:p w14:paraId="1D5602D5" w14:textId="77777777" w:rsid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114年1月9日通函各機關，機關辦理涉及重要設施(備)之維護管理採購時，應依個案特性及整體需求</w:t>
      </w:r>
      <w:proofErr w:type="gramStart"/>
      <w:r w:rsidRPr="003B5102">
        <w:rPr>
          <w:rFonts w:ascii="標楷體" w:eastAsia="標楷體" w:hAnsi="標楷體" w:cs="新細明體" w:hint="eastAsia"/>
          <w:spacing w:val="-2"/>
          <w:kern w:val="0"/>
          <w:sz w:val="32"/>
          <w:szCs w:val="32"/>
        </w:rPr>
        <w:t>妥適訂定</w:t>
      </w:r>
      <w:proofErr w:type="gramEnd"/>
      <w:r w:rsidRPr="003B5102">
        <w:rPr>
          <w:rFonts w:ascii="標楷體" w:eastAsia="標楷體" w:hAnsi="標楷體" w:cs="新細明體" w:hint="eastAsia"/>
          <w:spacing w:val="-2"/>
          <w:kern w:val="0"/>
          <w:sz w:val="32"/>
          <w:szCs w:val="32"/>
        </w:rPr>
        <w:t>履約條件，包括明定維護管理人員之學經歷資格及建立補強建議追蹤列管機制，以確保維護管理品質，提升重要設施(備)使用效能及公共安全，並將定期維護管理及抽查納入重點工作，落實後續管理責任。</w:t>
      </w:r>
    </w:p>
    <w:p w14:paraId="7DCCC4C1" w14:textId="2F332FEC" w:rsidR="00740C92" w:rsidRPr="00740C92" w:rsidRDefault="00740C92" w:rsidP="0000739B">
      <w:pPr>
        <w:numPr>
          <w:ilvl w:val="0"/>
          <w:numId w:val="52"/>
        </w:numPr>
        <w:spacing w:line="540" w:lineRule="exact"/>
        <w:ind w:left="1633" w:hanging="312"/>
        <w:jc w:val="both"/>
        <w:rPr>
          <w:rFonts w:ascii="標楷體" w:eastAsia="標楷體" w:hAnsi="標楷體" w:cs="新細明體"/>
          <w:spacing w:val="-2"/>
          <w:kern w:val="0"/>
          <w:sz w:val="32"/>
          <w:szCs w:val="32"/>
        </w:rPr>
      </w:pPr>
      <w:r w:rsidRPr="00740C92">
        <w:rPr>
          <w:rFonts w:ascii="標楷體" w:eastAsia="標楷體" w:hAnsi="標楷體" w:cs="新細明體" w:hint="eastAsia"/>
          <w:spacing w:val="-2"/>
          <w:kern w:val="0"/>
          <w:sz w:val="32"/>
          <w:szCs w:val="32"/>
        </w:rPr>
        <w:t>114年1月14日</w:t>
      </w:r>
      <w:r w:rsidR="00687F32" w:rsidRPr="00687F32">
        <w:rPr>
          <w:rFonts w:ascii="標楷體" w:eastAsia="標楷體" w:hAnsi="標楷體" w:cs="新細明體" w:hint="eastAsia"/>
          <w:spacing w:val="-2"/>
          <w:kern w:val="0"/>
          <w:sz w:val="32"/>
          <w:szCs w:val="32"/>
        </w:rPr>
        <w:t>發布令</w:t>
      </w:r>
      <w:r w:rsidRPr="00740C92">
        <w:rPr>
          <w:rFonts w:ascii="標楷體" w:eastAsia="標楷體" w:hAnsi="標楷體" w:cs="新細明體" w:hint="eastAsia"/>
          <w:spacing w:val="-2"/>
          <w:kern w:val="0"/>
          <w:sz w:val="32"/>
          <w:szCs w:val="32"/>
        </w:rPr>
        <w:t>修正「依政府採購法第五十八條處理總標價低於底價百分之八十案件之執行程序」，強化異常低價案件之審查一致性與合理性。</w:t>
      </w:r>
    </w:p>
    <w:p w14:paraId="07B76020" w14:textId="2DC595AF"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114年1月22日</w:t>
      </w:r>
      <w:r w:rsidR="00CD752C">
        <w:rPr>
          <w:rFonts w:ascii="標楷體" w:eastAsia="標楷體" w:hAnsi="標楷體" w:cs="新細明體" w:hint="eastAsia"/>
          <w:spacing w:val="-2"/>
          <w:kern w:val="0"/>
          <w:sz w:val="32"/>
          <w:szCs w:val="32"/>
        </w:rPr>
        <w:t>通函各機關，</w:t>
      </w:r>
      <w:r w:rsidR="00CD752C" w:rsidRPr="00FB1109">
        <w:rPr>
          <w:rFonts w:ascii="標楷體" w:eastAsia="標楷體" w:hAnsi="標楷體" w:cs="新細明體" w:hint="eastAsia"/>
          <w:spacing w:val="-2"/>
          <w:kern w:val="0"/>
          <w:sz w:val="32"/>
          <w:szCs w:val="32"/>
        </w:rPr>
        <w:t>機關辦理涉及消防安全設備之採購，視個案需要，依相關法規妥為訂定投標廠商或分包廠商資格，及應附具之證明文件</w:t>
      </w:r>
      <w:r w:rsidR="00CD752C">
        <w:rPr>
          <w:rFonts w:ascii="標楷體" w:eastAsia="標楷體" w:hAnsi="標楷體" w:cs="新細明體" w:hint="eastAsia"/>
          <w:spacing w:val="-2"/>
          <w:kern w:val="0"/>
          <w:sz w:val="32"/>
          <w:szCs w:val="32"/>
        </w:rPr>
        <w:t>。</w:t>
      </w:r>
    </w:p>
    <w:p w14:paraId="20EF6EB0" w14:textId="01780C5B"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114年2月5日</w:t>
      </w:r>
      <w:r w:rsidR="00CD752C">
        <w:rPr>
          <w:rFonts w:ascii="標楷體" w:eastAsia="標楷體" w:hAnsi="標楷體" w:cs="新細明體" w:hint="eastAsia"/>
          <w:spacing w:val="-2"/>
          <w:kern w:val="0"/>
          <w:sz w:val="32"/>
          <w:szCs w:val="32"/>
        </w:rPr>
        <w:t>通函各機關，</w:t>
      </w:r>
      <w:r w:rsidR="00CD752C" w:rsidRPr="00FB1109">
        <w:rPr>
          <w:rFonts w:ascii="標楷體" w:eastAsia="標楷體" w:hAnsi="標楷體" w:cs="新細明體" w:hint="eastAsia"/>
          <w:spacing w:val="-2"/>
          <w:kern w:val="0"/>
          <w:sz w:val="32"/>
          <w:szCs w:val="32"/>
        </w:rPr>
        <w:t>機關辦理建築物工程技術服務，廠商具有製造、</w:t>
      </w:r>
      <w:proofErr w:type="gramStart"/>
      <w:r w:rsidR="00CD752C" w:rsidRPr="00FB1109">
        <w:rPr>
          <w:rFonts w:ascii="標楷體" w:eastAsia="標楷體" w:hAnsi="標楷體" w:cs="新細明體" w:hint="eastAsia"/>
          <w:spacing w:val="-2"/>
          <w:kern w:val="0"/>
          <w:sz w:val="32"/>
          <w:szCs w:val="32"/>
        </w:rPr>
        <w:t>供應或承做</w:t>
      </w:r>
      <w:proofErr w:type="gramEnd"/>
      <w:r w:rsidR="00CD752C" w:rsidRPr="00FB1109">
        <w:rPr>
          <w:rFonts w:ascii="標楷體" w:eastAsia="標楷體" w:hAnsi="標楷體" w:cs="新細明體" w:hint="eastAsia"/>
          <w:spacing w:val="-2"/>
          <w:kern w:val="0"/>
          <w:sz w:val="32"/>
          <w:szCs w:val="32"/>
        </w:rPr>
        <w:t>能力基本資格及履約實績特定資格之認定</w:t>
      </w:r>
      <w:r w:rsidR="00CD752C">
        <w:rPr>
          <w:rFonts w:ascii="標楷體" w:eastAsia="標楷體" w:hAnsi="標楷體" w:cs="新細明體" w:hint="eastAsia"/>
          <w:spacing w:val="-2"/>
          <w:kern w:val="0"/>
          <w:sz w:val="32"/>
          <w:szCs w:val="32"/>
        </w:rPr>
        <w:t>，</w:t>
      </w:r>
      <w:r w:rsidR="00CD752C" w:rsidRPr="00EB6EA9">
        <w:rPr>
          <w:rFonts w:ascii="標楷體" w:eastAsia="標楷體" w:hAnsi="標楷體" w:cs="新細明體" w:hint="eastAsia"/>
          <w:spacing w:val="-2"/>
          <w:kern w:val="0"/>
          <w:sz w:val="32"/>
          <w:szCs w:val="32"/>
        </w:rPr>
        <w:t>遇投標廠商為聯合建築師事務所，其於投標文件載明擔任該採購依建築法定設計人、監造人之合夥建築師，其於單獨開業期間擔任建築法第13條規定設計人、監造人之經驗或實績，得視為投標廠商</w:t>
      </w:r>
      <w:r w:rsidR="00CD752C" w:rsidRPr="00EB6EA9">
        <w:rPr>
          <w:rFonts w:ascii="標楷體" w:eastAsia="標楷體" w:hAnsi="標楷體" w:cs="新細明體" w:hint="eastAsia"/>
          <w:spacing w:val="-2"/>
          <w:kern w:val="0"/>
          <w:sz w:val="32"/>
          <w:szCs w:val="32"/>
        </w:rPr>
        <w:lastRenderedPageBreak/>
        <w:t>之經驗或實績。</w:t>
      </w:r>
    </w:p>
    <w:p w14:paraId="7A98738B" w14:textId="2FB463AD"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114年3月14日</w:t>
      </w:r>
      <w:r w:rsidR="00CD752C">
        <w:rPr>
          <w:rFonts w:ascii="標楷體" w:eastAsia="標楷體" w:hAnsi="標楷體" w:cs="新細明體" w:hint="eastAsia"/>
          <w:spacing w:val="-2"/>
          <w:kern w:val="0"/>
          <w:sz w:val="32"/>
          <w:szCs w:val="32"/>
        </w:rPr>
        <w:t>通函各機關，</w:t>
      </w:r>
      <w:r w:rsidR="00CD752C" w:rsidRPr="00EB6EA9">
        <w:rPr>
          <w:rFonts w:ascii="標楷體" w:eastAsia="標楷體" w:hAnsi="標楷體" w:cs="新細明體" w:hint="eastAsia"/>
          <w:spacing w:val="-2"/>
          <w:kern w:val="0"/>
          <w:sz w:val="32"/>
          <w:szCs w:val="32"/>
        </w:rPr>
        <w:t>為利機關訂定資格條件以確認專案管理廠商具有足夠經驗、專業人力，具備協助機關專案管理採購契約之履約能力</w:t>
      </w:r>
      <w:r w:rsidR="00CD752C">
        <w:rPr>
          <w:rFonts w:ascii="標楷體" w:eastAsia="標楷體" w:hAnsi="標楷體" w:cs="新細明體" w:hint="eastAsia"/>
          <w:spacing w:val="-2"/>
          <w:kern w:val="0"/>
          <w:sz w:val="32"/>
          <w:szCs w:val="32"/>
        </w:rPr>
        <w:t>，</w:t>
      </w:r>
      <w:r w:rsidR="00CD752C" w:rsidRPr="00EB6EA9">
        <w:rPr>
          <w:rFonts w:ascii="標楷體" w:eastAsia="標楷體" w:hAnsi="標楷體" w:cs="新細明體" w:hint="eastAsia"/>
          <w:spacing w:val="-2"/>
          <w:kern w:val="0"/>
          <w:sz w:val="32"/>
          <w:szCs w:val="32"/>
        </w:rPr>
        <w:t>認定專案管理勞務採購為特殊採購</w:t>
      </w:r>
      <w:r w:rsidR="00CD752C">
        <w:rPr>
          <w:rFonts w:ascii="標楷體" w:eastAsia="標楷體" w:hAnsi="標楷體" w:cs="新細明體" w:hint="eastAsia"/>
          <w:spacing w:val="-2"/>
          <w:kern w:val="0"/>
          <w:sz w:val="32"/>
          <w:szCs w:val="32"/>
        </w:rPr>
        <w:t>。</w:t>
      </w:r>
    </w:p>
    <w:p w14:paraId="45959149" w14:textId="77777777"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3月26日通函各機關，補充最有利標評選抽籤程序規範，招標文件除載明抽籤方式外，應載明辦理前通知廠商至機關指定地點自行抽籤，未到場者由機關或評選委員會指定人員代為抽籤，以提升公開透明度並避免爭議。</w:t>
      </w:r>
    </w:p>
    <w:p w14:paraId="15F365AE" w14:textId="77777777"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114年4月1日修正本會96年5月8日</w:t>
      </w:r>
      <w:proofErr w:type="gramStart"/>
      <w:r w:rsidRPr="003B5102">
        <w:rPr>
          <w:rFonts w:ascii="標楷體" w:eastAsia="標楷體" w:hAnsi="標楷體" w:cs="新細明體" w:hint="eastAsia"/>
          <w:spacing w:val="-2"/>
          <w:kern w:val="0"/>
          <w:sz w:val="32"/>
          <w:szCs w:val="32"/>
        </w:rPr>
        <w:t>工程企字第09600182560</w:t>
      </w:r>
      <w:proofErr w:type="gramEnd"/>
      <w:r w:rsidRPr="003B5102">
        <w:rPr>
          <w:rFonts w:ascii="標楷體" w:eastAsia="標楷體" w:hAnsi="標楷體" w:cs="新細明體" w:hint="eastAsia"/>
          <w:spacing w:val="-2"/>
          <w:kern w:val="0"/>
          <w:sz w:val="32"/>
          <w:szCs w:val="32"/>
        </w:rPr>
        <w:t>號令，明確規定機關辦理採購時，不得僅因投標文件封口未蓋騎縫章、</w:t>
      </w:r>
      <w:proofErr w:type="gramStart"/>
      <w:r w:rsidRPr="003B5102">
        <w:rPr>
          <w:rFonts w:ascii="標楷體" w:eastAsia="標楷體" w:hAnsi="標楷體" w:cs="新細明體" w:hint="eastAsia"/>
          <w:spacing w:val="-2"/>
          <w:kern w:val="0"/>
          <w:sz w:val="32"/>
          <w:szCs w:val="32"/>
        </w:rPr>
        <w:t>未逐</w:t>
      </w:r>
      <w:proofErr w:type="gramEnd"/>
      <w:r w:rsidRPr="003B5102">
        <w:rPr>
          <w:rFonts w:ascii="標楷體" w:eastAsia="標楷體" w:hAnsi="標楷體" w:cs="新細明體" w:hint="eastAsia"/>
          <w:spacing w:val="-2"/>
          <w:kern w:val="0"/>
          <w:sz w:val="32"/>
          <w:szCs w:val="32"/>
        </w:rPr>
        <w:t>頁蓋章，或文件編排、字體、裝訂及正副本標示等形式不符，即認定為不合格標，以避免不當限制競爭。</w:t>
      </w:r>
    </w:p>
    <w:p w14:paraId="3590749E" w14:textId="77777777" w:rsidR="003B5102" w:rsidRPr="003B5102" w:rsidRDefault="003B5102" w:rsidP="00C74EF2">
      <w:pPr>
        <w:numPr>
          <w:ilvl w:val="0"/>
          <w:numId w:val="52"/>
        </w:numPr>
        <w:spacing w:line="540" w:lineRule="exact"/>
        <w:ind w:left="1633" w:hanging="31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18日通函各機關，說明社福採購案件溝通協商程序適用範圍：對涉及具體採購個案且協商內容涉招標文件者，應依採購法第34條第1項規定辦理，確保招標文件公告前保密；非個案政策框架協商不適用。必要時可透過公開說明或公開徵求方式排除該規定。</w:t>
      </w:r>
    </w:p>
    <w:p w14:paraId="01D691EA" w14:textId="77777777" w:rsidR="003B5102" w:rsidRP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114年4月22日通函各機關，重申機關應依契約、圖說及貨樣規定落實履約管理及驗收，不得刁難廠商。</w:t>
      </w:r>
    </w:p>
    <w:p w14:paraId="1FA8808C" w14:textId="010AA7CC" w:rsidR="003B5102" w:rsidRP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114年5月6日通函各機關，機關依第51、53、54或57條規定通知廠商辦理說明、減價、協商、</w:t>
      </w:r>
      <w:proofErr w:type="gramStart"/>
      <w:r w:rsidRPr="003B5102">
        <w:rPr>
          <w:rFonts w:ascii="標楷體" w:eastAsia="標楷體" w:hAnsi="標楷體" w:cs="新細明體" w:hint="eastAsia"/>
          <w:spacing w:val="-2"/>
          <w:kern w:val="0"/>
          <w:sz w:val="32"/>
          <w:szCs w:val="32"/>
        </w:rPr>
        <w:t>更改原報內容</w:t>
      </w:r>
      <w:proofErr w:type="gramEnd"/>
      <w:r w:rsidRPr="003B5102">
        <w:rPr>
          <w:rFonts w:ascii="標楷體" w:eastAsia="標楷體" w:hAnsi="標楷體" w:cs="新細明體" w:hint="eastAsia"/>
          <w:spacing w:val="-2"/>
          <w:kern w:val="0"/>
          <w:sz w:val="32"/>
          <w:szCs w:val="32"/>
        </w:rPr>
        <w:t>或重新報價時，縱招標文件已載明開標時間及未到場視同放棄，仍應先</w:t>
      </w:r>
      <w:proofErr w:type="gramStart"/>
      <w:r w:rsidRPr="003B5102">
        <w:rPr>
          <w:rFonts w:ascii="標楷體" w:eastAsia="標楷體" w:hAnsi="標楷體" w:cs="新細明體" w:hint="eastAsia"/>
          <w:spacing w:val="-2"/>
          <w:kern w:val="0"/>
          <w:sz w:val="32"/>
          <w:szCs w:val="32"/>
        </w:rPr>
        <w:t>踐行</w:t>
      </w:r>
      <w:proofErr w:type="gramEnd"/>
      <w:r w:rsidRPr="003B5102">
        <w:rPr>
          <w:rFonts w:ascii="標楷體" w:eastAsia="標楷體" w:hAnsi="標楷體" w:cs="新細明體" w:hint="eastAsia"/>
          <w:spacing w:val="-2"/>
          <w:kern w:val="0"/>
          <w:sz w:val="32"/>
          <w:szCs w:val="32"/>
        </w:rPr>
        <w:t>通知程序，限期通知廠商</w:t>
      </w:r>
      <w:r w:rsidRPr="003B5102">
        <w:rPr>
          <w:rFonts w:ascii="標楷體" w:eastAsia="標楷體" w:hAnsi="標楷體" w:cs="新細明體" w:hint="eastAsia"/>
          <w:spacing w:val="-2"/>
          <w:kern w:val="0"/>
          <w:sz w:val="32"/>
          <w:szCs w:val="32"/>
        </w:rPr>
        <w:lastRenderedPageBreak/>
        <w:t>到場，屆期未到場者，始得依第60條規定視同放棄；</w:t>
      </w:r>
      <w:r w:rsidR="00A35E1D">
        <w:rPr>
          <w:rFonts w:ascii="標楷體" w:eastAsia="標楷體" w:hAnsi="標楷體" w:cs="新細明體" w:hint="eastAsia"/>
          <w:spacing w:val="-2"/>
          <w:kern w:val="0"/>
          <w:sz w:val="32"/>
          <w:szCs w:val="32"/>
        </w:rPr>
        <w:t>另</w:t>
      </w:r>
      <w:r w:rsidRPr="003B5102">
        <w:rPr>
          <w:rFonts w:ascii="標楷體" w:eastAsia="標楷體" w:hAnsi="標楷體" w:cs="新細明體" w:hint="eastAsia"/>
          <w:spacing w:val="-2"/>
          <w:kern w:val="0"/>
          <w:sz w:val="32"/>
          <w:szCs w:val="32"/>
        </w:rPr>
        <w:t>本會96年11月19日</w:t>
      </w:r>
      <w:proofErr w:type="gramStart"/>
      <w:r w:rsidRPr="003B5102">
        <w:rPr>
          <w:rFonts w:ascii="標楷體" w:eastAsia="標楷體" w:hAnsi="標楷體" w:cs="新細明體" w:hint="eastAsia"/>
          <w:spacing w:val="-2"/>
          <w:kern w:val="0"/>
          <w:sz w:val="32"/>
          <w:szCs w:val="32"/>
        </w:rPr>
        <w:t>工程企字第09600446460號</w:t>
      </w:r>
      <w:proofErr w:type="gramEnd"/>
      <w:r w:rsidRPr="003B5102">
        <w:rPr>
          <w:rFonts w:ascii="標楷體" w:eastAsia="標楷體" w:hAnsi="標楷體" w:cs="新細明體" w:hint="eastAsia"/>
          <w:spacing w:val="-2"/>
          <w:kern w:val="0"/>
          <w:sz w:val="32"/>
          <w:szCs w:val="32"/>
        </w:rPr>
        <w:t>函說明二、本會89年6月12日（89）</w:t>
      </w:r>
      <w:proofErr w:type="gramStart"/>
      <w:r w:rsidRPr="003B5102">
        <w:rPr>
          <w:rFonts w:ascii="標楷體" w:eastAsia="標楷體" w:hAnsi="標楷體" w:cs="新細明體" w:hint="eastAsia"/>
          <w:spacing w:val="-2"/>
          <w:kern w:val="0"/>
          <w:sz w:val="32"/>
          <w:szCs w:val="32"/>
        </w:rPr>
        <w:t>工程企字第89016272號</w:t>
      </w:r>
      <w:proofErr w:type="gramEnd"/>
      <w:r w:rsidRPr="003B5102">
        <w:rPr>
          <w:rFonts w:ascii="標楷體" w:eastAsia="標楷體" w:hAnsi="標楷體" w:cs="新細明體" w:hint="eastAsia"/>
          <w:spacing w:val="-2"/>
          <w:kern w:val="0"/>
          <w:sz w:val="32"/>
          <w:szCs w:val="32"/>
        </w:rPr>
        <w:t>函附件項次八之本會答復第1點，及本會88年12月10日 （88）</w:t>
      </w:r>
      <w:proofErr w:type="gramStart"/>
      <w:r w:rsidRPr="003B5102">
        <w:rPr>
          <w:rFonts w:ascii="標楷體" w:eastAsia="標楷體" w:hAnsi="標楷體" w:cs="新細明體" w:hint="eastAsia"/>
          <w:spacing w:val="-2"/>
          <w:kern w:val="0"/>
          <w:sz w:val="32"/>
          <w:szCs w:val="32"/>
        </w:rPr>
        <w:t>工程企字第8820569號</w:t>
      </w:r>
      <w:proofErr w:type="gramEnd"/>
      <w:r w:rsidRPr="003B5102">
        <w:rPr>
          <w:rFonts w:ascii="標楷體" w:eastAsia="標楷體" w:hAnsi="標楷體" w:cs="新細明體" w:hint="eastAsia"/>
          <w:spacing w:val="-2"/>
          <w:kern w:val="0"/>
          <w:sz w:val="32"/>
          <w:szCs w:val="32"/>
        </w:rPr>
        <w:t>函說明</w:t>
      </w:r>
      <w:proofErr w:type="gramStart"/>
      <w:r w:rsidRPr="003B5102">
        <w:rPr>
          <w:rFonts w:ascii="標楷體" w:eastAsia="標楷體" w:hAnsi="標楷體" w:cs="新細明體" w:hint="eastAsia"/>
          <w:spacing w:val="-2"/>
          <w:kern w:val="0"/>
          <w:sz w:val="32"/>
          <w:szCs w:val="32"/>
        </w:rPr>
        <w:t>三</w:t>
      </w:r>
      <w:proofErr w:type="gramEnd"/>
      <w:r w:rsidRPr="003B5102">
        <w:rPr>
          <w:rFonts w:ascii="標楷體" w:eastAsia="標楷體" w:hAnsi="標楷體" w:cs="新細明體" w:hint="eastAsia"/>
          <w:spacing w:val="-2"/>
          <w:kern w:val="0"/>
          <w:sz w:val="32"/>
          <w:szCs w:val="32"/>
        </w:rPr>
        <w:t>，已分別以114年5月6日</w:t>
      </w:r>
      <w:proofErr w:type="gramStart"/>
      <w:r w:rsidRPr="003B5102">
        <w:rPr>
          <w:rFonts w:ascii="標楷體" w:eastAsia="標楷體" w:hAnsi="標楷體" w:cs="新細明體" w:hint="eastAsia"/>
          <w:spacing w:val="-2"/>
          <w:kern w:val="0"/>
          <w:sz w:val="32"/>
          <w:szCs w:val="32"/>
        </w:rPr>
        <w:t>工程企字第11400085361號</w:t>
      </w:r>
      <w:proofErr w:type="gramEnd"/>
      <w:r w:rsidRPr="003B5102">
        <w:rPr>
          <w:rFonts w:ascii="標楷體" w:eastAsia="標楷體" w:hAnsi="標楷體" w:cs="新細明體" w:hint="eastAsia"/>
          <w:spacing w:val="-2"/>
          <w:kern w:val="0"/>
          <w:sz w:val="32"/>
          <w:szCs w:val="32"/>
        </w:rPr>
        <w:t>至11400058363號函停止適用，以避免實務誤用並維持審標、決標程序之正當性。</w:t>
      </w:r>
    </w:p>
    <w:p w14:paraId="1E5839BB" w14:textId="77777777" w:rsidR="003B5102" w:rsidRP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114年5月9日通函各機關，機關以開口契約辦理政策及業務宣導採購，不可要求廠商施作或提供非屬契約約定之項目，並適法運用政府採購招標、決標及契約變更方式。</w:t>
      </w:r>
    </w:p>
    <w:p w14:paraId="227D1975" w14:textId="1FA7651C" w:rsidR="00CD752C" w:rsidRPr="00072316" w:rsidRDefault="00CD752C"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072316">
        <w:rPr>
          <w:rFonts w:ascii="標楷體" w:eastAsia="標楷體" w:hAnsi="標楷體" w:cs="新細明體" w:hint="eastAsia"/>
          <w:spacing w:val="-2"/>
          <w:kern w:val="0"/>
          <w:sz w:val="32"/>
          <w:szCs w:val="32"/>
        </w:rPr>
        <w:t>114年5月28日通函各機關，訂定「公共工程</w:t>
      </w:r>
      <w:proofErr w:type="gramStart"/>
      <w:r w:rsidRPr="00072316">
        <w:rPr>
          <w:rFonts w:ascii="標楷體" w:eastAsia="標楷體" w:hAnsi="標楷體" w:cs="新細明體" w:hint="eastAsia"/>
          <w:spacing w:val="-2"/>
          <w:kern w:val="0"/>
          <w:sz w:val="32"/>
          <w:szCs w:val="32"/>
        </w:rPr>
        <w:t>採</w:t>
      </w:r>
      <w:proofErr w:type="gramEnd"/>
      <w:r w:rsidRPr="00072316">
        <w:rPr>
          <w:rFonts w:ascii="標楷體" w:eastAsia="標楷體" w:hAnsi="標楷體" w:cs="新細明體" w:hint="eastAsia"/>
          <w:spacing w:val="-2"/>
          <w:kern w:val="0"/>
          <w:sz w:val="32"/>
          <w:szCs w:val="32"/>
        </w:rPr>
        <w:t>減項發包策略注意事項」，提醒機關於各生命週期階段應注意重點，經機關評估仍有減項必要者，應避免屬核心功能、法令要求及影響後續啟用之工項，並提供可採用之採購策略。</w:t>
      </w:r>
    </w:p>
    <w:p w14:paraId="00B1C414" w14:textId="77777777" w:rsidR="003B5102" w:rsidRP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114年5月29日通函各機關，請各機關將預定採購計畫刊登於政府電子採購網採購預告，於招標前辦理訪價或商情蒐集等請廠商提供參考資料時，並應透過公開徵求方式辦理，以強化商情蒐集公開機制。</w:t>
      </w:r>
    </w:p>
    <w:p w14:paraId="2D2561EC" w14:textId="77777777" w:rsidR="00900431" w:rsidRDefault="00900431" w:rsidP="00900431">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114年7月8日停止適用本會94年3月29日</w:t>
      </w:r>
      <w:proofErr w:type="gramStart"/>
      <w:r w:rsidRPr="003B5102">
        <w:rPr>
          <w:rFonts w:ascii="標楷體" w:eastAsia="標楷體" w:hAnsi="標楷體" w:cs="新細明體" w:hint="eastAsia"/>
          <w:spacing w:val="-2"/>
          <w:kern w:val="0"/>
          <w:sz w:val="32"/>
          <w:szCs w:val="32"/>
        </w:rPr>
        <w:t>工程企字第09400102150號</w:t>
      </w:r>
      <w:proofErr w:type="gramEnd"/>
      <w:r w:rsidRPr="003B5102">
        <w:rPr>
          <w:rFonts w:ascii="標楷體" w:eastAsia="標楷體" w:hAnsi="標楷體" w:cs="新細明體" w:hint="eastAsia"/>
          <w:spacing w:val="-2"/>
          <w:kern w:val="0"/>
          <w:sz w:val="32"/>
          <w:szCs w:val="32"/>
        </w:rPr>
        <w:t>函，因其所依據之公務員服務法第14條第2項已刪除，各機關指派本會人員兼任評選委員，倘離去本職仍需擔任評選委員者，得經本人同意後依採購評選委員會組織準則第4條重新辦理聘任。</w:t>
      </w:r>
    </w:p>
    <w:p w14:paraId="3EBBEE89" w14:textId="495188A6" w:rsid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lastRenderedPageBreak/>
        <w:t>114年7月9日通函各機關，因應114年7月丹</w:t>
      </w:r>
      <w:proofErr w:type="gramStart"/>
      <w:r w:rsidRPr="003B5102">
        <w:rPr>
          <w:rFonts w:ascii="標楷體" w:eastAsia="標楷體" w:hAnsi="標楷體" w:cs="新細明體" w:hint="eastAsia"/>
          <w:spacing w:val="-2"/>
          <w:kern w:val="0"/>
          <w:sz w:val="32"/>
          <w:szCs w:val="32"/>
        </w:rPr>
        <w:t>娜</w:t>
      </w:r>
      <w:proofErr w:type="gramEnd"/>
      <w:r w:rsidRPr="003B5102">
        <w:rPr>
          <w:rFonts w:ascii="標楷體" w:eastAsia="標楷體" w:hAnsi="標楷體" w:cs="新細明體" w:hint="eastAsia"/>
          <w:spacing w:val="-2"/>
          <w:kern w:val="0"/>
          <w:sz w:val="32"/>
          <w:szCs w:val="32"/>
        </w:rPr>
        <w:t>絲颱風登臺造成災情需緊急處置之採購事項，政府採購法第22條第1項第3款及第105條第1項第2款已有緊急採購機制，請視個案情形依規定</w:t>
      </w:r>
      <w:proofErr w:type="gramStart"/>
      <w:r w:rsidRPr="003B5102">
        <w:rPr>
          <w:rFonts w:ascii="標楷體" w:eastAsia="標楷體" w:hAnsi="標楷體" w:cs="新細明體" w:hint="eastAsia"/>
          <w:spacing w:val="-2"/>
          <w:kern w:val="0"/>
          <w:sz w:val="32"/>
          <w:szCs w:val="32"/>
        </w:rPr>
        <w:t>儘速妥處</w:t>
      </w:r>
      <w:proofErr w:type="gramEnd"/>
      <w:r w:rsidRPr="003B5102">
        <w:rPr>
          <w:rFonts w:ascii="標楷體" w:eastAsia="標楷體" w:hAnsi="標楷體" w:cs="新細明體" w:hint="eastAsia"/>
          <w:spacing w:val="-2"/>
          <w:kern w:val="0"/>
          <w:sz w:val="32"/>
          <w:szCs w:val="32"/>
        </w:rPr>
        <w:t>。</w:t>
      </w:r>
    </w:p>
    <w:p w14:paraId="3D64D352" w14:textId="6EB71022" w:rsidR="00817468" w:rsidRPr="00817468" w:rsidRDefault="00817468" w:rsidP="0000739B">
      <w:pPr>
        <w:numPr>
          <w:ilvl w:val="0"/>
          <w:numId w:val="52"/>
        </w:numPr>
        <w:spacing w:line="540" w:lineRule="exact"/>
        <w:ind w:left="1803" w:hanging="482"/>
        <w:jc w:val="both"/>
        <w:rPr>
          <w:rFonts w:ascii="標楷體" w:eastAsia="標楷體" w:hAnsi="標楷體" w:cs="新細明體"/>
          <w:spacing w:val="-2"/>
          <w:kern w:val="0"/>
          <w:sz w:val="32"/>
          <w:szCs w:val="32"/>
        </w:rPr>
      </w:pPr>
      <w:r w:rsidRPr="00817468">
        <w:rPr>
          <w:rFonts w:ascii="標楷體" w:eastAsia="標楷體" w:hAnsi="標楷體" w:cs="新細明體" w:hint="eastAsia"/>
          <w:spacing w:val="-2"/>
          <w:kern w:val="0"/>
          <w:sz w:val="32"/>
          <w:szCs w:val="32"/>
        </w:rPr>
        <w:t>114年7月10日</w:t>
      </w:r>
      <w:r w:rsidR="00687F32" w:rsidRPr="00687F32">
        <w:rPr>
          <w:rFonts w:ascii="標楷體" w:eastAsia="標楷體" w:hAnsi="標楷體" w:cs="新細明體" w:hint="eastAsia"/>
          <w:spacing w:val="-2"/>
          <w:kern w:val="0"/>
          <w:sz w:val="32"/>
          <w:szCs w:val="32"/>
        </w:rPr>
        <w:t>發布令</w:t>
      </w:r>
      <w:r w:rsidRPr="00817468">
        <w:rPr>
          <w:rFonts w:ascii="標楷體" w:eastAsia="標楷體" w:hAnsi="標楷體" w:cs="新細明體" w:hint="eastAsia"/>
          <w:spacing w:val="-2"/>
          <w:kern w:val="0"/>
          <w:sz w:val="32"/>
          <w:szCs w:val="32"/>
        </w:rPr>
        <w:t>修正「依政府採購法第三十一條第二項第七款認定屬影響採購公正之違反法令行為」，明定廠商或其代表人、代理人、受雇人或其他從業人員與機關人員或受委託廠商共同違反</w:t>
      </w:r>
      <w:r>
        <w:rPr>
          <w:rFonts w:ascii="標楷體" w:eastAsia="標楷體" w:hAnsi="標楷體" w:cs="新細明體" w:hint="eastAsia"/>
          <w:spacing w:val="-2"/>
          <w:kern w:val="0"/>
          <w:sz w:val="32"/>
          <w:szCs w:val="32"/>
        </w:rPr>
        <w:t>政府採購</w:t>
      </w:r>
      <w:r w:rsidRPr="00817468">
        <w:rPr>
          <w:rFonts w:ascii="標楷體" w:eastAsia="標楷體" w:hAnsi="標楷體" w:cs="新細明體" w:hint="eastAsia"/>
          <w:spacing w:val="-2"/>
          <w:kern w:val="0"/>
          <w:sz w:val="32"/>
          <w:szCs w:val="32"/>
        </w:rPr>
        <w:t>法第26條、第34條、第37條、第88條、第89條、第90條或第91條規定之情形，均認定為影響採購公正之違反法令行為，供機關據以不發還或追繳</w:t>
      </w:r>
      <w:proofErr w:type="gramStart"/>
      <w:r w:rsidRPr="00817468">
        <w:rPr>
          <w:rFonts w:ascii="標楷體" w:eastAsia="標楷體" w:hAnsi="標楷體" w:cs="新細明體" w:hint="eastAsia"/>
          <w:spacing w:val="-2"/>
          <w:kern w:val="0"/>
          <w:sz w:val="32"/>
          <w:szCs w:val="32"/>
        </w:rPr>
        <w:t>押</w:t>
      </w:r>
      <w:proofErr w:type="gramEnd"/>
      <w:r w:rsidRPr="00817468">
        <w:rPr>
          <w:rFonts w:ascii="標楷體" w:eastAsia="標楷體" w:hAnsi="標楷體" w:cs="新細明體" w:hint="eastAsia"/>
          <w:spacing w:val="-2"/>
          <w:kern w:val="0"/>
          <w:sz w:val="32"/>
          <w:szCs w:val="32"/>
        </w:rPr>
        <w:t>標金。</w:t>
      </w:r>
    </w:p>
    <w:p w14:paraId="2A8D2C20" w14:textId="1882C887" w:rsidR="000D6675" w:rsidRPr="003B5102" w:rsidRDefault="000D6675"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Pr>
          <w:rFonts w:ascii="標楷體" w:eastAsia="標楷體" w:hAnsi="標楷體" w:cs="新細明體" w:hint="eastAsia"/>
          <w:spacing w:val="-2"/>
          <w:kern w:val="0"/>
          <w:sz w:val="32"/>
          <w:szCs w:val="32"/>
        </w:rPr>
        <w:t>114年9月4日</w:t>
      </w:r>
      <w:r w:rsidRPr="000D6675">
        <w:rPr>
          <w:rFonts w:ascii="標楷體" w:eastAsia="標楷體" w:hAnsi="標楷體" w:cs="新細明體" w:hint="eastAsia"/>
          <w:spacing w:val="-2"/>
          <w:kern w:val="0"/>
          <w:sz w:val="32"/>
          <w:szCs w:val="32"/>
        </w:rPr>
        <w:t>通函各機關，有關COVID-19</w:t>
      </w:r>
      <w:proofErr w:type="gramStart"/>
      <w:r w:rsidRPr="000D6675">
        <w:rPr>
          <w:rFonts w:ascii="標楷體" w:eastAsia="標楷體" w:hAnsi="標楷體" w:cs="新細明體" w:hint="eastAsia"/>
          <w:spacing w:val="-2"/>
          <w:kern w:val="0"/>
          <w:sz w:val="32"/>
          <w:szCs w:val="32"/>
        </w:rPr>
        <w:t>疫情前</w:t>
      </w:r>
      <w:proofErr w:type="gramEnd"/>
      <w:r w:rsidRPr="000D6675">
        <w:rPr>
          <w:rFonts w:ascii="標楷體" w:eastAsia="標楷體" w:hAnsi="標楷體" w:cs="新細明體" w:hint="eastAsia"/>
          <w:spacing w:val="-2"/>
          <w:kern w:val="0"/>
          <w:sz w:val="32"/>
          <w:szCs w:val="32"/>
        </w:rPr>
        <w:t>決標之在建公共工程，契約雙方得依民法情事變更原則，將已支付預付款納入物價指數調整計算範圍，刪除原契約中「不予調整預付款」文字及公式中預付款參數，個案契約變更後重新核算物價調整款，機關得成立採購工作及審查小組協助審查，以發揮預付款功能並維持工程進度及施工品質。</w:t>
      </w:r>
    </w:p>
    <w:p w14:paraId="4B6F8E9D" w14:textId="6574034F" w:rsidR="003B5102" w:rsidRDefault="003B5102"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114年9月</w:t>
      </w:r>
      <w:r w:rsidR="005E4C99">
        <w:rPr>
          <w:rFonts w:ascii="標楷體" w:eastAsia="標楷體" w:hAnsi="標楷體" w:cs="新細明體" w:hint="eastAsia"/>
          <w:spacing w:val="-2"/>
          <w:kern w:val="0"/>
          <w:sz w:val="32"/>
          <w:szCs w:val="32"/>
        </w:rPr>
        <w:t>2</w:t>
      </w:r>
      <w:r w:rsidRPr="003B5102">
        <w:rPr>
          <w:rFonts w:ascii="標楷體" w:eastAsia="標楷體" w:hAnsi="標楷體" w:cs="新細明體" w:hint="eastAsia"/>
          <w:spacing w:val="-2"/>
          <w:kern w:val="0"/>
          <w:sz w:val="32"/>
          <w:szCs w:val="32"/>
        </w:rPr>
        <w:t>4日通函各機關，因應114年9月</w:t>
      </w:r>
      <w:proofErr w:type="gramStart"/>
      <w:r w:rsidRPr="003B5102">
        <w:rPr>
          <w:rFonts w:ascii="標楷體" w:eastAsia="標楷體" w:hAnsi="標楷體" w:cs="新細明體" w:hint="eastAsia"/>
          <w:spacing w:val="-2"/>
          <w:kern w:val="0"/>
          <w:sz w:val="32"/>
          <w:szCs w:val="32"/>
        </w:rPr>
        <w:t>樺加沙</w:t>
      </w:r>
      <w:proofErr w:type="gramEnd"/>
      <w:r w:rsidRPr="003B5102">
        <w:rPr>
          <w:rFonts w:ascii="標楷體" w:eastAsia="標楷體" w:hAnsi="標楷體" w:cs="新細明體" w:hint="eastAsia"/>
          <w:spacing w:val="-2"/>
          <w:kern w:val="0"/>
          <w:sz w:val="32"/>
          <w:szCs w:val="32"/>
        </w:rPr>
        <w:t>颱風登臺造成災情需緊急處置之採購事項，政府採購法第22條第1項第3款及第105條第1項第2款已有緊急採購機制，請視個案情形依規定</w:t>
      </w:r>
      <w:proofErr w:type="gramStart"/>
      <w:r w:rsidRPr="003B5102">
        <w:rPr>
          <w:rFonts w:ascii="標楷體" w:eastAsia="標楷體" w:hAnsi="標楷體" w:cs="新細明體" w:hint="eastAsia"/>
          <w:spacing w:val="-2"/>
          <w:kern w:val="0"/>
          <w:sz w:val="32"/>
          <w:szCs w:val="32"/>
        </w:rPr>
        <w:t>儘速妥處</w:t>
      </w:r>
      <w:proofErr w:type="gramEnd"/>
      <w:r w:rsidRPr="003B5102">
        <w:rPr>
          <w:rFonts w:ascii="標楷體" w:eastAsia="標楷體" w:hAnsi="標楷體" w:cs="新細明體" w:hint="eastAsia"/>
          <w:spacing w:val="-2"/>
          <w:kern w:val="0"/>
          <w:sz w:val="32"/>
          <w:szCs w:val="32"/>
        </w:rPr>
        <w:t>。</w:t>
      </w:r>
    </w:p>
    <w:p w14:paraId="376D0778" w14:textId="3381183A" w:rsidR="00817468" w:rsidRPr="003B5102" w:rsidRDefault="00900431" w:rsidP="00C74EF2">
      <w:pPr>
        <w:numPr>
          <w:ilvl w:val="0"/>
          <w:numId w:val="52"/>
        </w:numPr>
        <w:spacing w:line="540" w:lineRule="exact"/>
        <w:ind w:left="1803" w:hanging="482"/>
        <w:jc w:val="both"/>
        <w:rPr>
          <w:rFonts w:ascii="標楷體" w:eastAsia="標楷體" w:hAnsi="標楷體" w:cs="新細明體"/>
          <w:spacing w:val="-2"/>
          <w:kern w:val="0"/>
          <w:sz w:val="32"/>
          <w:szCs w:val="32"/>
        </w:rPr>
      </w:pPr>
      <w:r w:rsidRPr="003B5102">
        <w:rPr>
          <w:rFonts w:ascii="標楷體" w:eastAsia="標楷體" w:hAnsi="標楷體" w:cs="新細明體" w:hint="eastAsia"/>
          <w:spacing w:val="-2"/>
          <w:kern w:val="0"/>
          <w:sz w:val="32"/>
          <w:szCs w:val="32"/>
        </w:rPr>
        <w:t>114年</w:t>
      </w:r>
      <w:r>
        <w:rPr>
          <w:rFonts w:ascii="標楷體" w:eastAsia="標楷體" w:hAnsi="標楷體" w:cs="新細明體" w:hint="eastAsia"/>
          <w:spacing w:val="-2"/>
          <w:kern w:val="0"/>
          <w:sz w:val="32"/>
          <w:szCs w:val="32"/>
        </w:rPr>
        <w:t>12</w:t>
      </w:r>
      <w:r w:rsidRPr="003B5102">
        <w:rPr>
          <w:rFonts w:ascii="標楷體" w:eastAsia="標楷體" w:hAnsi="標楷體" w:cs="新細明體" w:hint="eastAsia"/>
          <w:spacing w:val="-2"/>
          <w:kern w:val="0"/>
          <w:sz w:val="32"/>
          <w:szCs w:val="32"/>
        </w:rPr>
        <w:t>月</w:t>
      </w:r>
      <w:r>
        <w:rPr>
          <w:rFonts w:ascii="標楷體" w:eastAsia="標楷體" w:hAnsi="標楷體" w:cs="新細明體" w:hint="eastAsia"/>
          <w:spacing w:val="-2"/>
          <w:kern w:val="0"/>
          <w:sz w:val="32"/>
          <w:szCs w:val="32"/>
        </w:rPr>
        <w:t>17</w:t>
      </w:r>
      <w:r w:rsidRPr="003B5102">
        <w:rPr>
          <w:rFonts w:ascii="標楷體" w:eastAsia="標楷體" w:hAnsi="標楷體" w:cs="新細明體" w:hint="eastAsia"/>
          <w:spacing w:val="-2"/>
          <w:kern w:val="0"/>
          <w:sz w:val="32"/>
          <w:szCs w:val="32"/>
        </w:rPr>
        <w:t>日</w:t>
      </w:r>
      <w:r w:rsidR="00817468" w:rsidRPr="00817468">
        <w:rPr>
          <w:rFonts w:ascii="標楷體" w:eastAsia="標楷體" w:hAnsi="標楷體" w:cs="新細明體" w:hint="eastAsia"/>
          <w:spacing w:val="-2"/>
          <w:kern w:val="0"/>
          <w:sz w:val="32"/>
          <w:szCs w:val="32"/>
        </w:rPr>
        <w:t>通函各機關，為提升本會各機關採購評選委員會專家學者參考名單資料庫女性專家學者比率，請踴躍推薦</w:t>
      </w:r>
      <w:r w:rsidR="002B265A" w:rsidRPr="002B265A">
        <w:rPr>
          <w:rFonts w:ascii="標楷體" w:eastAsia="標楷體" w:hAnsi="標楷體" w:cs="新細明體" w:hint="eastAsia"/>
          <w:spacing w:val="-2"/>
          <w:kern w:val="0"/>
          <w:sz w:val="32"/>
          <w:szCs w:val="32"/>
        </w:rPr>
        <w:t>各領域具專長之女性人選</w:t>
      </w:r>
      <w:r w:rsidR="00817468" w:rsidRPr="00817468">
        <w:rPr>
          <w:rFonts w:ascii="標楷體" w:eastAsia="標楷體" w:hAnsi="標楷體" w:cs="新細明體" w:hint="eastAsia"/>
          <w:spacing w:val="-2"/>
          <w:kern w:val="0"/>
          <w:sz w:val="32"/>
          <w:szCs w:val="32"/>
        </w:rPr>
        <w:t>納入資料庫；推薦時應依相關作業要點審慎評估資格及品德操</w:t>
      </w:r>
      <w:r w:rsidR="00817468" w:rsidRPr="00817468">
        <w:rPr>
          <w:rFonts w:ascii="標楷體" w:eastAsia="標楷體" w:hAnsi="標楷體" w:cs="新細明體" w:hint="eastAsia"/>
          <w:spacing w:val="-2"/>
          <w:kern w:val="0"/>
          <w:sz w:val="32"/>
          <w:szCs w:val="32"/>
        </w:rPr>
        <w:lastRenderedPageBreak/>
        <w:t>守，以維護資料庫品質。</w:t>
      </w:r>
    </w:p>
    <w:p w14:paraId="26126FC3" w14:textId="294DFE28" w:rsidR="00E93AA2" w:rsidRPr="005E4C99" w:rsidRDefault="00E93AA2" w:rsidP="00C74EF2">
      <w:pPr>
        <w:numPr>
          <w:ilvl w:val="0"/>
          <w:numId w:val="3"/>
        </w:numPr>
        <w:spacing w:beforeLines="50" w:before="180" w:line="540" w:lineRule="exact"/>
        <w:ind w:left="1038"/>
        <w:jc w:val="both"/>
        <w:outlineLvl w:val="1"/>
        <w:rPr>
          <w:rFonts w:ascii="標楷體" w:eastAsia="標楷體" w:hAnsi="標楷體"/>
          <w:sz w:val="32"/>
        </w:rPr>
      </w:pPr>
      <w:bookmarkStart w:id="5" w:name="_Toc218587755"/>
      <w:r w:rsidRPr="005E4C99">
        <w:rPr>
          <w:rFonts w:ascii="標楷體" w:eastAsia="標楷體" w:hAnsi="標楷體" w:hint="eastAsia"/>
          <w:sz w:val="32"/>
        </w:rPr>
        <w:t>電子化採購</w:t>
      </w:r>
      <w:bookmarkEnd w:id="5"/>
    </w:p>
    <w:p w14:paraId="2C564E61" w14:textId="77777777" w:rsidR="00E93AA2" w:rsidRPr="00EA7114" w:rsidRDefault="00E93AA2" w:rsidP="00644417">
      <w:pPr>
        <w:numPr>
          <w:ilvl w:val="1"/>
          <w:numId w:val="3"/>
        </w:numPr>
        <w:tabs>
          <w:tab w:val="num" w:pos="1484"/>
        </w:tabs>
        <w:spacing w:line="540" w:lineRule="exact"/>
        <w:ind w:left="1484" w:hanging="684"/>
        <w:rPr>
          <w:rFonts w:ascii="標楷體" w:eastAsia="標楷體" w:hAnsi="標楷體"/>
          <w:sz w:val="32"/>
          <w:szCs w:val="28"/>
        </w:rPr>
      </w:pPr>
      <w:r w:rsidRPr="00EA7114">
        <w:rPr>
          <w:rFonts w:ascii="標楷體" w:eastAsia="標楷體" w:hAnsi="標楷體" w:hint="eastAsia"/>
          <w:sz w:val="32"/>
          <w:szCs w:val="28"/>
        </w:rPr>
        <w:t>電子領標</w:t>
      </w:r>
    </w:p>
    <w:p w14:paraId="06099E1B" w14:textId="41FE1F08" w:rsidR="006A0EBC" w:rsidRPr="00EA7114" w:rsidRDefault="00EA7114" w:rsidP="007911F1">
      <w:pPr>
        <w:spacing w:afterLines="50" w:after="180" w:line="540" w:lineRule="exact"/>
        <w:ind w:leftChars="612" w:left="1469"/>
        <w:jc w:val="both"/>
        <w:rPr>
          <w:rFonts w:ascii="標楷體" w:eastAsia="標楷體" w:hAnsi="標楷體"/>
          <w:sz w:val="32"/>
        </w:rPr>
      </w:pPr>
      <w:r w:rsidRPr="00EA7114">
        <w:rPr>
          <w:rFonts w:ascii="標楷體" w:eastAsia="標楷體" w:hAnsi="標楷體" w:hint="eastAsia"/>
          <w:sz w:val="32"/>
        </w:rPr>
        <w:t>機關辦理招標案件，上網傳輸招標文件，提供廠商全天24小時</w:t>
      </w:r>
      <w:r w:rsidRPr="008816E9">
        <w:rPr>
          <w:rFonts w:ascii="標楷體" w:eastAsia="標楷體" w:hAnsi="標楷體" w:hint="eastAsia"/>
          <w:sz w:val="32"/>
        </w:rPr>
        <w:t>網路直接繳費並下載招標文件，以減少機關人工作業，節省機關製作書面文件費用及廠商往返機關時間、人力。</w:t>
      </w:r>
      <w:r w:rsidR="00275F67" w:rsidRPr="008816E9">
        <w:rPr>
          <w:rFonts w:ascii="標楷體" w:eastAsia="標楷體" w:hAnsi="標楷體" w:hint="eastAsia"/>
          <w:sz w:val="32"/>
        </w:rPr>
        <w:t>11</w:t>
      </w:r>
      <w:r w:rsidR="005033D9">
        <w:rPr>
          <w:rFonts w:ascii="標楷體" w:eastAsia="標楷體" w:hAnsi="標楷體" w:hint="eastAsia"/>
          <w:sz w:val="32"/>
        </w:rPr>
        <w:t>4</w:t>
      </w:r>
      <w:r w:rsidR="00275F67" w:rsidRPr="008816E9">
        <w:rPr>
          <w:rFonts w:ascii="標楷體" w:eastAsia="標楷體" w:hAnsi="標楷體" w:hint="eastAsia"/>
          <w:sz w:val="32"/>
        </w:rPr>
        <w:t>年</w:t>
      </w:r>
      <w:r w:rsidRPr="008816E9">
        <w:rPr>
          <w:rFonts w:ascii="標楷體" w:eastAsia="標楷體" w:hAnsi="標楷體" w:hint="eastAsia"/>
          <w:sz w:val="32"/>
        </w:rPr>
        <w:t>機關提供電子領標案件比率逾99％，機關提供電子領標案件計</w:t>
      </w:r>
      <w:r w:rsidR="00DB7447" w:rsidRPr="008816E9">
        <w:rPr>
          <w:rFonts w:ascii="標楷體" w:eastAsia="標楷體" w:hAnsi="標楷體" w:hint="eastAsia"/>
          <w:sz w:val="32"/>
        </w:rPr>
        <w:t>2</w:t>
      </w:r>
      <w:r w:rsidR="005033D9">
        <w:rPr>
          <w:rFonts w:ascii="標楷體" w:eastAsia="標楷體" w:hAnsi="標楷體" w:hint="eastAsia"/>
          <w:sz w:val="32"/>
        </w:rPr>
        <w:t>4</w:t>
      </w:r>
      <w:r w:rsidRPr="008816E9">
        <w:rPr>
          <w:rFonts w:ascii="標楷體" w:eastAsia="標楷體" w:hAnsi="標楷體" w:hint="eastAsia"/>
          <w:sz w:val="32"/>
        </w:rPr>
        <w:t>萬餘件，</w:t>
      </w:r>
      <w:bookmarkStart w:id="6" w:name="OLE_LINK3"/>
      <w:r w:rsidRPr="008816E9">
        <w:rPr>
          <w:rFonts w:ascii="標楷體" w:eastAsia="標楷體" w:hAnsi="標楷體" w:hint="eastAsia"/>
          <w:sz w:val="32"/>
        </w:rPr>
        <w:t>廠商電子領標次數</w:t>
      </w:r>
      <w:bookmarkEnd w:id="6"/>
      <w:r w:rsidRPr="008816E9">
        <w:rPr>
          <w:rFonts w:ascii="標楷體" w:eastAsia="標楷體" w:hAnsi="標楷體" w:hint="eastAsia"/>
          <w:sz w:val="32"/>
        </w:rPr>
        <w:t>計</w:t>
      </w:r>
      <w:r w:rsidR="00DB7447" w:rsidRPr="008816E9">
        <w:rPr>
          <w:rFonts w:ascii="標楷體" w:eastAsia="標楷體" w:hAnsi="標楷體" w:hint="eastAsia"/>
          <w:sz w:val="32"/>
        </w:rPr>
        <w:t>9</w:t>
      </w:r>
      <w:r w:rsidR="005033D9">
        <w:rPr>
          <w:rFonts w:ascii="標楷體" w:eastAsia="標楷體" w:hAnsi="標楷體" w:hint="eastAsia"/>
          <w:sz w:val="32"/>
        </w:rPr>
        <w:t>0</w:t>
      </w:r>
      <w:r w:rsidRPr="008816E9">
        <w:rPr>
          <w:rFonts w:ascii="標楷體" w:eastAsia="標楷體" w:hAnsi="標楷體" w:hint="eastAsia"/>
          <w:sz w:val="32"/>
        </w:rPr>
        <w:t>萬餘次</w:t>
      </w:r>
      <w:r w:rsidR="00A23AC1" w:rsidRPr="008816E9">
        <w:rPr>
          <w:rFonts w:ascii="標楷體" w:eastAsia="標楷體" w:hAnsi="標楷體" w:hint="eastAsia"/>
          <w:sz w:val="32"/>
        </w:rPr>
        <w:t>，</w:t>
      </w:r>
      <w:r w:rsidRPr="008816E9">
        <w:rPr>
          <w:rFonts w:ascii="標楷體" w:eastAsia="標楷體" w:hAnsi="標楷體" w:hint="eastAsia"/>
          <w:sz w:val="32"/>
        </w:rPr>
        <w:t>每案平均約</w:t>
      </w:r>
      <w:r w:rsidR="00A46A3C" w:rsidRPr="008816E9">
        <w:rPr>
          <w:rFonts w:ascii="標楷體" w:eastAsia="標楷體" w:hAnsi="標楷體" w:hint="eastAsia"/>
          <w:sz w:val="32"/>
        </w:rPr>
        <w:t>3</w:t>
      </w:r>
      <w:r w:rsidRPr="008816E9">
        <w:rPr>
          <w:rFonts w:ascii="標楷體" w:eastAsia="標楷體" w:hAnsi="標楷體" w:hint="eastAsia"/>
          <w:sz w:val="32"/>
        </w:rPr>
        <w:t>.</w:t>
      </w:r>
      <w:r w:rsidR="005033D9">
        <w:rPr>
          <w:rFonts w:ascii="標楷體" w:eastAsia="標楷體" w:hAnsi="標楷體" w:hint="eastAsia"/>
          <w:sz w:val="32"/>
        </w:rPr>
        <w:t>71</w:t>
      </w:r>
      <w:r w:rsidRPr="008816E9">
        <w:rPr>
          <w:rFonts w:ascii="標楷體" w:eastAsia="標楷體" w:hAnsi="標楷體" w:hint="eastAsia"/>
          <w:sz w:val="32"/>
        </w:rPr>
        <w:t>家廠商上網領標，</w:t>
      </w:r>
      <w:r w:rsidR="00275F67" w:rsidRPr="008816E9">
        <w:rPr>
          <w:rFonts w:ascii="標楷體" w:eastAsia="標楷體" w:hAnsi="標楷體" w:hint="eastAsia"/>
          <w:sz w:val="32"/>
        </w:rPr>
        <w:t>1</w:t>
      </w:r>
      <w:r w:rsidR="005033D9">
        <w:rPr>
          <w:rFonts w:ascii="標楷體" w:eastAsia="標楷體" w:hAnsi="標楷體" w:hint="eastAsia"/>
          <w:sz w:val="32"/>
        </w:rPr>
        <w:t>10</w:t>
      </w:r>
      <w:r w:rsidR="00275F67" w:rsidRPr="008816E9">
        <w:rPr>
          <w:rFonts w:ascii="標楷體" w:eastAsia="標楷體" w:hAnsi="標楷體" w:hint="eastAsia"/>
          <w:sz w:val="32"/>
        </w:rPr>
        <w:t>年</w:t>
      </w:r>
      <w:r w:rsidRPr="008816E9">
        <w:rPr>
          <w:rFonts w:ascii="標楷體" w:eastAsia="標楷體" w:hAnsi="標楷體" w:hint="eastAsia"/>
          <w:sz w:val="32"/>
        </w:rPr>
        <w:t>至</w:t>
      </w:r>
      <w:r w:rsidR="00275F67" w:rsidRPr="008816E9">
        <w:rPr>
          <w:rFonts w:ascii="標楷體" w:eastAsia="標楷體" w:hAnsi="標楷體" w:hint="eastAsia"/>
          <w:sz w:val="32"/>
        </w:rPr>
        <w:t>11</w:t>
      </w:r>
      <w:r w:rsidR="005033D9">
        <w:rPr>
          <w:rFonts w:ascii="標楷體" w:eastAsia="標楷體" w:hAnsi="標楷體" w:hint="eastAsia"/>
          <w:sz w:val="32"/>
        </w:rPr>
        <w:t>4</w:t>
      </w:r>
      <w:r w:rsidR="00275F67" w:rsidRPr="008816E9">
        <w:rPr>
          <w:rFonts w:ascii="標楷體" w:eastAsia="標楷體" w:hAnsi="標楷體" w:hint="eastAsia"/>
          <w:sz w:val="32"/>
        </w:rPr>
        <w:t>年</w:t>
      </w:r>
      <w:r w:rsidRPr="008816E9">
        <w:rPr>
          <w:rFonts w:ascii="標楷體" w:eastAsia="標楷體" w:hAnsi="標楷體" w:hint="eastAsia"/>
          <w:sz w:val="32"/>
        </w:rPr>
        <w:t>各機關提供電子領標比率及廠商電子領標次數</w:t>
      </w:r>
      <w:proofErr w:type="gramStart"/>
      <w:r w:rsidRPr="008816E9">
        <w:rPr>
          <w:rFonts w:ascii="標楷體" w:eastAsia="標楷體" w:hAnsi="標楷體" w:hint="eastAsia"/>
          <w:sz w:val="32"/>
        </w:rPr>
        <w:t>詳</w:t>
      </w:r>
      <w:proofErr w:type="gramEnd"/>
      <w:r w:rsidRPr="008816E9">
        <w:rPr>
          <w:rFonts w:ascii="標楷體" w:eastAsia="標楷體" w:hAnsi="標楷體" w:hint="eastAsia"/>
          <w:sz w:val="32"/>
        </w:rPr>
        <w:t>如</w:t>
      </w:r>
      <w:r w:rsidR="008911FE">
        <w:rPr>
          <w:rFonts w:ascii="標楷體" w:eastAsia="標楷體" w:hAnsi="標楷體" w:hint="eastAsia"/>
          <w:sz w:val="32"/>
        </w:rPr>
        <w:t>下</w:t>
      </w:r>
      <w:r w:rsidRPr="008816E9">
        <w:rPr>
          <w:rFonts w:ascii="標楷體" w:eastAsia="標楷體" w:hAnsi="標楷體" w:hint="eastAsia"/>
          <w:sz w:val="32"/>
        </w:rPr>
        <w:t>圖。</w:t>
      </w:r>
    </w:p>
    <w:p w14:paraId="6209C59A" w14:textId="2141BA52" w:rsidR="00266E7F" w:rsidRDefault="005033D9" w:rsidP="00ED5519">
      <w:pPr>
        <w:ind w:leftChars="266" w:left="1358" w:hangingChars="300" w:hanging="720"/>
        <w:jc w:val="center"/>
      </w:pPr>
      <w:r>
        <w:rPr>
          <w:noProof/>
        </w:rPr>
        <w:drawing>
          <wp:inline distT="0" distB="0" distL="0" distR="0" wp14:anchorId="7EEFB39F" wp14:editId="3E531178">
            <wp:extent cx="5805170" cy="3530600"/>
            <wp:effectExtent l="0" t="0" r="5080" b="0"/>
            <wp:docPr id="1768731168"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31168"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805170" cy="3530600"/>
                    </a:xfrm>
                    <a:prstGeom prst="rect">
                      <a:avLst/>
                    </a:prstGeom>
                  </pic:spPr>
                </pic:pic>
              </a:graphicData>
            </a:graphic>
          </wp:inline>
        </w:drawing>
      </w:r>
    </w:p>
    <w:p w14:paraId="320C9730" w14:textId="2D05F595" w:rsidR="004777E8" w:rsidRDefault="005033D9" w:rsidP="00ED5519">
      <w:pPr>
        <w:ind w:leftChars="266" w:left="1358" w:hangingChars="300" w:hanging="720"/>
        <w:jc w:val="center"/>
      </w:pPr>
      <w:r>
        <w:rPr>
          <w:noProof/>
        </w:rPr>
        <w:lastRenderedPageBreak/>
        <w:drawing>
          <wp:inline distT="0" distB="0" distL="0" distR="0" wp14:anchorId="46F70B2A" wp14:editId="5214D4E3">
            <wp:extent cx="5805170" cy="3278505"/>
            <wp:effectExtent l="0" t="0" r="5080" b="0"/>
            <wp:docPr id="795910071"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1007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805170" cy="3278505"/>
                    </a:xfrm>
                    <a:prstGeom prst="rect">
                      <a:avLst/>
                    </a:prstGeom>
                  </pic:spPr>
                </pic:pic>
              </a:graphicData>
            </a:graphic>
          </wp:inline>
        </w:drawing>
      </w:r>
    </w:p>
    <w:p w14:paraId="2B5C2399" w14:textId="77777777" w:rsidR="00E93AA2" w:rsidRPr="00EA7114" w:rsidRDefault="007D67B2"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sidRPr="00EA7114">
        <w:rPr>
          <w:rFonts w:ascii="標楷體" w:eastAsia="標楷體" w:hAnsi="標楷體" w:hint="eastAsia"/>
          <w:sz w:val="32"/>
          <w:szCs w:val="28"/>
        </w:rPr>
        <w:t>招標文件網路公開閱覽</w:t>
      </w:r>
    </w:p>
    <w:p w14:paraId="08CE5BBC" w14:textId="3B13676F" w:rsidR="000E6861" w:rsidRPr="00AB286A" w:rsidRDefault="00EA7114" w:rsidP="00D021C8">
      <w:pPr>
        <w:numPr>
          <w:ilvl w:val="0"/>
          <w:numId w:val="21"/>
        </w:numPr>
        <w:spacing w:line="540" w:lineRule="exact"/>
        <w:jc w:val="both"/>
        <w:rPr>
          <w:rFonts w:ascii="標楷體" w:eastAsia="標楷體" w:hAnsi="標楷體"/>
          <w:spacing w:val="-4"/>
          <w:sz w:val="32"/>
        </w:rPr>
      </w:pPr>
      <w:r w:rsidRPr="00AB286A">
        <w:rPr>
          <w:rFonts w:ascii="標楷體" w:eastAsia="標楷體" w:hAnsi="標楷體" w:hint="eastAsia"/>
          <w:spacing w:val="-4"/>
          <w:sz w:val="32"/>
        </w:rPr>
        <w:t>對查核金額以上之工程採購，藉由招標文件草案預先公開閱覽，徵求廠商或民眾意見，提升公共工程規劃設計品質，並減少招標及履約爭議，財物及勞務採購亦可利用此制度辦理。統計</w:t>
      </w:r>
      <w:r w:rsidR="00275F67" w:rsidRPr="00AB286A">
        <w:rPr>
          <w:rFonts w:ascii="標楷體" w:eastAsia="標楷體" w:hAnsi="標楷體" w:hint="eastAsia"/>
          <w:spacing w:val="-4"/>
          <w:sz w:val="32"/>
        </w:rPr>
        <w:t>11</w:t>
      </w:r>
      <w:r w:rsidR="00720B3D">
        <w:rPr>
          <w:rFonts w:ascii="標楷體" w:eastAsia="標楷體" w:hAnsi="標楷體" w:hint="eastAsia"/>
          <w:spacing w:val="-4"/>
          <w:sz w:val="32"/>
        </w:rPr>
        <w:t>4</w:t>
      </w:r>
      <w:r w:rsidR="00275F67" w:rsidRPr="00AB286A">
        <w:rPr>
          <w:rFonts w:ascii="標楷體" w:eastAsia="標楷體" w:hAnsi="標楷體" w:hint="eastAsia"/>
          <w:spacing w:val="-4"/>
          <w:sz w:val="32"/>
        </w:rPr>
        <w:t>年</w:t>
      </w:r>
      <w:r w:rsidRPr="00AB286A">
        <w:rPr>
          <w:rFonts w:ascii="標楷體" w:eastAsia="標楷體" w:hAnsi="標楷體" w:hint="eastAsia"/>
          <w:spacing w:val="-4"/>
          <w:sz w:val="32"/>
        </w:rPr>
        <w:t>公開閱覽類別及件數，計工程採購</w:t>
      </w:r>
      <w:r w:rsidR="007600BC" w:rsidRPr="00AB286A">
        <w:rPr>
          <w:rFonts w:ascii="標楷體" w:eastAsia="標楷體" w:hAnsi="標楷體"/>
          <w:spacing w:val="-4"/>
          <w:sz w:val="32"/>
        </w:rPr>
        <w:t>1,</w:t>
      </w:r>
      <w:r w:rsidR="00720B3D">
        <w:rPr>
          <w:rFonts w:ascii="標楷體" w:eastAsia="標楷體" w:hAnsi="標楷體" w:hint="eastAsia"/>
          <w:spacing w:val="-4"/>
          <w:sz w:val="32"/>
        </w:rPr>
        <w:t>388</w:t>
      </w:r>
      <w:r w:rsidRPr="00AB286A">
        <w:rPr>
          <w:rFonts w:ascii="標楷體" w:eastAsia="標楷體" w:hAnsi="標楷體" w:hint="eastAsia"/>
          <w:spacing w:val="-4"/>
          <w:sz w:val="32"/>
        </w:rPr>
        <w:t>件、財物採購</w:t>
      </w:r>
      <w:r w:rsidR="00D01BA0" w:rsidRPr="00AB286A">
        <w:rPr>
          <w:rFonts w:ascii="標楷體" w:eastAsia="標楷體" w:hAnsi="標楷體" w:hint="eastAsia"/>
          <w:spacing w:val="-4"/>
          <w:sz w:val="32"/>
        </w:rPr>
        <w:t>25</w:t>
      </w:r>
      <w:r w:rsidR="00720B3D">
        <w:rPr>
          <w:rFonts w:ascii="標楷體" w:eastAsia="標楷體" w:hAnsi="標楷體" w:hint="eastAsia"/>
          <w:spacing w:val="-4"/>
          <w:sz w:val="32"/>
        </w:rPr>
        <w:t>1</w:t>
      </w:r>
      <w:r w:rsidRPr="00AB286A">
        <w:rPr>
          <w:rFonts w:ascii="標楷體" w:eastAsia="標楷體" w:hAnsi="標楷體" w:hint="eastAsia"/>
          <w:spacing w:val="-4"/>
          <w:sz w:val="32"/>
        </w:rPr>
        <w:t>件及勞務採購</w:t>
      </w:r>
      <w:r w:rsidR="00720B3D">
        <w:rPr>
          <w:rFonts w:ascii="標楷體" w:eastAsia="標楷體" w:hAnsi="標楷體" w:hint="eastAsia"/>
          <w:spacing w:val="-4"/>
          <w:sz w:val="32"/>
        </w:rPr>
        <w:t>298</w:t>
      </w:r>
      <w:r w:rsidRPr="00AB286A">
        <w:rPr>
          <w:rFonts w:ascii="標楷體" w:eastAsia="標楷體" w:hAnsi="標楷體" w:hint="eastAsia"/>
          <w:spacing w:val="-4"/>
          <w:sz w:val="32"/>
        </w:rPr>
        <w:t>件，合計1,</w:t>
      </w:r>
      <w:r w:rsidR="00720B3D">
        <w:rPr>
          <w:rFonts w:ascii="標楷體" w:eastAsia="標楷體" w:hAnsi="標楷體" w:hint="eastAsia"/>
          <w:spacing w:val="-4"/>
          <w:sz w:val="32"/>
        </w:rPr>
        <w:t>937</w:t>
      </w:r>
      <w:r w:rsidRPr="00AB286A">
        <w:rPr>
          <w:rFonts w:ascii="標楷體" w:eastAsia="標楷體" w:hAnsi="標楷體" w:hint="eastAsia"/>
          <w:spacing w:val="-4"/>
          <w:sz w:val="32"/>
        </w:rPr>
        <w:t>件。</w:t>
      </w:r>
    </w:p>
    <w:p w14:paraId="6FA1E2C8" w14:textId="5CABB471" w:rsidR="00E93AA2" w:rsidRPr="0097794F" w:rsidRDefault="00EA7114" w:rsidP="00D021C8">
      <w:pPr>
        <w:numPr>
          <w:ilvl w:val="0"/>
          <w:numId w:val="21"/>
        </w:numPr>
        <w:spacing w:line="540" w:lineRule="exact"/>
        <w:jc w:val="both"/>
        <w:rPr>
          <w:rFonts w:ascii="標楷體" w:eastAsia="標楷體" w:hAnsi="標楷體"/>
          <w:spacing w:val="-4"/>
          <w:sz w:val="32"/>
        </w:rPr>
      </w:pPr>
      <w:proofErr w:type="gramStart"/>
      <w:r w:rsidRPr="0097794F">
        <w:rPr>
          <w:rFonts w:ascii="標楷體" w:eastAsia="標楷體" w:hAnsi="標楷體" w:hint="eastAsia"/>
          <w:spacing w:val="-4"/>
          <w:sz w:val="32"/>
        </w:rPr>
        <w:t>此外，</w:t>
      </w:r>
      <w:proofErr w:type="gramEnd"/>
      <w:r w:rsidRPr="0097794F">
        <w:rPr>
          <w:rFonts w:ascii="標楷體" w:eastAsia="標楷體" w:hAnsi="標楷體" w:hint="eastAsia"/>
          <w:spacing w:val="-4"/>
          <w:sz w:val="32"/>
        </w:rPr>
        <w:t>統計</w:t>
      </w:r>
      <w:r w:rsidR="00275F67" w:rsidRPr="0097794F">
        <w:rPr>
          <w:rFonts w:ascii="標楷體" w:eastAsia="標楷體" w:hAnsi="標楷體" w:hint="eastAsia"/>
          <w:spacing w:val="-4"/>
          <w:sz w:val="32"/>
        </w:rPr>
        <w:t>11</w:t>
      </w:r>
      <w:r w:rsidR="00720B3D">
        <w:rPr>
          <w:rFonts w:ascii="標楷體" w:eastAsia="標楷體" w:hAnsi="標楷體" w:hint="eastAsia"/>
          <w:spacing w:val="-4"/>
          <w:sz w:val="32"/>
        </w:rPr>
        <w:t>4</w:t>
      </w:r>
      <w:r w:rsidR="00275F67" w:rsidRPr="0097794F">
        <w:rPr>
          <w:rFonts w:ascii="標楷體" w:eastAsia="標楷體" w:hAnsi="標楷體" w:hint="eastAsia"/>
          <w:spacing w:val="-4"/>
          <w:sz w:val="32"/>
        </w:rPr>
        <w:t>年</w:t>
      </w:r>
      <w:r w:rsidRPr="0097794F">
        <w:rPr>
          <w:rFonts w:ascii="標楷體" w:eastAsia="標楷體" w:hAnsi="標楷體" w:hint="eastAsia"/>
          <w:spacing w:val="-4"/>
          <w:sz w:val="32"/>
        </w:rPr>
        <w:t>機關提供廠商經由網路免費下載閱覽招標文件草案之工程採購1,</w:t>
      </w:r>
      <w:r w:rsidR="00720B3D">
        <w:rPr>
          <w:rFonts w:ascii="標楷體" w:eastAsia="標楷體" w:hAnsi="標楷體" w:hint="eastAsia"/>
          <w:spacing w:val="-4"/>
          <w:sz w:val="32"/>
        </w:rPr>
        <w:t>346</w:t>
      </w:r>
      <w:r w:rsidRPr="0097794F">
        <w:rPr>
          <w:rFonts w:ascii="標楷體" w:eastAsia="標楷體" w:hAnsi="標楷體" w:hint="eastAsia"/>
          <w:spacing w:val="-4"/>
          <w:sz w:val="32"/>
        </w:rPr>
        <w:t>件、財物採購</w:t>
      </w:r>
      <w:r w:rsidR="00D01BA0" w:rsidRPr="0097794F">
        <w:rPr>
          <w:rFonts w:ascii="標楷體" w:eastAsia="標楷體" w:hAnsi="標楷體" w:hint="eastAsia"/>
          <w:spacing w:val="-4"/>
          <w:sz w:val="32"/>
        </w:rPr>
        <w:t>24</w:t>
      </w:r>
      <w:r w:rsidR="00720B3D">
        <w:rPr>
          <w:rFonts w:ascii="標楷體" w:eastAsia="標楷體" w:hAnsi="標楷體" w:hint="eastAsia"/>
          <w:spacing w:val="-4"/>
          <w:sz w:val="32"/>
        </w:rPr>
        <w:t>9</w:t>
      </w:r>
      <w:r w:rsidRPr="0097794F">
        <w:rPr>
          <w:rFonts w:ascii="標楷體" w:eastAsia="標楷體" w:hAnsi="標楷體" w:hint="eastAsia"/>
          <w:spacing w:val="-4"/>
          <w:sz w:val="32"/>
        </w:rPr>
        <w:t>件及勞務採購2</w:t>
      </w:r>
      <w:r w:rsidR="00720B3D">
        <w:rPr>
          <w:rFonts w:ascii="標楷體" w:eastAsia="標楷體" w:hAnsi="標楷體" w:hint="eastAsia"/>
          <w:spacing w:val="-4"/>
          <w:sz w:val="32"/>
        </w:rPr>
        <w:t>9</w:t>
      </w:r>
      <w:r w:rsidR="00D01BA0" w:rsidRPr="0097794F">
        <w:rPr>
          <w:rFonts w:ascii="標楷體" w:eastAsia="標楷體" w:hAnsi="標楷體" w:hint="eastAsia"/>
          <w:spacing w:val="-4"/>
          <w:sz w:val="32"/>
        </w:rPr>
        <w:t>2</w:t>
      </w:r>
      <w:r w:rsidRPr="0097794F">
        <w:rPr>
          <w:rFonts w:ascii="標楷體" w:eastAsia="標楷體" w:hAnsi="標楷體" w:hint="eastAsia"/>
          <w:spacing w:val="-4"/>
          <w:sz w:val="32"/>
        </w:rPr>
        <w:t>件，合計1,</w:t>
      </w:r>
      <w:r w:rsidR="00720B3D">
        <w:rPr>
          <w:rFonts w:ascii="標楷體" w:eastAsia="標楷體" w:hAnsi="標楷體" w:hint="eastAsia"/>
          <w:spacing w:val="-4"/>
          <w:sz w:val="32"/>
        </w:rPr>
        <w:t>887</w:t>
      </w:r>
      <w:r w:rsidRPr="0097794F">
        <w:rPr>
          <w:rFonts w:ascii="標楷體" w:eastAsia="標楷體" w:hAnsi="標楷體" w:hint="eastAsia"/>
          <w:spacing w:val="-4"/>
          <w:sz w:val="32"/>
        </w:rPr>
        <w:t>件，占公開閱覽公告件數1,</w:t>
      </w:r>
      <w:r w:rsidR="00720B3D">
        <w:rPr>
          <w:rFonts w:ascii="標楷體" w:eastAsia="標楷體" w:hAnsi="標楷體" w:hint="eastAsia"/>
          <w:spacing w:val="-4"/>
          <w:sz w:val="32"/>
        </w:rPr>
        <w:t>937</w:t>
      </w:r>
      <w:r w:rsidRPr="0097794F">
        <w:rPr>
          <w:rFonts w:ascii="標楷體" w:eastAsia="標楷體" w:hAnsi="標楷體" w:hint="eastAsia"/>
          <w:spacing w:val="-4"/>
          <w:sz w:val="32"/>
        </w:rPr>
        <w:t>件約</w:t>
      </w:r>
      <w:r w:rsidR="00720B3D">
        <w:rPr>
          <w:rFonts w:ascii="標楷體" w:eastAsia="標楷體" w:hAnsi="標楷體" w:hint="eastAsia"/>
          <w:spacing w:val="-4"/>
          <w:sz w:val="32"/>
        </w:rPr>
        <w:t>97</w:t>
      </w:r>
      <w:r w:rsidR="009607EF">
        <w:rPr>
          <w:rFonts w:ascii="標楷體" w:eastAsia="標楷體" w:hAnsi="標楷體" w:hint="eastAsia"/>
          <w:spacing w:val="-4"/>
          <w:sz w:val="32"/>
        </w:rPr>
        <w:t>.4</w:t>
      </w:r>
      <w:r w:rsidRPr="0097794F">
        <w:rPr>
          <w:rFonts w:ascii="標楷體" w:eastAsia="標楷體" w:hAnsi="標楷體" w:hint="eastAsia"/>
          <w:spacing w:val="-4"/>
          <w:sz w:val="32"/>
        </w:rPr>
        <w:t>％，廠商經由網路下載</w:t>
      </w:r>
      <w:r w:rsidR="00720B3D">
        <w:rPr>
          <w:rFonts w:ascii="標楷體" w:eastAsia="標楷體" w:hAnsi="標楷體" w:hint="eastAsia"/>
          <w:spacing w:val="-4"/>
          <w:sz w:val="32"/>
        </w:rPr>
        <w:t>46</w:t>
      </w:r>
      <w:r w:rsidR="00D01BA0" w:rsidRPr="0097794F">
        <w:rPr>
          <w:rFonts w:ascii="標楷體" w:eastAsia="標楷體" w:hAnsi="標楷體" w:hint="eastAsia"/>
          <w:spacing w:val="-4"/>
          <w:sz w:val="32"/>
        </w:rPr>
        <w:t>,</w:t>
      </w:r>
      <w:r w:rsidR="00720B3D">
        <w:rPr>
          <w:rFonts w:ascii="標楷體" w:eastAsia="標楷體" w:hAnsi="標楷體" w:hint="eastAsia"/>
          <w:spacing w:val="-4"/>
          <w:sz w:val="32"/>
        </w:rPr>
        <w:t>050</w:t>
      </w:r>
      <w:r w:rsidRPr="0097794F">
        <w:rPr>
          <w:rFonts w:ascii="標楷體" w:eastAsia="標楷體" w:hAnsi="標楷體" w:hint="eastAsia"/>
          <w:spacing w:val="-4"/>
          <w:sz w:val="32"/>
        </w:rPr>
        <w:t>次，可節省廠商及</w:t>
      </w:r>
      <w:r w:rsidR="00BF5A8A">
        <w:rPr>
          <w:rFonts w:ascii="標楷體" w:eastAsia="標楷體" w:hAnsi="標楷體" w:hint="eastAsia"/>
          <w:spacing w:val="-4"/>
          <w:sz w:val="32"/>
        </w:rPr>
        <w:t>機</w:t>
      </w:r>
      <w:r w:rsidRPr="0097794F">
        <w:rPr>
          <w:rFonts w:ascii="標楷體" w:eastAsia="標楷體" w:hAnsi="標楷體" w:hint="eastAsia"/>
          <w:spacing w:val="-4"/>
          <w:sz w:val="32"/>
        </w:rPr>
        <w:t>關之時間、人力、交通成本及文件印製費。</w:t>
      </w:r>
    </w:p>
    <w:p w14:paraId="3086084C" w14:textId="77777777" w:rsidR="00E93AA2" w:rsidRPr="00EA7114" w:rsidRDefault="005F6A1C"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Pr>
          <w:rFonts w:ascii="標楷體" w:eastAsia="標楷體" w:hAnsi="標楷體" w:hint="eastAsia"/>
          <w:sz w:val="32"/>
          <w:szCs w:val="28"/>
        </w:rPr>
        <w:t>共同供應契約電子採購</w:t>
      </w:r>
    </w:p>
    <w:p w14:paraId="20F905FB" w14:textId="1C1EF155" w:rsidR="00E93AA2" w:rsidRPr="00EC0565" w:rsidRDefault="00EA7114" w:rsidP="007911F1">
      <w:pPr>
        <w:spacing w:afterLines="50" w:after="180" w:line="540" w:lineRule="exact"/>
        <w:ind w:leftChars="612" w:left="1469"/>
        <w:jc w:val="both"/>
        <w:rPr>
          <w:rFonts w:ascii="標楷體" w:eastAsia="標楷體" w:hAnsi="標楷體"/>
          <w:spacing w:val="-6"/>
          <w:sz w:val="32"/>
        </w:rPr>
      </w:pPr>
      <w:r w:rsidRPr="00EC0565">
        <w:rPr>
          <w:rFonts w:ascii="標楷體" w:eastAsia="標楷體" w:hAnsi="標楷體" w:hint="eastAsia"/>
          <w:spacing w:val="-6"/>
          <w:sz w:val="32"/>
        </w:rPr>
        <w:t>共同供應契約電子採購，以網路取代傳統訂購流程，使採購流程電</w:t>
      </w:r>
      <w:r w:rsidRPr="00243772">
        <w:rPr>
          <w:rFonts w:ascii="標楷體" w:eastAsia="標楷體" w:hAnsi="標楷體" w:hint="eastAsia"/>
          <w:spacing w:val="-6"/>
          <w:sz w:val="32"/>
        </w:rPr>
        <w:t>子化，簡化機關下訂及廠商接單行政作業流程，提升政府採購效率。</w:t>
      </w:r>
      <w:r w:rsidR="00275F67" w:rsidRPr="00243772">
        <w:rPr>
          <w:rFonts w:ascii="標楷體" w:eastAsia="標楷體" w:hAnsi="標楷體" w:hint="eastAsia"/>
          <w:spacing w:val="-6"/>
          <w:sz w:val="32"/>
        </w:rPr>
        <w:t>11</w:t>
      </w:r>
      <w:r w:rsidR="00720B3D">
        <w:rPr>
          <w:rFonts w:ascii="標楷體" w:eastAsia="標楷體" w:hAnsi="標楷體" w:hint="eastAsia"/>
          <w:spacing w:val="-6"/>
          <w:sz w:val="32"/>
        </w:rPr>
        <w:t>4</w:t>
      </w:r>
      <w:r w:rsidR="00275F67" w:rsidRPr="00243772">
        <w:rPr>
          <w:rFonts w:ascii="標楷體" w:eastAsia="標楷體" w:hAnsi="標楷體" w:hint="eastAsia"/>
          <w:spacing w:val="-6"/>
          <w:sz w:val="32"/>
        </w:rPr>
        <w:t>年</w:t>
      </w:r>
      <w:r w:rsidRPr="00243772">
        <w:rPr>
          <w:rFonts w:ascii="標楷體" w:eastAsia="標楷體" w:hAnsi="標楷體" w:hint="eastAsia"/>
          <w:spacing w:val="-6"/>
          <w:sz w:val="32"/>
        </w:rPr>
        <w:t>網路訂購數達</w:t>
      </w:r>
      <w:r w:rsidR="00720B3D">
        <w:rPr>
          <w:rFonts w:ascii="標楷體" w:eastAsia="標楷體" w:hAnsi="標楷體" w:hint="eastAsia"/>
          <w:spacing w:val="-6"/>
          <w:sz w:val="32"/>
        </w:rPr>
        <w:t>19</w:t>
      </w:r>
      <w:r w:rsidRPr="00243772">
        <w:rPr>
          <w:rFonts w:ascii="標楷體" w:eastAsia="標楷體" w:hAnsi="標楷體" w:hint="eastAsia"/>
          <w:spacing w:val="-6"/>
          <w:sz w:val="32"/>
        </w:rPr>
        <w:t>萬餘筆，電子</w:t>
      </w:r>
      <w:r w:rsidRPr="00243772">
        <w:rPr>
          <w:rFonts w:ascii="標楷體" w:eastAsia="標楷體" w:hAnsi="標楷體" w:hint="eastAsia"/>
          <w:spacing w:val="-6"/>
          <w:sz w:val="32"/>
        </w:rPr>
        <w:lastRenderedPageBreak/>
        <w:t>下訂總金額為</w:t>
      </w:r>
      <w:r w:rsidR="00720B3D">
        <w:rPr>
          <w:rFonts w:ascii="標楷體" w:eastAsia="標楷體" w:hAnsi="標楷體" w:hint="eastAsia"/>
          <w:spacing w:val="-6"/>
          <w:sz w:val="32"/>
        </w:rPr>
        <w:t>454</w:t>
      </w:r>
      <w:r w:rsidRPr="00243772">
        <w:rPr>
          <w:rFonts w:ascii="標楷體" w:eastAsia="標楷體" w:hAnsi="標楷體" w:hint="eastAsia"/>
          <w:spacing w:val="-6"/>
          <w:sz w:val="32"/>
        </w:rPr>
        <w:t>億餘元。各</w:t>
      </w:r>
      <w:r w:rsidRPr="00EC0565">
        <w:rPr>
          <w:rFonts w:ascii="標楷體" w:eastAsia="標楷體" w:hAnsi="標楷體" w:hint="eastAsia"/>
          <w:spacing w:val="-6"/>
          <w:sz w:val="32"/>
        </w:rPr>
        <w:t>年網路訂購件數</w:t>
      </w:r>
      <w:r w:rsidR="00197CB0" w:rsidRPr="007A17AD">
        <w:rPr>
          <w:rFonts w:ascii="標楷體" w:eastAsia="標楷體" w:hAnsi="標楷體" w:hint="eastAsia"/>
          <w:spacing w:val="-6"/>
          <w:sz w:val="32"/>
        </w:rPr>
        <w:t>及金額</w:t>
      </w:r>
      <w:proofErr w:type="gramStart"/>
      <w:r w:rsidRPr="00EC0565">
        <w:rPr>
          <w:rFonts w:ascii="標楷體" w:eastAsia="標楷體" w:hAnsi="標楷體" w:hint="eastAsia"/>
          <w:spacing w:val="-6"/>
          <w:sz w:val="32"/>
        </w:rPr>
        <w:t>詳</w:t>
      </w:r>
      <w:proofErr w:type="gramEnd"/>
      <w:r w:rsidRPr="00EC0565">
        <w:rPr>
          <w:rFonts w:ascii="標楷體" w:eastAsia="標楷體" w:hAnsi="標楷體" w:hint="eastAsia"/>
          <w:spacing w:val="-6"/>
          <w:sz w:val="32"/>
        </w:rPr>
        <w:t>如</w:t>
      </w:r>
      <w:r w:rsidR="001565EB">
        <w:rPr>
          <w:rFonts w:ascii="標楷體" w:eastAsia="標楷體" w:hAnsi="標楷體" w:hint="eastAsia"/>
          <w:spacing w:val="-6"/>
          <w:sz w:val="32"/>
        </w:rPr>
        <w:t>下</w:t>
      </w:r>
      <w:r w:rsidRPr="00EC0565">
        <w:rPr>
          <w:rFonts w:ascii="標楷體" w:eastAsia="標楷體" w:hAnsi="標楷體" w:hint="eastAsia"/>
          <w:spacing w:val="-6"/>
          <w:sz w:val="32"/>
        </w:rPr>
        <w:t>圖。</w:t>
      </w:r>
    </w:p>
    <w:p w14:paraId="6E602116" w14:textId="55898DBC" w:rsidR="002545A8" w:rsidRDefault="00720B3D" w:rsidP="00C74EF2">
      <w:pPr>
        <w:ind w:leftChars="265" w:left="636"/>
        <w:jc w:val="center"/>
      </w:pPr>
      <w:r>
        <w:rPr>
          <w:noProof/>
        </w:rPr>
        <w:drawing>
          <wp:inline distT="0" distB="0" distL="0" distR="0" wp14:anchorId="1BB64923" wp14:editId="7CDF3815">
            <wp:extent cx="5805170" cy="3740150"/>
            <wp:effectExtent l="0" t="0" r="5080" b="12700"/>
            <wp:docPr id="1734812624" name="圖表 1">
              <a:extLst xmlns:a="http://schemas.openxmlformats.org/drawingml/2006/main">
                <a:ext uri="{FF2B5EF4-FFF2-40B4-BE49-F238E27FC236}">
                  <a16:creationId xmlns:a16="http://schemas.microsoft.com/office/drawing/2014/main" id="{DD363D90-F2EF-47D2-B4D7-915E596A9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E239AE" w14:textId="79A05D08" w:rsidR="00A146B5" w:rsidRDefault="00720B3D" w:rsidP="00C74EF2">
      <w:pPr>
        <w:ind w:leftChars="265" w:left="636"/>
        <w:jc w:val="center"/>
      </w:pPr>
      <w:r>
        <w:rPr>
          <w:noProof/>
        </w:rPr>
        <w:drawing>
          <wp:inline distT="0" distB="0" distL="0" distR="0" wp14:anchorId="77031AC8" wp14:editId="5D66D777">
            <wp:extent cx="5805170" cy="3761740"/>
            <wp:effectExtent l="0" t="0" r="5080" b="10160"/>
            <wp:docPr id="168120855" name="圖表 1">
              <a:extLst xmlns:a="http://schemas.openxmlformats.org/drawingml/2006/main">
                <a:ext uri="{FF2B5EF4-FFF2-40B4-BE49-F238E27FC236}">
                  <a16:creationId xmlns:a16="http://schemas.microsoft.com/office/drawing/2014/main" id="{49E18A77-A9FD-4B05-8FA0-642192EEE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32A6F0" w14:textId="77777777" w:rsidR="0006263B" w:rsidRPr="009607EF" w:rsidRDefault="000700EE" w:rsidP="007911F1">
      <w:pPr>
        <w:keepNext/>
        <w:numPr>
          <w:ilvl w:val="1"/>
          <w:numId w:val="3"/>
        </w:numPr>
        <w:tabs>
          <w:tab w:val="num" w:pos="1484"/>
        </w:tabs>
        <w:spacing w:beforeLines="50" w:before="180" w:line="540" w:lineRule="exact"/>
        <w:ind w:left="1485" w:hanging="686"/>
        <w:jc w:val="both"/>
        <w:rPr>
          <w:rFonts w:ascii="標楷體" w:eastAsia="標楷體" w:hAnsi="標楷體"/>
          <w:sz w:val="32"/>
          <w:szCs w:val="28"/>
        </w:rPr>
      </w:pPr>
      <w:r w:rsidRPr="009607EF">
        <w:rPr>
          <w:rFonts w:ascii="標楷體" w:eastAsia="標楷體" w:hAnsi="標楷體" w:hint="eastAsia"/>
          <w:sz w:val="32"/>
          <w:szCs w:val="28"/>
        </w:rPr>
        <w:lastRenderedPageBreak/>
        <w:t>辦理政府電子採購網功能增修</w:t>
      </w:r>
    </w:p>
    <w:p w14:paraId="353B2565" w14:textId="45881329" w:rsidR="0006263B" w:rsidRPr="00067E99" w:rsidRDefault="00EA7114" w:rsidP="00D021C8">
      <w:pPr>
        <w:spacing w:line="540" w:lineRule="exact"/>
        <w:ind w:leftChars="612" w:left="1469"/>
        <w:jc w:val="both"/>
        <w:rPr>
          <w:rFonts w:ascii="標楷體" w:eastAsia="標楷體" w:hAnsi="標楷體"/>
          <w:sz w:val="32"/>
        </w:rPr>
      </w:pPr>
      <w:r w:rsidRPr="00EA7114">
        <w:rPr>
          <w:rFonts w:ascii="標楷體" w:eastAsia="標楷體" w:hAnsi="標楷體" w:hint="eastAsia"/>
          <w:sz w:val="32"/>
        </w:rPr>
        <w:t>配合法令</w:t>
      </w:r>
      <w:r w:rsidRPr="00067E99">
        <w:rPr>
          <w:rFonts w:ascii="標楷體" w:eastAsia="標楷體" w:hAnsi="標楷體" w:hint="eastAsia"/>
          <w:sz w:val="32"/>
        </w:rPr>
        <w:t>修改及業務需要，辦理政府電子採購網功能增修，</w:t>
      </w:r>
      <w:r w:rsidR="00275F67" w:rsidRPr="00067E99">
        <w:rPr>
          <w:rFonts w:ascii="標楷體" w:eastAsia="標楷體" w:hAnsi="標楷體" w:hint="eastAsia"/>
          <w:sz w:val="32"/>
        </w:rPr>
        <w:t>11</w:t>
      </w:r>
      <w:r w:rsidR="009607EF">
        <w:rPr>
          <w:rFonts w:ascii="標楷體" w:eastAsia="標楷體" w:hAnsi="標楷體" w:hint="eastAsia"/>
          <w:sz w:val="32"/>
        </w:rPr>
        <w:t>4</w:t>
      </w:r>
      <w:r w:rsidR="00275F67" w:rsidRPr="00067E99">
        <w:rPr>
          <w:rFonts w:ascii="標楷體" w:eastAsia="標楷體" w:hAnsi="標楷體" w:hint="eastAsia"/>
          <w:sz w:val="32"/>
        </w:rPr>
        <w:t>年</w:t>
      </w:r>
      <w:r w:rsidRPr="00067E99">
        <w:rPr>
          <w:rFonts w:ascii="標楷體" w:eastAsia="標楷體" w:hAnsi="標楷體" w:hint="eastAsia"/>
          <w:sz w:val="32"/>
        </w:rPr>
        <w:t>主要增修功能說明如下：</w:t>
      </w:r>
      <w:r w:rsidR="0006263B" w:rsidRPr="00067E99">
        <w:rPr>
          <w:rFonts w:ascii="標楷體" w:eastAsia="標楷體" w:hAnsi="標楷體" w:hint="eastAsia"/>
          <w:sz w:val="32"/>
        </w:rPr>
        <w:t xml:space="preserve"> </w:t>
      </w:r>
    </w:p>
    <w:p w14:paraId="5CC3D027" w14:textId="2E73D88C"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建置平面媒體、電視媒體</w:t>
      </w:r>
      <w:r w:rsidR="002540CB">
        <w:rPr>
          <w:rFonts w:ascii="標楷體" w:eastAsia="標楷體" w:hAnsi="標楷體" w:hint="eastAsia"/>
          <w:bCs/>
          <w:sz w:val="32"/>
        </w:rPr>
        <w:t>計</w:t>
      </w:r>
      <w:r w:rsidRPr="009607EF">
        <w:rPr>
          <w:rFonts w:ascii="標楷體" w:eastAsia="標楷體" w:hAnsi="標楷體" w:hint="eastAsia"/>
          <w:bCs/>
          <w:sz w:val="32"/>
        </w:rPr>
        <w:t>2項之價格資料填報格式。</w:t>
      </w:r>
    </w:p>
    <w:p w14:paraId="5F155C75"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因應ISO27701規範調整教育訓練及客服管理功能。</w:t>
      </w:r>
    </w:p>
    <w:p w14:paraId="5188CABF"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因應電子採購作業辦法修正調整電子投標欄位選項。</w:t>
      </w:r>
    </w:p>
    <w:p w14:paraId="07D6DDDA" w14:textId="77777777" w:rsidR="009607EF" w:rsidRPr="009607EF" w:rsidRDefault="009607EF" w:rsidP="00C74EF2">
      <w:pPr>
        <w:numPr>
          <w:ilvl w:val="0"/>
          <w:numId w:val="39"/>
        </w:numPr>
        <w:tabs>
          <w:tab w:val="left" w:pos="1843"/>
        </w:tabs>
        <w:spacing w:line="540" w:lineRule="exact"/>
        <w:ind w:left="1736" w:hanging="318"/>
        <w:jc w:val="both"/>
        <w:rPr>
          <w:rFonts w:ascii="標楷體" w:eastAsia="標楷體" w:hAnsi="標楷體"/>
          <w:bCs/>
          <w:sz w:val="32"/>
        </w:rPr>
      </w:pPr>
      <w:r w:rsidRPr="009607EF">
        <w:rPr>
          <w:rFonts w:ascii="標楷體" w:eastAsia="標楷體" w:hAnsi="標楷體" w:hint="eastAsia"/>
          <w:bCs/>
          <w:sz w:val="32"/>
        </w:rPr>
        <w:t>配合文化藝術獎助及促進條例、優先採購身心障礙修法增修功能。</w:t>
      </w:r>
    </w:p>
    <w:p w14:paraId="5909AD37"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共同供應契約新增碳足跡資訊。</w:t>
      </w:r>
    </w:p>
    <w:p w14:paraId="6346F996" w14:textId="77777777" w:rsidR="009607EF" w:rsidRPr="009607EF" w:rsidRDefault="009607EF" w:rsidP="00C74EF2">
      <w:pPr>
        <w:numPr>
          <w:ilvl w:val="0"/>
          <w:numId w:val="39"/>
        </w:numPr>
        <w:tabs>
          <w:tab w:val="left" w:pos="1843"/>
        </w:tabs>
        <w:spacing w:line="540" w:lineRule="exact"/>
        <w:ind w:left="1736" w:hanging="318"/>
        <w:jc w:val="both"/>
        <w:rPr>
          <w:rFonts w:ascii="標楷體" w:eastAsia="標楷體" w:hAnsi="標楷體"/>
          <w:bCs/>
          <w:sz w:val="32"/>
        </w:rPr>
      </w:pPr>
      <w:r w:rsidRPr="009607EF">
        <w:rPr>
          <w:rFonts w:ascii="標楷體" w:eastAsia="標楷體" w:hAnsi="標楷體" w:hint="eastAsia"/>
          <w:bCs/>
          <w:sz w:val="32"/>
        </w:rPr>
        <w:t>法院裁判案件管理新增重複案件結案功能及填報採購法第31、50及59條規定辦理情形。</w:t>
      </w:r>
    </w:p>
    <w:p w14:paraId="34E1CAD5"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招標決標資料提供T-Road方式</w:t>
      </w:r>
      <w:proofErr w:type="gramStart"/>
      <w:r w:rsidRPr="009607EF">
        <w:rPr>
          <w:rFonts w:ascii="標楷體" w:eastAsia="標楷體" w:hAnsi="標楷體" w:hint="eastAsia"/>
          <w:bCs/>
          <w:sz w:val="32"/>
        </w:rPr>
        <w:t>介</w:t>
      </w:r>
      <w:proofErr w:type="gramEnd"/>
      <w:r w:rsidRPr="009607EF">
        <w:rPr>
          <w:rFonts w:ascii="標楷體" w:eastAsia="標楷體" w:hAnsi="標楷體" w:hint="eastAsia"/>
          <w:bCs/>
          <w:sz w:val="32"/>
        </w:rPr>
        <w:t>接。</w:t>
      </w:r>
    </w:p>
    <w:p w14:paraId="552F10F7"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招標公告新增資通系統防護相關欄位及報表功能。</w:t>
      </w:r>
    </w:p>
    <w:p w14:paraId="09AAA76E"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決標公告之投標廠商新增電子領標檢核。</w:t>
      </w:r>
    </w:p>
    <w:p w14:paraId="72E5D650"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新增查詢採購專業考試及格人員。</w:t>
      </w:r>
    </w:p>
    <w:p w14:paraId="765BB378" w14:textId="77777777" w:rsidR="009607EF" w:rsidRPr="009607EF" w:rsidRDefault="009607EF" w:rsidP="00C74EF2">
      <w:pPr>
        <w:numPr>
          <w:ilvl w:val="0"/>
          <w:numId w:val="39"/>
        </w:numPr>
        <w:tabs>
          <w:tab w:val="left" w:pos="1843"/>
        </w:tabs>
        <w:spacing w:line="540" w:lineRule="exact"/>
        <w:ind w:left="1843" w:hanging="425"/>
        <w:jc w:val="both"/>
        <w:rPr>
          <w:rFonts w:ascii="標楷體" w:eastAsia="標楷體" w:hAnsi="標楷體"/>
          <w:bCs/>
          <w:sz w:val="32"/>
        </w:rPr>
      </w:pPr>
      <w:r w:rsidRPr="009607EF">
        <w:rPr>
          <w:rFonts w:ascii="標楷體" w:eastAsia="標楷體" w:hAnsi="標楷體" w:hint="eastAsia"/>
          <w:bCs/>
          <w:sz w:val="32"/>
        </w:rPr>
        <w:t>強化採購專業人員資料庫功能。</w:t>
      </w:r>
    </w:p>
    <w:p w14:paraId="18F0BADA" w14:textId="77777777" w:rsidR="006A3858" w:rsidRDefault="009607EF" w:rsidP="009607EF">
      <w:pPr>
        <w:numPr>
          <w:ilvl w:val="0"/>
          <w:numId w:val="39"/>
        </w:numPr>
        <w:tabs>
          <w:tab w:val="left" w:pos="1843"/>
        </w:tabs>
        <w:spacing w:line="540" w:lineRule="exact"/>
        <w:ind w:left="1900" w:hanging="482"/>
        <w:jc w:val="both"/>
        <w:rPr>
          <w:rFonts w:ascii="標楷體" w:eastAsia="標楷體" w:hAnsi="標楷體"/>
          <w:bCs/>
          <w:sz w:val="32"/>
        </w:rPr>
      </w:pPr>
      <w:r w:rsidRPr="009607EF">
        <w:rPr>
          <w:rFonts w:ascii="標楷體" w:eastAsia="標楷體" w:hAnsi="標楷體" w:hint="eastAsia"/>
          <w:bCs/>
          <w:sz w:val="32"/>
        </w:rPr>
        <w:t>配合大數據需求增加投標廠商人員重疊分析警示報表。</w:t>
      </w:r>
    </w:p>
    <w:p w14:paraId="3700FEE7" w14:textId="067D88AB" w:rsidR="009607EF" w:rsidRPr="009607EF" w:rsidRDefault="006A3858" w:rsidP="00C74EF2">
      <w:pPr>
        <w:numPr>
          <w:ilvl w:val="0"/>
          <w:numId w:val="39"/>
        </w:numPr>
        <w:tabs>
          <w:tab w:val="left" w:pos="1843"/>
        </w:tabs>
        <w:spacing w:line="540" w:lineRule="exact"/>
        <w:ind w:left="1900" w:hanging="482"/>
        <w:jc w:val="both"/>
        <w:rPr>
          <w:rFonts w:ascii="標楷體" w:eastAsia="標楷體" w:hAnsi="標楷體"/>
          <w:bCs/>
          <w:sz w:val="32"/>
        </w:rPr>
      </w:pPr>
      <w:r w:rsidRPr="009607EF">
        <w:rPr>
          <w:rFonts w:ascii="標楷體" w:eastAsia="標楷體" w:hAnsi="標楷體" w:hint="eastAsia"/>
          <w:bCs/>
          <w:sz w:val="32"/>
        </w:rPr>
        <w:t>配合113年12月20日修正投標廠商聲明書範本調整相關功能。</w:t>
      </w:r>
    </w:p>
    <w:p w14:paraId="373C93F4" w14:textId="77777777" w:rsidR="002A1783" w:rsidRPr="0066294A" w:rsidRDefault="002A1783" w:rsidP="00ED5519">
      <w:pPr>
        <w:numPr>
          <w:ilvl w:val="0"/>
          <w:numId w:val="3"/>
        </w:numPr>
        <w:spacing w:beforeLines="50" w:before="180" w:line="540" w:lineRule="exact"/>
        <w:ind w:left="1038"/>
        <w:outlineLvl w:val="1"/>
        <w:rPr>
          <w:rFonts w:ascii="標楷體" w:eastAsia="標楷體" w:hAnsi="標楷體"/>
          <w:sz w:val="32"/>
        </w:rPr>
      </w:pPr>
      <w:bookmarkStart w:id="7" w:name="_Toc218587756"/>
      <w:r w:rsidRPr="0066294A">
        <w:rPr>
          <w:rFonts w:ascii="標楷體" w:eastAsia="標楷體" w:hAnsi="標楷體" w:hint="eastAsia"/>
          <w:sz w:val="32"/>
          <w:szCs w:val="32"/>
        </w:rPr>
        <w:t>爭議處理</w:t>
      </w:r>
      <w:bookmarkEnd w:id="7"/>
    </w:p>
    <w:p w14:paraId="2A04BC34" w14:textId="77777777" w:rsidR="002A1783" w:rsidRPr="006A2223" w:rsidRDefault="002A1783" w:rsidP="00B4567F">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6A2223">
        <w:rPr>
          <w:rFonts w:ascii="標楷體" w:eastAsia="標楷體" w:hAnsi="標楷體" w:hint="eastAsia"/>
          <w:sz w:val="32"/>
          <w:szCs w:val="32"/>
        </w:rPr>
        <w:lastRenderedPageBreak/>
        <w:t>採購申訴審議業務</w:t>
      </w:r>
    </w:p>
    <w:p w14:paraId="7600CD9C" w14:textId="77777777" w:rsidR="000D6675" w:rsidRDefault="000D6675" w:rsidP="000D6675">
      <w:pPr>
        <w:spacing w:line="560" w:lineRule="exact"/>
        <w:ind w:leftChars="650" w:left="1560"/>
        <w:jc w:val="both"/>
        <w:rPr>
          <w:rFonts w:ascii="標楷體" w:eastAsia="標楷體" w:hAnsi="標楷體"/>
          <w:sz w:val="32"/>
          <w:szCs w:val="32"/>
        </w:rPr>
      </w:pPr>
      <w:r>
        <w:rPr>
          <w:noProof/>
        </w:rPr>
        <w:drawing>
          <wp:anchor distT="0" distB="0" distL="114300" distR="114300" simplePos="0" relativeHeight="251658240" behindDoc="0" locked="0" layoutInCell="1" allowOverlap="1" wp14:anchorId="6563E2F5" wp14:editId="79A48279">
            <wp:simplePos x="0" y="0"/>
            <wp:positionH relativeFrom="margin">
              <wp:posOffset>586740</wp:posOffset>
            </wp:positionH>
            <wp:positionV relativeFrom="paragraph">
              <wp:posOffset>1959610</wp:posOffset>
            </wp:positionV>
            <wp:extent cx="5377180" cy="2740660"/>
            <wp:effectExtent l="0" t="0" r="13970" b="2540"/>
            <wp:wrapTopAndBottom/>
            <wp:docPr id="853637086" name="圖表 1">
              <a:extLst xmlns:a="http://schemas.openxmlformats.org/drawingml/2006/main">
                <a:ext uri="{FF2B5EF4-FFF2-40B4-BE49-F238E27FC236}">
                  <a16:creationId xmlns:a16="http://schemas.microsoft.com/office/drawing/2014/main" id="{00000000-0008-0000-0000-000015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A1783" w:rsidRPr="006A2223">
        <w:rPr>
          <w:rFonts w:ascii="標楷體" w:eastAsia="標楷體" w:hAnsi="標楷體" w:hint="eastAsia"/>
          <w:sz w:val="32"/>
          <w:szCs w:val="32"/>
        </w:rPr>
        <w:t>本會採購申訴審議委員會自88年5月成立</w:t>
      </w:r>
      <w:proofErr w:type="gramStart"/>
      <w:r w:rsidR="002A1783" w:rsidRPr="006A2223">
        <w:rPr>
          <w:rFonts w:ascii="標楷體" w:eastAsia="標楷體" w:hAnsi="標楷體" w:hint="eastAsia"/>
          <w:sz w:val="32"/>
          <w:szCs w:val="32"/>
        </w:rPr>
        <w:t>迄</w:t>
      </w:r>
      <w:proofErr w:type="gramEnd"/>
      <w:r w:rsidR="002A1783">
        <w:rPr>
          <w:rFonts w:ascii="標楷體" w:eastAsia="標楷體" w:hAnsi="標楷體" w:hint="eastAsia"/>
          <w:sz w:val="32"/>
          <w:szCs w:val="32"/>
        </w:rPr>
        <w:t>11</w:t>
      </w:r>
      <w:r w:rsidR="0066294A">
        <w:rPr>
          <w:rFonts w:ascii="標楷體" w:eastAsia="標楷體" w:hAnsi="標楷體" w:hint="eastAsia"/>
          <w:sz w:val="32"/>
          <w:szCs w:val="32"/>
        </w:rPr>
        <w:t>4</w:t>
      </w:r>
      <w:r w:rsidR="002A1783" w:rsidRPr="006A2223">
        <w:rPr>
          <w:rFonts w:ascii="標楷體" w:eastAsia="標楷體" w:hAnsi="標楷體" w:hint="eastAsia"/>
          <w:sz w:val="32"/>
          <w:szCs w:val="32"/>
        </w:rPr>
        <w:t>年12月31日止，共收申訴案</w:t>
      </w:r>
      <w:r w:rsidR="002A1783">
        <w:rPr>
          <w:rFonts w:ascii="標楷體" w:eastAsia="標楷體" w:hAnsi="標楷體" w:hint="eastAsia"/>
          <w:sz w:val="32"/>
          <w:szCs w:val="32"/>
        </w:rPr>
        <w:t>1萬</w:t>
      </w:r>
      <w:r w:rsidR="002A1783">
        <w:rPr>
          <w:rFonts w:ascii="標楷體" w:eastAsia="標楷體" w:hAnsi="標楷體" w:hint="eastAsia"/>
          <w:color w:val="000000"/>
          <w:sz w:val="32"/>
          <w:szCs w:val="32"/>
        </w:rPr>
        <w:t>2,</w:t>
      </w:r>
      <w:r w:rsidR="0066294A">
        <w:rPr>
          <w:rFonts w:ascii="標楷體" w:eastAsia="標楷體" w:hAnsi="標楷體" w:hint="eastAsia"/>
          <w:color w:val="000000"/>
          <w:sz w:val="32"/>
          <w:szCs w:val="32"/>
        </w:rPr>
        <w:t>422</w:t>
      </w:r>
      <w:r w:rsidR="002A1783" w:rsidRPr="007E3782">
        <w:rPr>
          <w:rFonts w:ascii="標楷體" w:eastAsia="標楷體" w:hAnsi="標楷體" w:hint="eastAsia"/>
          <w:color w:val="000000"/>
          <w:sz w:val="32"/>
          <w:szCs w:val="32"/>
        </w:rPr>
        <w:t>件，處理終結者1萬</w:t>
      </w:r>
      <w:r w:rsidR="002A1783">
        <w:rPr>
          <w:rFonts w:ascii="標楷體" w:eastAsia="標楷體" w:hAnsi="標楷體" w:hint="eastAsia"/>
          <w:color w:val="000000"/>
          <w:sz w:val="32"/>
          <w:szCs w:val="32"/>
        </w:rPr>
        <w:t>2</w:t>
      </w:r>
      <w:r w:rsidR="002A1783" w:rsidRPr="007E3782">
        <w:rPr>
          <w:rFonts w:ascii="標楷體" w:eastAsia="標楷體" w:hAnsi="標楷體" w:hint="eastAsia"/>
          <w:color w:val="000000"/>
          <w:sz w:val="32"/>
          <w:szCs w:val="32"/>
        </w:rPr>
        <w:t>,</w:t>
      </w:r>
      <w:r w:rsidR="0066294A">
        <w:rPr>
          <w:rFonts w:ascii="標楷體" w:eastAsia="標楷體" w:hAnsi="標楷體" w:hint="eastAsia"/>
          <w:color w:val="000000"/>
          <w:sz w:val="32"/>
          <w:szCs w:val="32"/>
        </w:rPr>
        <w:t>346</w:t>
      </w:r>
      <w:r w:rsidR="002A1783" w:rsidRPr="007E3782">
        <w:rPr>
          <w:rFonts w:ascii="標楷體" w:eastAsia="標楷體" w:hAnsi="標楷體" w:hint="eastAsia"/>
          <w:color w:val="000000"/>
          <w:sz w:val="32"/>
          <w:szCs w:val="32"/>
        </w:rPr>
        <w:t>件</w:t>
      </w:r>
      <w:r w:rsidR="002A1783">
        <w:rPr>
          <w:rFonts w:ascii="標楷體" w:eastAsia="標楷體" w:hAnsi="標楷體" w:hint="eastAsia"/>
          <w:color w:val="000000"/>
          <w:sz w:val="32"/>
          <w:szCs w:val="32"/>
        </w:rPr>
        <w:t>。</w:t>
      </w:r>
      <w:proofErr w:type="gramStart"/>
      <w:r w:rsidR="002A1783" w:rsidRPr="007E3782">
        <w:rPr>
          <w:rFonts w:ascii="標楷體" w:eastAsia="標楷體" w:hAnsi="標楷體" w:hint="eastAsia"/>
          <w:color w:val="000000"/>
          <w:sz w:val="32"/>
          <w:szCs w:val="32"/>
        </w:rPr>
        <w:t>1</w:t>
      </w:r>
      <w:r w:rsidR="002A1783">
        <w:rPr>
          <w:rFonts w:ascii="標楷體" w:eastAsia="標楷體" w:hAnsi="標楷體" w:hint="eastAsia"/>
          <w:color w:val="000000"/>
          <w:sz w:val="32"/>
          <w:szCs w:val="32"/>
        </w:rPr>
        <w:t>1</w:t>
      </w:r>
      <w:r w:rsidR="0066294A">
        <w:rPr>
          <w:rFonts w:ascii="標楷體" w:eastAsia="標楷體" w:hAnsi="標楷體" w:hint="eastAsia"/>
          <w:color w:val="000000"/>
          <w:sz w:val="32"/>
          <w:szCs w:val="32"/>
        </w:rPr>
        <w:t>4</w:t>
      </w:r>
      <w:proofErr w:type="gramEnd"/>
      <w:r w:rsidR="002A1783" w:rsidRPr="007E3782">
        <w:rPr>
          <w:rFonts w:ascii="標楷體" w:eastAsia="標楷體" w:hAnsi="標楷體" w:hint="eastAsia"/>
          <w:color w:val="000000"/>
          <w:sz w:val="32"/>
          <w:szCs w:val="32"/>
        </w:rPr>
        <w:t>年度收案數</w:t>
      </w:r>
      <w:r w:rsidR="0066294A">
        <w:rPr>
          <w:rFonts w:ascii="標楷體" w:eastAsia="標楷體" w:hAnsi="標楷體" w:hint="eastAsia"/>
          <w:color w:val="000000"/>
          <w:sz w:val="32"/>
          <w:szCs w:val="32"/>
        </w:rPr>
        <w:t>341</w:t>
      </w:r>
      <w:r w:rsidR="002A1783" w:rsidRPr="007E3782">
        <w:rPr>
          <w:rFonts w:ascii="標楷體" w:eastAsia="標楷體" w:hAnsi="標楷體" w:hint="eastAsia"/>
          <w:color w:val="000000"/>
          <w:sz w:val="32"/>
          <w:szCs w:val="32"/>
        </w:rPr>
        <w:t>件（工程</w:t>
      </w:r>
      <w:r w:rsidR="0066294A">
        <w:rPr>
          <w:rFonts w:ascii="標楷體" w:eastAsia="標楷體" w:hAnsi="標楷體" w:hint="eastAsia"/>
          <w:color w:val="000000"/>
          <w:sz w:val="32"/>
          <w:szCs w:val="32"/>
        </w:rPr>
        <w:t>81</w:t>
      </w:r>
      <w:r w:rsidR="002A1783" w:rsidRPr="007E3782">
        <w:rPr>
          <w:rFonts w:ascii="標楷體" w:eastAsia="標楷體" w:hAnsi="標楷體" w:hint="eastAsia"/>
          <w:color w:val="000000"/>
          <w:sz w:val="32"/>
          <w:szCs w:val="32"/>
        </w:rPr>
        <w:t>件、財物</w:t>
      </w:r>
      <w:r w:rsidR="002A1783">
        <w:rPr>
          <w:rFonts w:ascii="標楷體" w:eastAsia="標楷體" w:hAnsi="標楷體" w:hint="eastAsia"/>
          <w:color w:val="000000"/>
          <w:sz w:val="32"/>
          <w:szCs w:val="32"/>
        </w:rPr>
        <w:t>1</w:t>
      </w:r>
      <w:r w:rsidR="0066294A">
        <w:rPr>
          <w:rFonts w:ascii="標楷體" w:eastAsia="標楷體" w:hAnsi="標楷體" w:hint="eastAsia"/>
          <w:color w:val="000000"/>
          <w:sz w:val="32"/>
          <w:szCs w:val="32"/>
        </w:rPr>
        <w:t>51</w:t>
      </w:r>
      <w:r w:rsidR="002A1783" w:rsidRPr="007E3782">
        <w:rPr>
          <w:rFonts w:ascii="標楷體" w:eastAsia="標楷體" w:hAnsi="標楷體" w:hint="eastAsia"/>
          <w:color w:val="000000"/>
          <w:sz w:val="32"/>
          <w:szCs w:val="32"/>
        </w:rPr>
        <w:t>件及勞務</w:t>
      </w:r>
      <w:r w:rsidR="002A1783">
        <w:rPr>
          <w:rFonts w:ascii="標楷體" w:eastAsia="標楷體" w:hAnsi="標楷體" w:hint="eastAsia"/>
          <w:color w:val="000000"/>
          <w:sz w:val="32"/>
          <w:szCs w:val="32"/>
        </w:rPr>
        <w:t>1</w:t>
      </w:r>
      <w:r w:rsidR="0066294A">
        <w:rPr>
          <w:rFonts w:ascii="標楷體" w:eastAsia="標楷體" w:hAnsi="標楷體" w:hint="eastAsia"/>
          <w:color w:val="000000"/>
          <w:sz w:val="32"/>
          <w:szCs w:val="32"/>
        </w:rPr>
        <w:t>09</w:t>
      </w:r>
      <w:r w:rsidR="002A1783" w:rsidRPr="007E3782">
        <w:rPr>
          <w:rFonts w:ascii="標楷體" w:eastAsia="標楷體" w:hAnsi="標楷體" w:hint="eastAsia"/>
          <w:color w:val="000000"/>
          <w:sz w:val="32"/>
          <w:szCs w:val="32"/>
        </w:rPr>
        <w:t>件）；結案數</w:t>
      </w:r>
      <w:r w:rsidR="002A1783">
        <w:rPr>
          <w:rFonts w:ascii="標楷體" w:eastAsia="標楷體" w:hAnsi="標楷體" w:hint="eastAsia"/>
          <w:color w:val="000000"/>
          <w:sz w:val="32"/>
          <w:szCs w:val="32"/>
        </w:rPr>
        <w:t>3</w:t>
      </w:r>
      <w:r w:rsidR="0066294A">
        <w:rPr>
          <w:rFonts w:ascii="標楷體" w:eastAsia="標楷體" w:hAnsi="標楷體" w:hint="eastAsia"/>
          <w:color w:val="000000"/>
          <w:sz w:val="32"/>
          <w:szCs w:val="32"/>
        </w:rPr>
        <w:t>32</w:t>
      </w:r>
      <w:r w:rsidR="002A1783" w:rsidRPr="007E3782">
        <w:rPr>
          <w:rFonts w:ascii="標楷體" w:eastAsia="標楷體" w:hAnsi="標楷體" w:hint="eastAsia"/>
          <w:color w:val="000000"/>
          <w:sz w:val="32"/>
          <w:szCs w:val="32"/>
        </w:rPr>
        <w:t>件（包含案件為</w:t>
      </w:r>
      <w:proofErr w:type="gramStart"/>
      <w:r w:rsidR="002A1783" w:rsidRPr="007E3782">
        <w:rPr>
          <w:rFonts w:ascii="標楷體" w:eastAsia="標楷體" w:hAnsi="標楷體" w:hint="eastAsia"/>
          <w:color w:val="000000"/>
          <w:sz w:val="32"/>
          <w:szCs w:val="32"/>
        </w:rPr>
        <w:t>1</w:t>
      </w:r>
      <w:r w:rsidR="002A1783">
        <w:rPr>
          <w:rFonts w:ascii="標楷體" w:eastAsia="標楷體" w:hAnsi="標楷體" w:hint="eastAsia"/>
          <w:color w:val="000000"/>
          <w:sz w:val="32"/>
          <w:szCs w:val="32"/>
        </w:rPr>
        <w:t>1</w:t>
      </w:r>
      <w:r w:rsidR="0066294A">
        <w:rPr>
          <w:rFonts w:ascii="標楷體" w:eastAsia="標楷體" w:hAnsi="標楷體" w:hint="eastAsia"/>
          <w:color w:val="000000"/>
          <w:sz w:val="32"/>
          <w:szCs w:val="32"/>
        </w:rPr>
        <w:t>4</w:t>
      </w:r>
      <w:proofErr w:type="gramEnd"/>
      <w:r w:rsidR="002A1783" w:rsidRPr="007E3782">
        <w:rPr>
          <w:rFonts w:ascii="標楷體" w:eastAsia="標楷體" w:hAnsi="標楷體" w:hint="eastAsia"/>
          <w:color w:val="000000"/>
          <w:sz w:val="32"/>
          <w:szCs w:val="32"/>
        </w:rPr>
        <w:t>年度以前收案，處理至</w:t>
      </w:r>
      <w:proofErr w:type="gramStart"/>
      <w:r w:rsidR="002A1783">
        <w:rPr>
          <w:rFonts w:ascii="標楷體" w:eastAsia="標楷體" w:hAnsi="標楷體" w:hint="eastAsia"/>
          <w:color w:val="000000"/>
          <w:sz w:val="32"/>
          <w:szCs w:val="32"/>
        </w:rPr>
        <w:t>11</w:t>
      </w:r>
      <w:r w:rsidR="0066294A">
        <w:rPr>
          <w:rFonts w:ascii="標楷體" w:eastAsia="標楷體" w:hAnsi="標楷體" w:hint="eastAsia"/>
          <w:color w:val="000000"/>
          <w:sz w:val="32"/>
          <w:szCs w:val="32"/>
        </w:rPr>
        <w:t>4</w:t>
      </w:r>
      <w:proofErr w:type="gramEnd"/>
      <w:r w:rsidR="002A1783" w:rsidRPr="007E3782">
        <w:rPr>
          <w:rFonts w:ascii="標楷體" w:eastAsia="標楷體" w:hAnsi="標楷體" w:hint="eastAsia"/>
          <w:color w:val="000000"/>
          <w:sz w:val="32"/>
          <w:szCs w:val="32"/>
        </w:rPr>
        <w:t>年度終結），如</w:t>
      </w:r>
      <w:r w:rsidR="002A1783">
        <w:rPr>
          <w:rFonts w:ascii="標楷體" w:eastAsia="標楷體" w:hAnsi="標楷體" w:hint="eastAsia"/>
          <w:sz w:val="32"/>
          <w:szCs w:val="32"/>
        </w:rPr>
        <w:t>下</w:t>
      </w:r>
      <w:r w:rsidR="002A1783" w:rsidRPr="006A2223">
        <w:rPr>
          <w:rFonts w:ascii="標楷體" w:eastAsia="標楷體" w:hAnsi="標楷體" w:hint="eastAsia"/>
          <w:sz w:val="32"/>
          <w:szCs w:val="32"/>
        </w:rPr>
        <w:t>圖。</w:t>
      </w:r>
    </w:p>
    <w:p w14:paraId="2FA5716B" w14:textId="7FE45794" w:rsidR="002A1783" w:rsidRPr="006A2223" w:rsidRDefault="002A1783" w:rsidP="000D6675">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6A2223">
        <w:rPr>
          <w:rFonts w:ascii="標楷體" w:eastAsia="標楷體" w:hAnsi="標楷體" w:hint="eastAsia"/>
          <w:sz w:val="32"/>
          <w:szCs w:val="32"/>
        </w:rPr>
        <w:t>履約爭議調解業務</w:t>
      </w:r>
    </w:p>
    <w:p w14:paraId="31A6708D" w14:textId="754BEE1F" w:rsidR="00531ECF" w:rsidRPr="006A5570" w:rsidRDefault="000D6675" w:rsidP="00C74EF2">
      <w:pPr>
        <w:spacing w:beforeLines="50" w:before="180" w:line="540" w:lineRule="exact"/>
        <w:ind w:leftChars="650" w:left="1560"/>
        <w:jc w:val="both"/>
        <w:rPr>
          <w:rFonts w:ascii="標楷體" w:eastAsia="標楷體" w:hAnsi="標楷體"/>
          <w:sz w:val="32"/>
        </w:rPr>
      </w:pPr>
      <w:r>
        <w:rPr>
          <w:noProof/>
        </w:rPr>
        <w:drawing>
          <wp:anchor distT="0" distB="0" distL="114300" distR="114300" simplePos="0" relativeHeight="251660288" behindDoc="0" locked="0" layoutInCell="1" allowOverlap="1" wp14:anchorId="13A7C33A" wp14:editId="51DDBAFB">
            <wp:simplePos x="0" y="0"/>
            <wp:positionH relativeFrom="margin">
              <wp:align>right</wp:align>
            </wp:positionH>
            <wp:positionV relativeFrom="paragraph">
              <wp:posOffset>2058092</wp:posOffset>
            </wp:positionV>
            <wp:extent cx="5233670" cy="2900680"/>
            <wp:effectExtent l="0" t="0" r="5080" b="13970"/>
            <wp:wrapTopAndBottom/>
            <wp:docPr id="1316409393" name="圖表 1">
              <a:extLst xmlns:a="http://schemas.openxmlformats.org/drawingml/2006/main">
                <a:ext uri="{FF2B5EF4-FFF2-40B4-BE49-F238E27FC236}">
                  <a16:creationId xmlns:a16="http://schemas.microsoft.com/office/drawing/2014/main" id="{00000000-0008-0000-0000-000016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2A1783" w:rsidRPr="006A2223">
        <w:rPr>
          <w:rFonts w:ascii="標楷體" w:eastAsia="標楷體" w:hAnsi="標楷體" w:hint="eastAsia"/>
          <w:sz w:val="32"/>
          <w:szCs w:val="32"/>
        </w:rPr>
        <w:t>本會採購申訴審議委員會</w:t>
      </w:r>
      <w:r w:rsidR="002A1783">
        <w:rPr>
          <w:rFonts w:ascii="標楷體" w:eastAsia="標楷體" w:hAnsi="標楷體" w:hint="eastAsia"/>
          <w:sz w:val="32"/>
          <w:szCs w:val="32"/>
        </w:rPr>
        <w:t>自成立</w:t>
      </w:r>
      <w:proofErr w:type="gramStart"/>
      <w:r w:rsidR="002A1783">
        <w:rPr>
          <w:rFonts w:ascii="標楷體" w:eastAsia="標楷體" w:hAnsi="標楷體" w:hint="eastAsia"/>
          <w:sz w:val="32"/>
          <w:szCs w:val="32"/>
        </w:rPr>
        <w:t>迄</w:t>
      </w:r>
      <w:proofErr w:type="gramEnd"/>
      <w:r w:rsidR="002A1783">
        <w:rPr>
          <w:rFonts w:ascii="標楷體" w:eastAsia="標楷體" w:hAnsi="標楷體" w:hint="eastAsia"/>
          <w:sz w:val="32"/>
          <w:szCs w:val="32"/>
        </w:rPr>
        <w:t>11</w:t>
      </w:r>
      <w:r w:rsidR="0066294A">
        <w:rPr>
          <w:rFonts w:ascii="標楷體" w:eastAsia="標楷體" w:hAnsi="標楷體" w:hint="eastAsia"/>
          <w:sz w:val="32"/>
          <w:szCs w:val="32"/>
        </w:rPr>
        <w:t>4</w:t>
      </w:r>
      <w:r w:rsidR="002A1783">
        <w:rPr>
          <w:rFonts w:ascii="標楷體" w:eastAsia="標楷體" w:hAnsi="標楷體" w:hint="eastAsia"/>
          <w:sz w:val="32"/>
          <w:szCs w:val="32"/>
        </w:rPr>
        <w:t>年12月31日</w:t>
      </w:r>
      <w:r w:rsidR="002A1783">
        <w:rPr>
          <w:rFonts w:ascii="標楷體" w:eastAsia="標楷體" w:hAnsi="標楷體" w:hint="eastAsia"/>
          <w:sz w:val="32"/>
          <w:szCs w:val="32"/>
        </w:rPr>
        <w:lastRenderedPageBreak/>
        <w:t>止</w:t>
      </w:r>
      <w:r w:rsidR="002A1783" w:rsidRPr="006A2223">
        <w:rPr>
          <w:rFonts w:ascii="標楷體" w:eastAsia="標楷體" w:hAnsi="標楷體" w:hint="eastAsia"/>
          <w:sz w:val="32"/>
          <w:szCs w:val="32"/>
        </w:rPr>
        <w:t>，共收調解案1萬</w:t>
      </w:r>
      <w:r w:rsidR="0066294A">
        <w:rPr>
          <w:rFonts w:ascii="標楷體" w:eastAsia="標楷體" w:hAnsi="標楷體" w:hint="eastAsia"/>
          <w:sz w:val="32"/>
          <w:szCs w:val="32"/>
        </w:rPr>
        <w:t>5</w:t>
      </w:r>
      <w:r w:rsidR="002A1783" w:rsidRPr="006A2223">
        <w:rPr>
          <w:rFonts w:ascii="標楷體" w:eastAsia="標楷體" w:hAnsi="標楷體" w:hint="eastAsia"/>
          <w:sz w:val="32"/>
          <w:szCs w:val="32"/>
        </w:rPr>
        <w:t>,</w:t>
      </w:r>
      <w:r w:rsidR="0066294A">
        <w:rPr>
          <w:rFonts w:ascii="標楷體" w:eastAsia="標楷體" w:hAnsi="標楷體" w:hint="eastAsia"/>
          <w:sz w:val="32"/>
          <w:szCs w:val="32"/>
        </w:rPr>
        <w:t>345</w:t>
      </w:r>
      <w:r w:rsidR="002A1783" w:rsidRPr="006A2223">
        <w:rPr>
          <w:rFonts w:ascii="標楷體" w:eastAsia="標楷體" w:hAnsi="標楷體" w:hint="eastAsia"/>
          <w:sz w:val="32"/>
          <w:szCs w:val="32"/>
        </w:rPr>
        <w:t>件，處理終結者1萬</w:t>
      </w:r>
      <w:r w:rsidR="0066294A">
        <w:rPr>
          <w:rFonts w:ascii="標楷體" w:eastAsia="標楷體" w:hAnsi="標楷體" w:hint="eastAsia"/>
          <w:sz w:val="32"/>
          <w:szCs w:val="32"/>
        </w:rPr>
        <w:t>5</w:t>
      </w:r>
      <w:r w:rsidR="002A1783" w:rsidRPr="006A2223">
        <w:rPr>
          <w:rFonts w:ascii="標楷體" w:eastAsia="標楷體" w:hAnsi="標楷體" w:hint="eastAsia"/>
          <w:sz w:val="32"/>
          <w:szCs w:val="32"/>
        </w:rPr>
        <w:t>,</w:t>
      </w:r>
      <w:r w:rsidR="0066294A">
        <w:rPr>
          <w:rFonts w:ascii="標楷體" w:eastAsia="標楷體" w:hAnsi="標楷體" w:hint="eastAsia"/>
          <w:sz w:val="32"/>
          <w:szCs w:val="32"/>
        </w:rPr>
        <w:t>096</w:t>
      </w:r>
      <w:r w:rsidR="002A1783" w:rsidRPr="006A2223">
        <w:rPr>
          <w:rFonts w:ascii="標楷體" w:eastAsia="標楷體" w:hAnsi="標楷體" w:hint="eastAsia"/>
          <w:sz w:val="32"/>
          <w:szCs w:val="32"/>
        </w:rPr>
        <w:t>件</w:t>
      </w:r>
      <w:r w:rsidR="002A1783">
        <w:rPr>
          <w:rFonts w:ascii="標楷體" w:eastAsia="標楷體" w:hAnsi="標楷體" w:hint="eastAsia"/>
          <w:sz w:val="32"/>
          <w:szCs w:val="32"/>
        </w:rPr>
        <w:t>。</w:t>
      </w:r>
      <w:r w:rsidR="002A1783" w:rsidRPr="006A2223">
        <w:rPr>
          <w:rFonts w:ascii="標楷體" w:eastAsia="標楷體" w:hAnsi="標楷體" w:hint="eastAsia"/>
          <w:sz w:val="32"/>
          <w:szCs w:val="32"/>
        </w:rPr>
        <w:t>1</w:t>
      </w:r>
      <w:r w:rsidR="002A1783">
        <w:rPr>
          <w:rFonts w:ascii="標楷體" w:eastAsia="標楷體" w:hAnsi="標楷體" w:hint="eastAsia"/>
          <w:sz w:val="32"/>
          <w:szCs w:val="32"/>
        </w:rPr>
        <w:t>1</w:t>
      </w:r>
      <w:r w:rsidR="0066294A">
        <w:rPr>
          <w:rFonts w:ascii="標楷體" w:eastAsia="標楷體" w:hAnsi="標楷體" w:hint="eastAsia"/>
          <w:sz w:val="32"/>
          <w:szCs w:val="32"/>
        </w:rPr>
        <w:t>4</w:t>
      </w:r>
      <w:r w:rsidR="002A1783" w:rsidRPr="006A2223">
        <w:rPr>
          <w:rFonts w:ascii="標楷體" w:eastAsia="標楷體" w:hAnsi="標楷體" w:hint="eastAsia"/>
          <w:sz w:val="32"/>
          <w:szCs w:val="32"/>
        </w:rPr>
        <w:t>年收案數</w:t>
      </w:r>
      <w:r w:rsidR="002A1783">
        <w:rPr>
          <w:rFonts w:ascii="標楷體" w:eastAsia="標楷體" w:hAnsi="標楷體" w:hint="eastAsia"/>
          <w:sz w:val="32"/>
          <w:szCs w:val="32"/>
        </w:rPr>
        <w:t>4</w:t>
      </w:r>
      <w:r w:rsidR="0066294A">
        <w:rPr>
          <w:rFonts w:ascii="標楷體" w:eastAsia="標楷體" w:hAnsi="標楷體" w:hint="eastAsia"/>
          <w:sz w:val="32"/>
          <w:szCs w:val="32"/>
        </w:rPr>
        <w:t>30</w:t>
      </w:r>
      <w:r w:rsidR="002A1783" w:rsidRPr="0073527C">
        <w:rPr>
          <w:rFonts w:ascii="標楷體" w:eastAsia="標楷體" w:hAnsi="標楷體" w:hint="eastAsia"/>
          <w:sz w:val="32"/>
          <w:szCs w:val="32"/>
        </w:rPr>
        <w:t>件（工程</w:t>
      </w:r>
      <w:r w:rsidR="0066294A">
        <w:rPr>
          <w:rFonts w:ascii="標楷體" w:eastAsia="標楷體" w:hAnsi="標楷體" w:hint="eastAsia"/>
          <w:sz w:val="32"/>
          <w:szCs w:val="32"/>
        </w:rPr>
        <w:t>171</w:t>
      </w:r>
      <w:r w:rsidR="002A1783" w:rsidRPr="0073527C">
        <w:rPr>
          <w:rFonts w:ascii="標楷體" w:eastAsia="標楷體" w:hAnsi="標楷體" w:hint="eastAsia"/>
          <w:sz w:val="32"/>
          <w:szCs w:val="32"/>
        </w:rPr>
        <w:t>件、財物</w:t>
      </w:r>
      <w:r w:rsidR="0066294A">
        <w:rPr>
          <w:rFonts w:ascii="標楷體" w:eastAsia="標楷體" w:hAnsi="標楷體" w:hint="eastAsia"/>
          <w:sz w:val="32"/>
          <w:szCs w:val="32"/>
        </w:rPr>
        <w:t>101</w:t>
      </w:r>
      <w:r w:rsidR="002A1783" w:rsidRPr="0073527C">
        <w:rPr>
          <w:rFonts w:ascii="標楷體" w:eastAsia="標楷體" w:hAnsi="標楷體" w:hint="eastAsia"/>
          <w:sz w:val="32"/>
          <w:szCs w:val="32"/>
        </w:rPr>
        <w:t>件及勞務</w:t>
      </w:r>
      <w:r w:rsidR="0066294A">
        <w:rPr>
          <w:rFonts w:ascii="標楷體" w:eastAsia="標楷體" w:hAnsi="標楷體" w:hint="eastAsia"/>
          <w:sz w:val="32"/>
          <w:szCs w:val="32"/>
        </w:rPr>
        <w:t>158</w:t>
      </w:r>
      <w:r w:rsidR="002A1783" w:rsidRPr="0073527C">
        <w:rPr>
          <w:rFonts w:ascii="標楷體" w:eastAsia="標楷體" w:hAnsi="標楷體" w:hint="eastAsia"/>
          <w:sz w:val="32"/>
          <w:szCs w:val="32"/>
        </w:rPr>
        <w:t>件），結</w:t>
      </w:r>
      <w:r w:rsidR="002A1783" w:rsidRPr="006A2223">
        <w:rPr>
          <w:rFonts w:ascii="標楷體" w:eastAsia="標楷體" w:hAnsi="標楷體" w:hint="eastAsia"/>
          <w:sz w:val="32"/>
          <w:szCs w:val="32"/>
        </w:rPr>
        <w:t>案件數為</w:t>
      </w:r>
      <w:r w:rsidR="002E6C7F">
        <w:rPr>
          <w:rFonts w:ascii="標楷體" w:eastAsia="標楷體" w:hAnsi="標楷體" w:hint="eastAsia"/>
          <w:sz w:val="32"/>
          <w:szCs w:val="32"/>
        </w:rPr>
        <w:t>469</w:t>
      </w:r>
      <w:r w:rsidR="002A1783" w:rsidRPr="006A2223">
        <w:rPr>
          <w:rFonts w:ascii="標楷體" w:eastAsia="標楷體" w:hAnsi="標楷體" w:hint="eastAsia"/>
          <w:sz w:val="32"/>
          <w:szCs w:val="32"/>
        </w:rPr>
        <w:t>件（</w:t>
      </w:r>
      <w:r w:rsidR="002A1783">
        <w:rPr>
          <w:rFonts w:ascii="標楷體" w:eastAsia="標楷體" w:hAnsi="標楷體" w:hint="eastAsia"/>
          <w:sz w:val="32"/>
          <w:szCs w:val="32"/>
        </w:rPr>
        <w:t>包含</w:t>
      </w:r>
      <w:r w:rsidR="002A1783" w:rsidRPr="006A2223">
        <w:rPr>
          <w:rFonts w:ascii="標楷體" w:eastAsia="標楷體" w:hAnsi="標楷體" w:hint="eastAsia"/>
          <w:sz w:val="32"/>
          <w:szCs w:val="32"/>
        </w:rPr>
        <w:t>案件為</w:t>
      </w:r>
      <w:proofErr w:type="gramStart"/>
      <w:r w:rsidR="002A1783">
        <w:rPr>
          <w:rFonts w:ascii="標楷體" w:eastAsia="標楷體" w:hAnsi="標楷體" w:hint="eastAsia"/>
          <w:sz w:val="32"/>
          <w:szCs w:val="32"/>
        </w:rPr>
        <w:t>11</w:t>
      </w:r>
      <w:r w:rsidR="0066294A">
        <w:rPr>
          <w:rFonts w:ascii="標楷體" w:eastAsia="標楷體" w:hAnsi="標楷體" w:hint="eastAsia"/>
          <w:sz w:val="32"/>
          <w:szCs w:val="32"/>
        </w:rPr>
        <w:t>4</w:t>
      </w:r>
      <w:proofErr w:type="gramEnd"/>
      <w:r w:rsidR="002A1783" w:rsidRPr="006A2223">
        <w:rPr>
          <w:rFonts w:ascii="標楷體" w:eastAsia="標楷體" w:hAnsi="標楷體" w:hint="eastAsia"/>
          <w:sz w:val="32"/>
          <w:szCs w:val="32"/>
        </w:rPr>
        <w:t>年度以前</w:t>
      </w:r>
      <w:r w:rsidR="002A1783">
        <w:rPr>
          <w:rFonts w:ascii="標楷體" w:eastAsia="標楷體" w:hAnsi="標楷體" w:hint="eastAsia"/>
          <w:sz w:val="32"/>
          <w:szCs w:val="32"/>
        </w:rPr>
        <w:t>收案，</w:t>
      </w:r>
      <w:r w:rsidR="002A1783" w:rsidRPr="006A2223">
        <w:rPr>
          <w:rFonts w:ascii="標楷體" w:eastAsia="標楷體" w:hAnsi="標楷體" w:hint="eastAsia"/>
          <w:sz w:val="32"/>
          <w:szCs w:val="32"/>
        </w:rPr>
        <w:t>處理至</w:t>
      </w:r>
      <w:proofErr w:type="gramStart"/>
      <w:r w:rsidR="002A1783">
        <w:rPr>
          <w:rFonts w:ascii="標楷體" w:eastAsia="標楷體" w:hAnsi="標楷體" w:hint="eastAsia"/>
          <w:sz w:val="32"/>
          <w:szCs w:val="32"/>
        </w:rPr>
        <w:t>11</w:t>
      </w:r>
      <w:r w:rsidR="0066294A">
        <w:rPr>
          <w:rFonts w:ascii="標楷體" w:eastAsia="標楷體" w:hAnsi="標楷體" w:hint="eastAsia"/>
          <w:sz w:val="32"/>
          <w:szCs w:val="32"/>
        </w:rPr>
        <w:t>4</w:t>
      </w:r>
      <w:proofErr w:type="gramEnd"/>
      <w:r w:rsidR="002A1783" w:rsidRPr="006A2223">
        <w:rPr>
          <w:rFonts w:ascii="標楷體" w:eastAsia="標楷體" w:hAnsi="標楷體" w:hint="eastAsia"/>
          <w:sz w:val="32"/>
          <w:szCs w:val="32"/>
        </w:rPr>
        <w:t>年度終結）</w:t>
      </w:r>
      <w:r w:rsidR="002A1783">
        <w:rPr>
          <w:rFonts w:ascii="標楷體" w:eastAsia="標楷體" w:hAnsi="標楷體" w:hint="eastAsia"/>
          <w:sz w:val="32"/>
          <w:szCs w:val="32"/>
        </w:rPr>
        <w:t>，如</w:t>
      </w:r>
      <w:r w:rsidR="0066294A">
        <w:rPr>
          <w:rFonts w:ascii="標楷體" w:eastAsia="標楷體" w:hAnsi="標楷體" w:hint="eastAsia"/>
          <w:sz w:val="32"/>
          <w:szCs w:val="32"/>
        </w:rPr>
        <w:t>下</w:t>
      </w:r>
      <w:r w:rsidR="002A1783">
        <w:rPr>
          <w:rFonts w:ascii="標楷體" w:eastAsia="標楷體" w:hAnsi="標楷體" w:hint="eastAsia"/>
          <w:sz w:val="32"/>
          <w:szCs w:val="32"/>
        </w:rPr>
        <w:t>圖</w:t>
      </w:r>
      <w:r w:rsidR="002A1783" w:rsidRPr="006A2223">
        <w:rPr>
          <w:rFonts w:ascii="標楷體" w:eastAsia="標楷體" w:hAnsi="標楷體" w:hint="eastAsia"/>
          <w:sz w:val="32"/>
          <w:szCs w:val="32"/>
        </w:rPr>
        <w:t>。</w:t>
      </w:r>
    </w:p>
    <w:p w14:paraId="6AF918AA" w14:textId="76D5708E" w:rsidR="00ED5519" w:rsidRDefault="00ED5519" w:rsidP="00ED5519">
      <w:pPr>
        <w:numPr>
          <w:ilvl w:val="0"/>
          <w:numId w:val="53"/>
        </w:numPr>
        <w:tabs>
          <w:tab w:val="num" w:pos="3271"/>
        </w:tabs>
        <w:spacing w:beforeLines="50" w:before="180" w:line="540" w:lineRule="exact"/>
        <w:ind w:hanging="2987"/>
        <w:outlineLvl w:val="1"/>
        <w:rPr>
          <w:rFonts w:ascii="標楷體" w:eastAsia="標楷體" w:hAnsi="標楷體"/>
          <w:sz w:val="32"/>
          <w:szCs w:val="32"/>
        </w:rPr>
      </w:pPr>
      <w:bookmarkStart w:id="8" w:name="_Toc218587757"/>
      <w:r w:rsidRPr="00534E21">
        <w:rPr>
          <w:rFonts w:ascii="標楷體" w:eastAsia="標楷體" w:hAnsi="標楷體" w:hint="eastAsia"/>
          <w:sz w:val="32"/>
          <w:szCs w:val="32"/>
        </w:rPr>
        <w:t>政府採購稽核</w:t>
      </w:r>
      <w:bookmarkEnd w:id="8"/>
    </w:p>
    <w:p w14:paraId="474846DB" w14:textId="434ADA7B" w:rsidR="000D6675" w:rsidRPr="00311756" w:rsidRDefault="003C6645" w:rsidP="0000739B">
      <w:pPr>
        <w:keepNext/>
        <w:widowControl/>
        <w:numPr>
          <w:ilvl w:val="0"/>
          <w:numId w:val="56"/>
        </w:numPr>
        <w:spacing w:beforeLines="50" w:before="180" w:line="540" w:lineRule="exact"/>
        <w:ind w:left="1503" w:hanging="652"/>
        <w:jc w:val="both"/>
        <w:rPr>
          <w:rFonts w:ascii="標楷體" w:eastAsia="標楷體" w:hAnsi="標楷體"/>
          <w:sz w:val="32"/>
          <w:szCs w:val="32"/>
        </w:rPr>
      </w:pPr>
      <w:r w:rsidRPr="00311756">
        <w:rPr>
          <w:rFonts w:ascii="標楷體" w:eastAsia="標楷體" w:hAnsi="標楷體" w:hint="eastAsia"/>
          <w:sz w:val="32"/>
          <w:szCs w:val="32"/>
        </w:rPr>
        <w:t>114年全國共設有38個採購稽核小組，包括本會中央採購稽核小組、15個部會及22個地方政府採購稽核小組，每年就全國政府採購案件篩選辦理稽核，並</w:t>
      </w:r>
      <w:r w:rsidR="002540CB" w:rsidRPr="00311756">
        <w:rPr>
          <w:rFonts w:ascii="標楷體" w:eastAsia="標楷體" w:hAnsi="標楷體" w:hint="eastAsia"/>
          <w:sz w:val="32"/>
          <w:szCs w:val="32"/>
        </w:rPr>
        <w:t>針對</w:t>
      </w:r>
      <w:r w:rsidRPr="00311756">
        <w:rPr>
          <w:rFonts w:ascii="標楷體" w:eastAsia="標楷體" w:hAnsi="標楷體" w:hint="eastAsia"/>
          <w:sz w:val="32"/>
          <w:szCs w:val="32"/>
        </w:rPr>
        <w:t>所見缺失責請機關改正。</w:t>
      </w:r>
      <w:proofErr w:type="gramStart"/>
      <w:r w:rsidRPr="00311756">
        <w:rPr>
          <w:rFonts w:ascii="標楷體" w:eastAsia="標楷體" w:hAnsi="標楷體" w:hint="eastAsia"/>
          <w:sz w:val="32"/>
          <w:szCs w:val="32"/>
        </w:rPr>
        <w:t>114</w:t>
      </w:r>
      <w:proofErr w:type="gramEnd"/>
      <w:r w:rsidRPr="00311756">
        <w:rPr>
          <w:rFonts w:ascii="標楷體" w:eastAsia="標楷體" w:hAnsi="標楷體" w:hint="eastAsia"/>
          <w:sz w:val="32"/>
          <w:szCs w:val="32"/>
        </w:rPr>
        <w:t>年度中央、部會及地方政府採購稽核小組分別稽核監督406件、4,564件及6,296件政府採購案件，統計情形</w:t>
      </w:r>
      <w:proofErr w:type="gramStart"/>
      <w:r w:rsidRPr="00311756">
        <w:rPr>
          <w:rFonts w:ascii="標楷體" w:eastAsia="標楷體" w:hAnsi="標楷體" w:hint="eastAsia"/>
          <w:sz w:val="32"/>
          <w:szCs w:val="32"/>
        </w:rPr>
        <w:t>詳</w:t>
      </w:r>
      <w:proofErr w:type="gramEnd"/>
      <w:r w:rsidRPr="00311756">
        <w:rPr>
          <w:rFonts w:ascii="標楷體" w:eastAsia="標楷體" w:hAnsi="標楷體" w:hint="eastAsia"/>
          <w:sz w:val="32"/>
          <w:szCs w:val="32"/>
        </w:rPr>
        <w:t>如下表</w:t>
      </w:r>
      <w:r w:rsidR="00531ECF" w:rsidRPr="00311756">
        <w:rPr>
          <w:rFonts w:ascii="標楷體" w:eastAsia="標楷體" w:hAnsi="標楷體" w:hint="eastAsia"/>
          <w:sz w:val="32"/>
          <w:szCs w:val="32"/>
        </w:rPr>
        <w:t>。</w:t>
      </w:r>
    </w:p>
    <w:tbl>
      <w:tblPr>
        <w:tblW w:w="7920" w:type="dxa"/>
        <w:tblInd w:w="110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160"/>
        <w:gridCol w:w="1170"/>
        <w:gridCol w:w="1530"/>
        <w:gridCol w:w="1530"/>
        <w:gridCol w:w="1530"/>
      </w:tblGrid>
      <w:tr w:rsidR="00531ECF" w:rsidRPr="008F76A9" w14:paraId="1527340A" w14:textId="77777777" w:rsidTr="000D6675">
        <w:trPr>
          <w:trHeight w:val="255"/>
        </w:trPr>
        <w:tc>
          <w:tcPr>
            <w:tcW w:w="7920" w:type="dxa"/>
            <w:gridSpan w:val="5"/>
            <w:vAlign w:val="center"/>
          </w:tcPr>
          <w:p w14:paraId="198EC4F9" w14:textId="5CF676CF" w:rsidR="00531ECF" w:rsidRPr="008F76A9" w:rsidRDefault="00531ECF" w:rsidP="0000739B">
            <w:pPr>
              <w:jc w:val="center"/>
              <w:rPr>
                <w:rFonts w:ascii="標楷體" w:eastAsia="標楷體" w:hAnsi="標楷體"/>
                <w:sz w:val="26"/>
                <w:szCs w:val="26"/>
              </w:rPr>
            </w:pPr>
            <w:r w:rsidRPr="008F76A9">
              <w:rPr>
                <w:rFonts w:ascii="標楷體" w:eastAsia="標楷體" w:hAnsi="標楷體" w:hint="eastAsia"/>
                <w:sz w:val="26"/>
                <w:szCs w:val="26"/>
              </w:rPr>
              <w:t>全國各採購稽核小組稽核案件數執行情形統計表</w:t>
            </w:r>
            <w:proofErr w:type="gramStart"/>
            <w:r w:rsidR="00A121B8">
              <w:rPr>
                <w:rFonts w:ascii="標楷體" w:eastAsia="標楷體" w:hAnsi="標楷體" w:hint="eastAsia"/>
                <w:sz w:val="26"/>
                <w:szCs w:val="26"/>
              </w:rPr>
              <w:t>（</w:t>
            </w:r>
            <w:proofErr w:type="gramEnd"/>
            <w:r w:rsidRPr="008F76A9">
              <w:rPr>
                <w:rFonts w:ascii="標楷體" w:eastAsia="標楷體" w:hAnsi="標楷體" w:hint="eastAsia"/>
                <w:sz w:val="26"/>
                <w:szCs w:val="26"/>
              </w:rPr>
              <w:t>件數)</w:t>
            </w:r>
          </w:p>
        </w:tc>
      </w:tr>
      <w:tr w:rsidR="001A2FD6" w:rsidRPr="008F76A9" w14:paraId="431EEC3F" w14:textId="77777777" w:rsidTr="000D6675">
        <w:trPr>
          <w:trHeight w:val="720"/>
        </w:trPr>
        <w:tc>
          <w:tcPr>
            <w:tcW w:w="2160" w:type="dxa"/>
            <w:vAlign w:val="center"/>
          </w:tcPr>
          <w:p w14:paraId="1C042439" w14:textId="16ACEA26"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稽核小組別</w:t>
            </w:r>
          </w:p>
        </w:tc>
        <w:tc>
          <w:tcPr>
            <w:tcW w:w="1170" w:type="dxa"/>
            <w:vAlign w:val="center"/>
          </w:tcPr>
          <w:p w14:paraId="65EE6836" w14:textId="3B29E5B9"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單位數</w:t>
            </w:r>
          </w:p>
        </w:tc>
        <w:tc>
          <w:tcPr>
            <w:tcW w:w="1530" w:type="dxa"/>
            <w:vAlign w:val="center"/>
          </w:tcPr>
          <w:p w14:paraId="38A2CAEB"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累計至</w:t>
            </w:r>
          </w:p>
          <w:p w14:paraId="318E62A2" w14:textId="052637A3"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sidR="003C6645">
              <w:rPr>
                <w:rFonts w:ascii="標楷體" w:eastAsia="標楷體" w:hAnsi="標楷體" w:hint="eastAsia"/>
                <w:sz w:val="26"/>
                <w:szCs w:val="26"/>
              </w:rPr>
              <w:t>3</w:t>
            </w:r>
            <w:r w:rsidRPr="008F76A9">
              <w:rPr>
                <w:rFonts w:ascii="標楷體" w:eastAsia="標楷體" w:hAnsi="標楷體" w:hint="eastAsia"/>
                <w:sz w:val="26"/>
                <w:szCs w:val="26"/>
              </w:rPr>
              <w:t>年底</w:t>
            </w:r>
          </w:p>
        </w:tc>
        <w:tc>
          <w:tcPr>
            <w:tcW w:w="1530" w:type="dxa"/>
            <w:vAlign w:val="center"/>
          </w:tcPr>
          <w:p w14:paraId="3E6AAA22" w14:textId="26312DFA"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sidR="003C6645">
              <w:rPr>
                <w:rFonts w:ascii="標楷體" w:eastAsia="標楷體" w:hAnsi="標楷體" w:hint="eastAsia"/>
                <w:sz w:val="26"/>
                <w:szCs w:val="26"/>
              </w:rPr>
              <w:t>4</w:t>
            </w:r>
            <w:r w:rsidRPr="008F76A9">
              <w:rPr>
                <w:rFonts w:ascii="標楷體" w:eastAsia="標楷體" w:hAnsi="標楷體" w:hint="eastAsia"/>
                <w:sz w:val="26"/>
                <w:szCs w:val="26"/>
              </w:rPr>
              <w:t>年</w:t>
            </w:r>
          </w:p>
        </w:tc>
        <w:tc>
          <w:tcPr>
            <w:tcW w:w="1530" w:type="dxa"/>
            <w:vAlign w:val="center"/>
          </w:tcPr>
          <w:p w14:paraId="62FF813A"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累計至</w:t>
            </w:r>
          </w:p>
          <w:p w14:paraId="2FBB6503" w14:textId="47BD876B"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sidR="003C6645">
              <w:rPr>
                <w:rFonts w:ascii="標楷體" w:eastAsia="標楷體" w:hAnsi="標楷體" w:hint="eastAsia"/>
                <w:sz w:val="26"/>
                <w:szCs w:val="26"/>
              </w:rPr>
              <w:t>4</w:t>
            </w:r>
            <w:r w:rsidRPr="008F76A9">
              <w:rPr>
                <w:rFonts w:ascii="標楷體" w:eastAsia="標楷體" w:hAnsi="標楷體" w:hint="eastAsia"/>
                <w:sz w:val="26"/>
                <w:szCs w:val="26"/>
              </w:rPr>
              <w:t>年底</w:t>
            </w:r>
          </w:p>
        </w:tc>
      </w:tr>
      <w:tr w:rsidR="003C6645" w:rsidRPr="008F76A9" w14:paraId="4E640A14" w14:textId="77777777" w:rsidTr="000D6675">
        <w:trPr>
          <w:trHeight w:val="720"/>
        </w:trPr>
        <w:tc>
          <w:tcPr>
            <w:tcW w:w="2160" w:type="dxa"/>
            <w:vAlign w:val="center"/>
          </w:tcPr>
          <w:p w14:paraId="007AE43D" w14:textId="77777777"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中央</w:t>
            </w:r>
          </w:p>
          <w:p w14:paraId="5C4B048B" w14:textId="0592B48E"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44FA3165" w14:textId="7F0CEB56"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1</w:t>
            </w:r>
          </w:p>
        </w:tc>
        <w:tc>
          <w:tcPr>
            <w:tcW w:w="1530" w:type="dxa"/>
            <w:vAlign w:val="center"/>
          </w:tcPr>
          <w:p w14:paraId="4D45D4EB" w14:textId="4D00E52B"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15,059</w:t>
            </w:r>
          </w:p>
        </w:tc>
        <w:tc>
          <w:tcPr>
            <w:tcW w:w="1530" w:type="dxa"/>
            <w:vAlign w:val="center"/>
          </w:tcPr>
          <w:p w14:paraId="0B06246D" w14:textId="36647F88"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406</w:t>
            </w:r>
          </w:p>
        </w:tc>
        <w:tc>
          <w:tcPr>
            <w:tcW w:w="1530" w:type="dxa"/>
            <w:vAlign w:val="center"/>
          </w:tcPr>
          <w:p w14:paraId="05B0100A" w14:textId="487D673D"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15,465</w:t>
            </w:r>
          </w:p>
        </w:tc>
      </w:tr>
      <w:tr w:rsidR="003C6645" w:rsidRPr="008F76A9" w14:paraId="010D934B" w14:textId="77777777" w:rsidTr="000D6675">
        <w:trPr>
          <w:trHeight w:val="720"/>
        </w:trPr>
        <w:tc>
          <w:tcPr>
            <w:tcW w:w="2160" w:type="dxa"/>
            <w:vAlign w:val="center"/>
          </w:tcPr>
          <w:p w14:paraId="7A184B16" w14:textId="77777777"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部會</w:t>
            </w:r>
          </w:p>
          <w:p w14:paraId="261F21B1" w14:textId="1105947D"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135C4E28" w14:textId="095EEB73"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15</w:t>
            </w:r>
          </w:p>
        </w:tc>
        <w:tc>
          <w:tcPr>
            <w:tcW w:w="1530" w:type="dxa"/>
            <w:vAlign w:val="center"/>
          </w:tcPr>
          <w:p w14:paraId="572F199D" w14:textId="0DEE590B"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73,176</w:t>
            </w:r>
          </w:p>
        </w:tc>
        <w:tc>
          <w:tcPr>
            <w:tcW w:w="1530" w:type="dxa"/>
            <w:vAlign w:val="center"/>
          </w:tcPr>
          <w:p w14:paraId="44F68802" w14:textId="5FF3E329" w:rsidR="003C6645" w:rsidRPr="008F76A9" w:rsidRDefault="003C6645" w:rsidP="003C6645">
            <w:pPr>
              <w:jc w:val="center"/>
              <w:rPr>
                <w:rFonts w:ascii="標楷體" w:eastAsia="標楷體" w:hAnsi="標楷體"/>
                <w:b/>
                <w:sz w:val="26"/>
                <w:szCs w:val="26"/>
              </w:rPr>
            </w:pPr>
            <w:r>
              <w:rPr>
                <w:rFonts w:ascii="標楷體" w:eastAsia="標楷體" w:hAnsi="標楷體" w:hint="eastAsia"/>
                <w:sz w:val="26"/>
                <w:szCs w:val="26"/>
              </w:rPr>
              <w:t>4,564</w:t>
            </w:r>
          </w:p>
        </w:tc>
        <w:tc>
          <w:tcPr>
            <w:tcW w:w="1530" w:type="dxa"/>
            <w:vAlign w:val="center"/>
          </w:tcPr>
          <w:p w14:paraId="40CC84C0" w14:textId="2A5E8D6A"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77,740</w:t>
            </w:r>
          </w:p>
        </w:tc>
      </w:tr>
      <w:tr w:rsidR="003C6645" w:rsidRPr="008F76A9" w14:paraId="3667DFDB" w14:textId="77777777" w:rsidTr="000D6675">
        <w:trPr>
          <w:trHeight w:val="720"/>
        </w:trPr>
        <w:tc>
          <w:tcPr>
            <w:tcW w:w="2160" w:type="dxa"/>
            <w:vAlign w:val="center"/>
          </w:tcPr>
          <w:p w14:paraId="1F74C195" w14:textId="77777777"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地方政府</w:t>
            </w:r>
          </w:p>
          <w:p w14:paraId="070341E0" w14:textId="5D3343EC"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2302E03D" w14:textId="2AA09FDF"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22</w:t>
            </w:r>
          </w:p>
        </w:tc>
        <w:tc>
          <w:tcPr>
            <w:tcW w:w="1530" w:type="dxa"/>
            <w:vAlign w:val="center"/>
          </w:tcPr>
          <w:p w14:paraId="406155A8" w14:textId="15479A7D" w:rsidR="003C6645" w:rsidRPr="002E71DA" w:rsidRDefault="003C6645" w:rsidP="003C6645">
            <w:pPr>
              <w:jc w:val="center"/>
              <w:rPr>
                <w:rFonts w:ascii="標楷體" w:eastAsia="標楷體" w:hAnsi="標楷體"/>
                <w:sz w:val="26"/>
                <w:szCs w:val="26"/>
              </w:rPr>
            </w:pPr>
            <w:r>
              <w:rPr>
                <w:rFonts w:ascii="標楷體" w:eastAsia="標楷體" w:hAnsi="標楷體" w:hint="eastAsia"/>
                <w:sz w:val="26"/>
                <w:szCs w:val="26"/>
              </w:rPr>
              <w:t>133,083</w:t>
            </w:r>
          </w:p>
        </w:tc>
        <w:tc>
          <w:tcPr>
            <w:tcW w:w="1530" w:type="dxa"/>
            <w:vAlign w:val="center"/>
          </w:tcPr>
          <w:p w14:paraId="711FD210" w14:textId="1B5E4D88" w:rsidR="003C6645" w:rsidRPr="008F76A9" w:rsidRDefault="003C6645" w:rsidP="003C6645">
            <w:pPr>
              <w:jc w:val="center"/>
              <w:rPr>
                <w:rFonts w:ascii="標楷體" w:eastAsia="標楷體" w:hAnsi="標楷體"/>
                <w:sz w:val="26"/>
                <w:szCs w:val="26"/>
              </w:rPr>
            </w:pPr>
            <w:r>
              <w:rPr>
                <w:rFonts w:ascii="標楷體" w:eastAsia="標楷體" w:hAnsi="標楷體" w:hint="eastAsia"/>
                <w:sz w:val="26"/>
                <w:szCs w:val="26"/>
              </w:rPr>
              <w:t>6,296</w:t>
            </w:r>
          </w:p>
        </w:tc>
        <w:tc>
          <w:tcPr>
            <w:tcW w:w="1530" w:type="dxa"/>
            <w:vAlign w:val="center"/>
          </w:tcPr>
          <w:p w14:paraId="6CCAAD51" w14:textId="1624E6E4" w:rsidR="003C6645" w:rsidRPr="002E71DA" w:rsidRDefault="003C6645" w:rsidP="003C6645">
            <w:pPr>
              <w:jc w:val="center"/>
              <w:rPr>
                <w:rFonts w:ascii="標楷體" w:eastAsia="標楷體" w:hAnsi="標楷體"/>
                <w:sz w:val="26"/>
                <w:szCs w:val="26"/>
              </w:rPr>
            </w:pPr>
            <w:r>
              <w:rPr>
                <w:rFonts w:ascii="標楷體" w:eastAsia="標楷體" w:hAnsi="標楷體" w:hint="eastAsia"/>
                <w:sz w:val="26"/>
                <w:szCs w:val="26"/>
              </w:rPr>
              <w:t>139,379</w:t>
            </w:r>
          </w:p>
        </w:tc>
      </w:tr>
      <w:tr w:rsidR="003C6645" w:rsidRPr="008F76A9" w14:paraId="2E288BA4" w14:textId="77777777" w:rsidTr="000D6675">
        <w:trPr>
          <w:trHeight w:val="720"/>
        </w:trPr>
        <w:tc>
          <w:tcPr>
            <w:tcW w:w="2160" w:type="dxa"/>
            <w:vAlign w:val="center"/>
          </w:tcPr>
          <w:p w14:paraId="4A03AFE5" w14:textId="75A206F5"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合計</w:t>
            </w:r>
          </w:p>
        </w:tc>
        <w:tc>
          <w:tcPr>
            <w:tcW w:w="1170" w:type="dxa"/>
            <w:vAlign w:val="center"/>
          </w:tcPr>
          <w:p w14:paraId="0A7FCE25" w14:textId="4F946F36" w:rsidR="003C6645" w:rsidRPr="008F76A9" w:rsidRDefault="003C6645" w:rsidP="003C6645">
            <w:pPr>
              <w:jc w:val="center"/>
              <w:rPr>
                <w:rFonts w:ascii="標楷體" w:eastAsia="標楷體" w:hAnsi="標楷體"/>
                <w:sz w:val="26"/>
                <w:szCs w:val="26"/>
              </w:rPr>
            </w:pPr>
            <w:r w:rsidRPr="008F76A9">
              <w:rPr>
                <w:rFonts w:ascii="標楷體" w:eastAsia="標楷體" w:hAnsi="標楷體" w:hint="eastAsia"/>
                <w:sz w:val="26"/>
                <w:szCs w:val="26"/>
              </w:rPr>
              <w:t>38</w:t>
            </w:r>
          </w:p>
        </w:tc>
        <w:tc>
          <w:tcPr>
            <w:tcW w:w="1530" w:type="dxa"/>
            <w:vAlign w:val="center"/>
          </w:tcPr>
          <w:p w14:paraId="64140EC5" w14:textId="68B4B0C5" w:rsidR="003C6645" w:rsidRPr="008F76A9" w:rsidRDefault="003C6645" w:rsidP="003C6645">
            <w:pPr>
              <w:jc w:val="center"/>
              <w:rPr>
                <w:rFonts w:ascii="標楷體" w:eastAsia="標楷體" w:hAnsi="標楷體"/>
                <w:strike/>
                <w:sz w:val="26"/>
                <w:szCs w:val="26"/>
              </w:rPr>
            </w:pPr>
            <w:r>
              <w:rPr>
                <w:rFonts w:ascii="標楷體" w:eastAsia="標楷體" w:hAnsi="標楷體" w:hint="eastAsia"/>
                <w:sz w:val="26"/>
                <w:szCs w:val="26"/>
              </w:rPr>
              <w:t>221,318</w:t>
            </w:r>
          </w:p>
        </w:tc>
        <w:tc>
          <w:tcPr>
            <w:tcW w:w="1530" w:type="dxa"/>
            <w:vAlign w:val="center"/>
          </w:tcPr>
          <w:p w14:paraId="708797A5" w14:textId="60135ACE" w:rsidR="003C6645" w:rsidRPr="008F76A9" w:rsidRDefault="003C6645" w:rsidP="003C6645">
            <w:pPr>
              <w:jc w:val="center"/>
              <w:rPr>
                <w:rFonts w:ascii="標楷體" w:eastAsia="標楷體" w:hAnsi="標楷體"/>
                <w:strike/>
                <w:sz w:val="26"/>
                <w:szCs w:val="26"/>
              </w:rPr>
            </w:pPr>
            <w:r>
              <w:rPr>
                <w:rFonts w:ascii="標楷體" w:eastAsia="標楷體" w:hAnsi="標楷體" w:hint="eastAsia"/>
                <w:sz w:val="26"/>
                <w:szCs w:val="26"/>
              </w:rPr>
              <w:t>11,266</w:t>
            </w:r>
          </w:p>
        </w:tc>
        <w:tc>
          <w:tcPr>
            <w:tcW w:w="1530" w:type="dxa"/>
            <w:vAlign w:val="center"/>
          </w:tcPr>
          <w:p w14:paraId="1CD18D5B" w14:textId="48C79347" w:rsidR="003C6645" w:rsidRPr="008F76A9" w:rsidRDefault="003C6645" w:rsidP="003C6645">
            <w:pPr>
              <w:jc w:val="center"/>
              <w:rPr>
                <w:rFonts w:ascii="標楷體" w:eastAsia="標楷體" w:hAnsi="標楷體"/>
                <w:strike/>
                <w:sz w:val="26"/>
                <w:szCs w:val="26"/>
              </w:rPr>
            </w:pPr>
            <w:r>
              <w:rPr>
                <w:rFonts w:ascii="標楷體" w:eastAsia="標楷體" w:hAnsi="標楷體" w:hint="eastAsia"/>
                <w:sz w:val="26"/>
                <w:szCs w:val="26"/>
              </w:rPr>
              <w:t>232,584</w:t>
            </w:r>
          </w:p>
        </w:tc>
      </w:tr>
    </w:tbl>
    <w:p w14:paraId="6481D32A" w14:textId="146D16DD" w:rsidR="00311756" w:rsidRDefault="003C6645" w:rsidP="00C74EF2">
      <w:pPr>
        <w:keepNext/>
        <w:numPr>
          <w:ilvl w:val="0"/>
          <w:numId w:val="56"/>
        </w:numPr>
        <w:spacing w:beforeLines="50" w:before="180" w:line="540" w:lineRule="exact"/>
        <w:ind w:left="1503" w:hanging="652"/>
        <w:jc w:val="both"/>
        <w:rPr>
          <w:rFonts w:ascii="標楷體" w:eastAsia="標楷體" w:hAnsi="標楷體"/>
          <w:sz w:val="32"/>
          <w:szCs w:val="32"/>
        </w:rPr>
      </w:pPr>
      <w:r w:rsidRPr="003C6645">
        <w:rPr>
          <w:rFonts w:ascii="標楷體" w:eastAsia="標楷體" w:hAnsi="標楷體" w:hint="eastAsia"/>
          <w:sz w:val="32"/>
          <w:szCs w:val="32"/>
        </w:rPr>
        <w:t>採購稽核小組於辦理稽核監督及受理檢舉案件時，如發現機關採購有違反政府採購法令，除依規定處理及通知機關</w:t>
      </w:r>
      <w:proofErr w:type="gramStart"/>
      <w:r w:rsidRPr="003C6645">
        <w:rPr>
          <w:rFonts w:ascii="標楷體" w:eastAsia="標楷體" w:hAnsi="標楷體" w:hint="eastAsia"/>
          <w:sz w:val="32"/>
          <w:szCs w:val="32"/>
        </w:rPr>
        <w:t>採</w:t>
      </w:r>
      <w:proofErr w:type="gramEnd"/>
      <w:r w:rsidRPr="003C6645">
        <w:rPr>
          <w:rFonts w:ascii="標楷體" w:eastAsia="標楷體" w:hAnsi="標楷體" w:hint="eastAsia"/>
          <w:sz w:val="32"/>
          <w:szCs w:val="32"/>
        </w:rPr>
        <w:t>行改正措施外，稽核監督結果並副知其上級機關及審計機關。如機關違反法令情節重大，將另通知機關追究相關人員責任；如發現有犯罪嫌疑之案件，則移請司法機關查處</w:t>
      </w:r>
      <w:r w:rsidR="00531ECF" w:rsidRPr="00A75FE0">
        <w:rPr>
          <w:rFonts w:ascii="標楷體" w:eastAsia="標楷體" w:hAnsi="標楷體" w:hint="eastAsia"/>
          <w:sz w:val="32"/>
          <w:szCs w:val="32"/>
        </w:rPr>
        <w:t>。</w:t>
      </w:r>
    </w:p>
    <w:p w14:paraId="3812C9B1" w14:textId="77777777" w:rsidR="00311756" w:rsidRDefault="00311756">
      <w:pPr>
        <w:widowControl/>
        <w:rPr>
          <w:rFonts w:ascii="標楷體" w:eastAsia="標楷體" w:hAnsi="標楷體"/>
          <w:sz w:val="32"/>
          <w:szCs w:val="32"/>
        </w:rPr>
      </w:pPr>
      <w:r>
        <w:rPr>
          <w:rFonts w:ascii="標楷體" w:eastAsia="標楷體" w:hAnsi="標楷體"/>
          <w:sz w:val="32"/>
          <w:szCs w:val="32"/>
        </w:rPr>
        <w:br w:type="page"/>
      </w:r>
    </w:p>
    <w:p w14:paraId="638EE220" w14:textId="4EB16A46" w:rsidR="00531ECF" w:rsidRPr="002B6683" w:rsidRDefault="00531ECF" w:rsidP="00ED5519">
      <w:pPr>
        <w:numPr>
          <w:ilvl w:val="0"/>
          <w:numId w:val="53"/>
        </w:numPr>
        <w:spacing w:line="540" w:lineRule="exact"/>
        <w:ind w:left="1038"/>
        <w:outlineLvl w:val="1"/>
        <w:rPr>
          <w:rFonts w:ascii="標楷體" w:eastAsia="標楷體" w:hAnsi="標楷體"/>
          <w:sz w:val="32"/>
        </w:rPr>
      </w:pPr>
      <w:bookmarkStart w:id="9" w:name="_Toc218587758"/>
      <w:r w:rsidRPr="00433E72">
        <w:rPr>
          <w:rFonts w:ascii="標楷體" w:eastAsia="標楷體" w:hAnsi="標楷體" w:hint="eastAsia"/>
          <w:sz w:val="32"/>
        </w:rPr>
        <w:lastRenderedPageBreak/>
        <w:t>工程施工查核</w:t>
      </w:r>
      <w:bookmarkEnd w:id="9"/>
    </w:p>
    <w:p w14:paraId="7B85C6BB" w14:textId="23218932" w:rsidR="00531ECF" w:rsidRPr="002B6683" w:rsidRDefault="006A6694" w:rsidP="00C74EF2">
      <w:pPr>
        <w:keepNext/>
        <w:numPr>
          <w:ilvl w:val="0"/>
          <w:numId w:val="54"/>
        </w:numPr>
        <w:tabs>
          <w:tab w:val="num" w:pos="3271"/>
        </w:tabs>
        <w:spacing w:beforeLines="50" w:before="180" w:line="540" w:lineRule="exact"/>
        <w:ind w:left="1492" w:hanging="641"/>
        <w:jc w:val="both"/>
        <w:rPr>
          <w:rFonts w:ascii="標楷體" w:eastAsia="標楷體" w:hAnsi="標楷體"/>
          <w:spacing w:val="-2"/>
          <w:sz w:val="32"/>
          <w:szCs w:val="28"/>
        </w:rPr>
      </w:pPr>
      <w:r w:rsidRPr="006A6694">
        <w:rPr>
          <w:rFonts w:ascii="標楷體" w:eastAsia="標楷體" w:hAnsi="標楷體"/>
          <w:spacing w:val="-2"/>
          <w:sz w:val="32"/>
          <w:szCs w:val="28"/>
        </w:rPr>
        <w:t>1</w:t>
      </w:r>
      <w:r w:rsidR="00027649" w:rsidRPr="00027649">
        <w:rPr>
          <w:rFonts w:ascii="標楷體" w:eastAsia="標楷體" w:hAnsi="標楷體"/>
          <w:spacing w:val="-2"/>
          <w:sz w:val="32"/>
          <w:szCs w:val="28"/>
        </w:rPr>
        <w:t>14</w:t>
      </w:r>
      <w:r w:rsidR="00027649" w:rsidRPr="00027649">
        <w:rPr>
          <w:rFonts w:ascii="標楷體" w:eastAsia="標楷體" w:hAnsi="標楷體" w:hint="eastAsia"/>
          <w:spacing w:val="-2"/>
          <w:sz w:val="32"/>
          <w:szCs w:val="28"/>
        </w:rPr>
        <w:t>年全國各機關工程施工查核小組依政府採購法第</w:t>
      </w:r>
      <w:r w:rsidR="00027649" w:rsidRPr="00027649">
        <w:rPr>
          <w:rFonts w:ascii="標楷體" w:eastAsia="標楷體" w:hAnsi="標楷體"/>
          <w:spacing w:val="-2"/>
          <w:sz w:val="32"/>
          <w:szCs w:val="28"/>
        </w:rPr>
        <w:t>70</w:t>
      </w:r>
      <w:r w:rsidR="00027649" w:rsidRPr="00027649">
        <w:rPr>
          <w:rFonts w:ascii="標楷體" w:eastAsia="標楷體" w:hAnsi="標楷體" w:hint="eastAsia"/>
          <w:spacing w:val="-2"/>
          <w:sz w:val="32"/>
          <w:szCs w:val="28"/>
        </w:rPr>
        <w:t>條規定辦理工程採購之查核件數計</w:t>
      </w:r>
      <w:r w:rsidR="00027649" w:rsidRPr="00027649">
        <w:rPr>
          <w:rFonts w:ascii="標楷體" w:eastAsia="標楷體" w:hAnsi="標楷體"/>
          <w:spacing w:val="-2"/>
          <w:sz w:val="32"/>
          <w:szCs w:val="28"/>
        </w:rPr>
        <w:t>4,388</w:t>
      </w:r>
      <w:r w:rsidR="00027649" w:rsidRPr="00027649">
        <w:rPr>
          <w:rFonts w:ascii="標楷體" w:eastAsia="標楷體" w:hAnsi="標楷體" w:hint="eastAsia"/>
          <w:spacing w:val="-2"/>
          <w:sz w:val="32"/>
          <w:szCs w:val="28"/>
        </w:rPr>
        <w:t>件，占總在建工程件數之</w:t>
      </w:r>
      <w:r w:rsidR="00027649" w:rsidRPr="00027649">
        <w:rPr>
          <w:rFonts w:ascii="標楷體" w:eastAsia="標楷體" w:hAnsi="標楷體"/>
          <w:spacing w:val="-2"/>
          <w:sz w:val="32"/>
          <w:szCs w:val="28"/>
        </w:rPr>
        <w:t>12.85</w:t>
      </w:r>
      <w:r w:rsidR="00027649" w:rsidRPr="00027649">
        <w:rPr>
          <w:rFonts w:ascii="標楷體" w:eastAsia="標楷體" w:hAnsi="標楷體" w:hint="eastAsia"/>
          <w:spacing w:val="-2"/>
          <w:sz w:val="32"/>
          <w:szCs w:val="28"/>
        </w:rPr>
        <w:t>％。查核結果為甲等</w:t>
      </w:r>
      <w:r w:rsidR="00027649" w:rsidRPr="00027649">
        <w:rPr>
          <w:rFonts w:ascii="標楷體" w:eastAsia="標楷體" w:hAnsi="標楷體"/>
          <w:spacing w:val="-2"/>
          <w:sz w:val="32"/>
          <w:szCs w:val="28"/>
        </w:rPr>
        <w:t>3,638</w:t>
      </w:r>
      <w:r w:rsidR="00027649" w:rsidRPr="00027649">
        <w:rPr>
          <w:rFonts w:ascii="標楷體" w:eastAsia="標楷體" w:hAnsi="標楷體" w:hint="eastAsia"/>
          <w:spacing w:val="-2"/>
          <w:sz w:val="32"/>
          <w:szCs w:val="28"/>
        </w:rPr>
        <w:t>件、乙等</w:t>
      </w:r>
      <w:r w:rsidR="00027649" w:rsidRPr="00027649">
        <w:rPr>
          <w:rFonts w:ascii="標楷體" w:eastAsia="標楷體" w:hAnsi="標楷體"/>
          <w:spacing w:val="-2"/>
          <w:sz w:val="32"/>
          <w:szCs w:val="28"/>
        </w:rPr>
        <w:t xml:space="preserve">747 </w:t>
      </w:r>
      <w:r w:rsidR="00027649" w:rsidRPr="00027649">
        <w:rPr>
          <w:rFonts w:ascii="標楷體" w:eastAsia="標楷體" w:hAnsi="標楷體" w:hint="eastAsia"/>
          <w:spacing w:val="-2"/>
          <w:sz w:val="32"/>
          <w:szCs w:val="28"/>
        </w:rPr>
        <w:t>件、丙等</w:t>
      </w:r>
      <w:r w:rsidR="00027649" w:rsidRPr="00027649">
        <w:rPr>
          <w:rFonts w:ascii="標楷體" w:eastAsia="標楷體" w:hAnsi="標楷體"/>
          <w:spacing w:val="-2"/>
          <w:sz w:val="32"/>
          <w:szCs w:val="28"/>
        </w:rPr>
        <w:t>3</w:t>
      </w:r>
      <w:r w:rsidR="00027649" w:rsidRPr="00027649">
        <w:rPr>
          <w:rFonts w:ascii="標楷體" w:eastAsia="標楷體" w:hAnsi="標楷體" w:hint="eastAsia"/>
          <w:spacing w:val="-2"/>
          <w:sz w:val="32"/>
          <w:szCs w:val="28"/>
        </w:rPr>
        <w:t>件。整體查核狀況，與</w:t>
      </w:r>
      <w:proofErr w:type="gramStart"/>
      <w:r w:rsidR="00027649" w:rsidRPr="00027649">
        <w:rPr>
          <w:rFonts w:ascii="標楷體" w:eastAsia="標楷體" w:hAnsi="標楷體"/>
          <w:spacing w:val="-2"/>
          <w:sz w:val="32"/>
          <w:szCs w:val="28"/>
        </w:rPr>
        <w:t>113</w:t>
      </w:r>
      <w:proofErr w:type="gramEnd"/>
      <w:r w:rsidR="00027649" w:rsidRPr="00027649">
        <w:rPr>
          <w:rFonts w:ascii="標楷體" w:eastAsia="標楷體" w:hAnsi="標楷體" w:hint="eastAsia"/>
          <w:spacing w:val="-2"/>
          <w:sz w:val="32"/>
          <w:szCs w:val="28"/>
        </w:rPr>
        <w:t>年度比較，甲等以上工程比率為</w:t>
      </w:r>
      <w:r w:rsidR="00027649" w:rsidRPr="00027649">
        <w:rPr>
          <w:rFonts w:ascii="標楷體" w:eastAsia="標楷體" w:hAnsi="標楷體"/>
          <w:spacing w:val="-2"/>
          <w:sz w:val="32"/>
          <w:szCs w:val="28"/>
        </w:rPr>
        <w:t>82.91%</w:t>
      </w:r>
      <w:r w:rsidR="00027649" w:rsidRPr="00027649">
        <w:rPr>
          <w:rFonts w:ascii="標楷體" w:eastAsia="標楷體" w:hAnsi="標楷體" w:hint="eastAsia"/>
          <w:spacing w:val="-2"/>
          <w:sz w:val="32"/>
          <w:szCs w:val="28"/>
        </w:rPr>
        <w:t>，提升</w:t>
      </w:r>
      <w:r w:rsidR="00027649" w:rsidRPr="00027649">
        <w:rPr>
          <w:rFonts w:ascii="標楷體" w:eastAsia="標楷體" w:hAnsi="標楷體"/>
          <w:spacing w:val="-2"/>
          <w:sz w:val="32"/>
          <w:szCs w:val="28"/>
        </w:rPr>
        <w:t>1.78</w:t>
      </w:r>
      <w:r w:rsidR="00027649" w:rsidRPr="00027649">
        <w:rPr>
          <w:rFonts w:ascii="標楷體" w:eastAsia="標楷體" w:hAnsi="標楷體" w:hint="eastAsia"/>
          <w:spacing w:val="-2"/>
          <w:sz w:val="32"/>
          <w:szCs w:val="28"/>
        </w:rPr>
        <w:t>％；丙等工程比率為</w:t>
      </w:r>
      <w:r w:rsidR="00027649" w:rsidRPr="00027649">
        <w:rPr>
          <w:rFonts w:ascii="標楷體" w:eastAsia="標楷體" w:hAnsi="標楷體"/>
          <w:spacing w:val="-2"/>
          <w:sz w:val="32"/>
          <w:szCs w:val="28"/>
        </w:rPr>
        <w:t>0.06</w:t>
      </w:r>
      <w:r w:rsidR="00027649" w:rsidRPr="00027649">
        <w:rPr>
          <w:rFonts w:ascii="標楷體" w:eastAsia="標楷體" w:hAnsi="標楷體" w:hint="eastAsia"/>
          <w:spacing w:val="-2"/>
          <w:sz w:val="32"/>
          <w:szCs w:val="28"/>
        </w:rPr>
        <w:t>％，增加</w:t>
      </w:r>
      <w:r w:rsidR="00027649" w:rsidRPr="00027649">
        <w:rPr>
          <w:rFonts w:ascii="標楷體" w:eastAsia="標楷體" w:hAnsi="標楷體"/>
          <w:spacing w:val="-2"/>
          <w:sz w:val="32"/>
          <w:szCs w:val="28"/>
        </w:rPr>
        <w:t>0.01%</w:t>
      </w:r>
      <w:r w:rsidR="00531ECF" w:rsidRPr="002B6683">
        <w:rPr>
          <w:rFonts w:ascii="標楷體" w:eastAsia="標楷體" w:hAnsi="標楷體" w:hint="eastAsia"/>
          <w:spacing w:val="-2"/>
          <w:sz w:val="32"/>
          <w:szCs w:val="28"/>
        </w:rPr>
        <w:t>。</w:t>
      </w:r>
    </w:p>
    <w:p w14:paraId="5625DD5B" w14:textId="33E59BDB" w:rsidR="00531ECF" w:rsidRPr="00A75FE0" w:rsidRDefault="00027649" w:rsidP="00C74EF2">
      <w:pPr>
        <w:keepNext/>
        <w:numPr>
          <w:ilvl w:val="0"/>
          <w:numId w:val="54"/>
        </w:numPr>
        <w:tabs>
          <w:tab w:val="num" w:pos="3271"/>
        </w:tabs>
        <w:spacing w:beforeLines="50" w:before="180" w:line="540" w:lineRule="exact"/>
        <w:ind w:left="1492" w:hanging="641"/>
        <w:jc w:val="both"/>
        <w:rPr>
          <w:rFonts w:ascii="標楷體" w:eastAsia="標楷體" w:hAnsi="標楷體"/>
          <w:sz w:val="32"/>
          <w:szCs w:val="32"/>
        </w:rPr>
      </w:pPr>
      <w:proofErr w:type="gramStart"/>
      <w:r w:rsidRPr="00027649">
        <w:rPr>
          <w:rFonts w:ascii="標楷體" w:eastAsia="標楷體" w:hAnsi="標楷體"/>
          <w:sz w:val="32"/>
          <w:szCs w:val="32"/>
        </w:rPr>
        <w:t>114</w:t>
      </w:r>
      <w:proofErr w:type="gramEnd"/>
      <w:r w:rsidRPr="00027649">
        <w:rPr>
          <w:rFonts w:ascii="標楷體" w:eastAsia="標楷體" w:hAnsi="標楷體" w:hint="eastAsia"/>
          <w:sz w:val="32"/>
          <w:szCs w:val="32"/>
        </w:rPr>
        <w:t>年度全國各機關就查核結果缺失嚴重者，對主辦機關人員懲處</w:t>
      </w:r>
      <w:r w:rsidRPr="00027649">
        <w:rPr>
          <w:rFonts w:ascii="標楷體" w:eastAsia="標楷體" w:hAnsi="標楷體"/>
          <w:sz w:val="32"/>
          <w:szCs w:val="32"/>
        </w:rPr>
        <w:t>1</w:t>
      </w:r>
      <w:r w:rsidRPr="00027649">
        <w:rPr>
          <w:rFonts w:ascii="標楷體" w:eastAsia="標楷體" w:hAnsi="標楷體" w:hint="eastAsia"/>
          <w:sz w:val="32"/>
          <w:szCs w:val="32"/>
        </w:rPr>
        <w:t>件；檢討廠商專任工程人員責任</w:t>
      </w:r>
      <w:r w:rsidRPr="00027649">
        <w:rPr>
          <w:rFonts w:ascii="標楷體" w:eastAsia="標楷體" w:hAnsi="標楷體"/>
          <w:sz w:val="32"/>
          <w:szCs w:val="32"/>
        </w:rPr>
        <w:t>5</w:t>
      </w:r>
      <w:r w:rsidRPr="00027649">
        <w:rPr>
          <w:rFonts w:ascii="標楷體" w:eastAsia="標楷體" w:hAnsi="標楷體" w:hint="eastAsia"/>
          <w:sz w:val="32"/>
          <w:szCs w:val="32"/>
        </w:rPr>
        <w:t>件；檢討工地主任責任</w:t>
      </w:r>
      <w:r w:rsidRPr="00027649">
        <w:rPr>
          <w:rFonts w:ascii="標楷體" w:eastAsia="標楷體" w:hAnsi="標楷體"/>
          <w:sz w:val="32"/>
          <w:szCs w:val="32"/>
        </w:rPr>
        <w:t>2</w:t>
      </w:r>
      <w:r w:rsidRPr="00027649">
        <w:rPr>
          <w:rFonts w:ascii="標楷體" w:eastAsia="標楷體" w:hAnsi="標楷體" w:hint="eastAsia"/>
          <w:sz w:val="32"/>
          <w:szCs w:val="32"/>
        </w:rPr>
        <w:t>件；檢討建築師責任</w:t>
      </w:r>
      <w:r w:rsidRPr="00027649">
        <w:rPr>
          <w:rFonts w:ascii="標楷體" w:eastAsia="標楷體" w:hAnsi="標楷體"/>
          <w:sz w:val="32"/>
          <w:szCs w:val="32"/>
        </w:rPr>
        <w:t>4</w:t>
      </w:r>
      <w:r w:rsidRPr="00027649">
        <w:rPr>
          <w:rFonts w:ascii="標楷體" w:eastAsia="標楷體" w:hAnsi="標楷體" w:hint="eastAsia"/>
          <w:sz w:val="32"/>
          <w:szCs w:val="32"/>
        </w:rPr>
        <w:t>件；檢討技師責任</w:t>
      </w:r>
      <w:r w:rsidRPr="00027649">
        <w:rPr>
          <w:rFonts w:ascii="標楷體" w:eastAsia="標楷體" w:hAnsi="標楷體"/>
          <w:sz w:val="32"/>
          <w:szCs w:val="32"/>
        </w:rPr>
        <w:t>4</w:t>
      </w:r>
      <w:r w:rsidRPr="00027649">
        <w:rPr>
          <w:rFonts w:ascii="標楷體" w:eastAsia="標楷體" w:hAnsi="標楷體" w:hint="eastAsia"/>
          <w:sz w:val="32"/>
          <w:szCs w:val="32"/>
        </w:rPr>
        <w:t>件；自辦監造懲處</w:t>
      </w:r>
      <w:r w:rsidRPr="00C74EF2">
        <w:rPr>
          <w:rFonts w:ascii="標楷體" w:eastAsia="標楷體" w:hAnsi="標楷體" w:hint="eastAsia"/>
          <w:spacing w:val="-2"/>
          <w:sz w:val="32"/>
          <w:szCs w:val="28"/>
        </w:rPr>
        <w:t>監工</w:t>
      </w:r>
      <w:r w:rsidRPr="00027649">
        <w:rPr>
          <w:rFonts w:ascii="標楷體" w:eastAsia="標楷體" w:hAnsi="標楷體" w:hint="eastAsia"/>
          <w:sz w:val="32"/>
          <w:szCs w:val="32"/>
        </w:rPr>
        <w:t>人員</w:t>
      </w:r>
      <w:r w:rsidRPr="00027649">
        <w:rPr>
          <w:rFonts w:ascii="標楷體" w:eastAsia="標楷體" w:hAnsi="標楷體"/>
          <w:sz w:val="32"/>
          <w:szCs w:val="32"/>
        </w:rPr>
        <w:t>1</w:t>
      </w:r>
      <w:r w:rsidRPr="00027649">
        <w:rPr>
          <w:rFonts w:ascii="標楷體" w:eastAsia="標楷體" w:hAnsi="標楷體" w:hint="eastAsia"/>
          <w:sz w:val="32"/>
          <w:szCs w:val="32"/>
        </w:rPr>
        <w:t>件；缺失嚴重部分拆除重做</w:t>
      </w:r>
      <w:r w:rsidRPr="00027649">
        <w:rPr>
          <w:rFonts w:ascii="標楷體" w:eastAsia="標楷體" w:hAnsi="標楷體"/>
          <w:sz w:val="32"/>
          <w:szCs w:val="32"/>
        </w:rPr>
        <w:t>6</w:t>
      </w:r>
      <w:r w:rsidRPr="00027649">
        <w:rPr>
          <w:rFonts w:ascii="標楷體" w:eastAsia="標楷體" w:hAnsi="標楷體" w:hint="eastAsia"/>
          <w:sz w:val="32"/>
          <w:szCs w:val="32"/>
        </w:rPr>
        <w:t>件；對廠商辦理扣款</w:t>
      </w:r>
      <w:r w:rsidRPr="00027649">
        <w:rPr>
          <w:rFonts w:ascii="標楷體" w:eastAsia="標楷體" w:hAnsi="標楷體"/>
          <w:sz w:val="32"/>
          <w:szCs w:val="32"/>
        </w:rPr>
        <w:t>583</w:t>
      </w:r>
      <w:r w:rsidRPr="00027649">
        <w:rPr>
          <w:rFonts w:ascii="標楷體" w:eastAsia="標楷體" w:hAnsi="標楷體" w:hint="eastAsia"/>
          <w:sz w:val="32"/>
          <w:szCs w:val="32"/>
        </w:rPr>
        <w:t>件；對監造單位辦理扣款</w:t>
      </w:r>
      <w:r w:rsidRPr="00027649">
        <w:rPr>
          <w:rFonts w:ascii="標楷體" w:eastAsia="標楷體" w:hAnsi="標楷體"/>
          <w:sz w:val="32"/>
          <w:szCs w:val="32"/>
        </w:rPr>
        <w:t>540</w:t>
      </w:r>
      <w:r w:rsidRPr="00027649">
        <w:rPr>
          <w:rFonts w:ascii="標楷體" w:eastAsia="標楷體" w:hAnsi="標楷體" w:hint="eastAsia"/>
          <w:sz w:val="32"/>
          <w:szCs w:val="32"/>
        </w:rPr>
        <w:t>件；對</w:t>
      </w:r>
      <w:r w:rsidRPr="00027649">
        <w:rPr>
          <w:rFonts w:ascii="標楷體" w:eastAsia="標楷體" w:hAnsi="標楷體"/>
          <w:sz w:val="32"/>
          <w:szCs w:val="32"/>
        </w:rPr>
        <w:t>PCM</w:t>
      </w:r>
      <w:r w:rsidRPr="00027649">
        <w:rPr>
          <w:rFonts w:ascii="標楷體" w:eastAsia="標楷體" w:hAnsi="標楷體" w:hint="eastAsia"/>
          <w:sz w:val="32"/>
          <w:szCs w:val="32"/>
        </w:rPr>
        <w:t>辦理扣款</w:t>
      </w:r>
      <w:r w:rsidRPr="00027649">
        <w:rPr>
          <w:rFonts w:ascii="標楷體" w:eastAsia="標楷體" w:hAnsi="標楷體"/>
          <w:sz w:val="32"/>
          <w:szCs w:val="32"/>
        </w:rPr>
        <w:t>28</w:t>
      </w:r>
      <w:r w:rsidRPr="00027649">
        <w:rPr>
          <w:rFonts w:ascii="標楷體" w:eastAsia="標楷體" w:hAnsi="標楷體" w:hint="eastAsia"/>
          <w:sz w:val="32"/>
          <w:szCs w:val="32"/>
        </w:rPr>
        <w:t>件</w:t>
      </w:r>
      <w:r w:rsidR="00531ECF" w:rsidRPr="00736FC6">
        <w:rPr>
          <w:rFonts w:ascii="標楷體" w:eastAsia="標楷體" w:hAnsi="標楷體" w:hint="eastAsia"/>
          <w:sz w:val="32"/>
          <w:szCs w:val="32"/>
        </w:rPr>
        <w:t>。</w:t>
      </w:r>
    </w:p>
    <w:p w14:paraId="05A9DBC8" w14:textId="77777777" w:rsidR="00531ECF" w:rsidRPr="00A67BF1" w:rsidRDefault="00531ECF" w:rsidP="00ED5519">
      <w:pPr>
        <w:numPr>
          <w:ilvl w:val="0"/>
          <w:numId w:val="53"/>
        </w:numPr>
        <w:spacing w:beforeLines="50" w:before="180" w:line="540" w:lineRule="exact"/>
        <w:ind w:left="1038"/>
        <w:rPr>
          <w:rFonts w:ascii="標楷體" w:eastAsia="標楷體" w:hAnsi="標楷體"/>
          <w:sz w:val="32"/>
        </w:rPr>
      </w:pPr>
      <w:r w:rsidRPr="00A67BF1">
        <w:rPr>
          <w:rFonts w:ascii="標楷體" w:eastAsia="標楷體" w:hAnsi="標楷體" w:hint="eastAsia"/>
          <w:sz w:val="32"/>
        </w:rPr>
        <w:t>扶助中小企業參與採購</w:t>
      </w:r>
    </w:p>
    <w:p w14:paraId="60613476" w14:textId="64A3756A" w:rsidR="00531ECF" w:rsidRPr="00A67BF1" w:rsidRDefault="00531ECF" w:rsidP="00C74EF2">
      <w:pPr>
        <w:keepNext/>
        <w:numPr>
          <w:ilvl w:val="0"/>
          <w:numId w:val="55"/>
        </w:numPr>
        <w:spacing w:beforeLines="50" w:before="180" w:line="540" w:lineRule="exact"/>
        <w:ind w:left="1599" w:hanging="607"/>
        <w:jc w:val="both"/>
        <w:rPr>
          <w:rFonts w:ascii="標楷體" w:eastAsia="標楷體" w:hAnsi="標楷體"/>
          <w:spacing w:val="-6"/>
          <w:sz w:val="32"/>
          <w:szCs w:val="28"/>
        </w:rPr>
      </w:pPr>
      <w:r w:rsidRPr="00A67BF1">
        <w:rPr>
          <w:rFonts w:ascii="標楷體" w:eastAsia="標楷體" w:hAnsi="標楷體" w:hint="eastAsia"/>
          <w:spacing w:val="-6"/>
          <w:sz w:val="32"/>
          <w:szCs w:val="28"/>
        </w:rPr>
        <w:t>本會</w:t>
      </w:r>
      <w:r w:rsidRPr="00C74EF2">
        <w:rPr>
          <w:rFonts w:ascii="標楷體" w:eastAsia="標楷體" w:hAnsi="標楷體" w:hint="eastAsia"/>
          <w:sz w:val="32"/>
          <w:szCs w:val="32"/>
        </w:rPr>
        <w:t>依據</w:t>
      </w:r>
      <w:r w:rsidRPr="00A67BF1">
        <w:rPr>
          <w:rFonts w:ascii="標楷體" w:eastAsia="標楷體" w:hAnsi="標楷體" w:hint="eastAsia"/>
          <w:spacing w:val="-6"/>
          <w:sz w:val="32"/>
          <w:szCs w:val="28"/>
        </w:rPr>
        <w:t>政府採購法第97條及「扶助中小企業參與政府採購辦法」第4條第1項規定，會同經濟部訂定11</w:t>
      </w:r>
      <w:r w:rsidR="00A95B82">
        <w:rPr>
          <w:rFonts w:ascii="標楷體" w:eastAsia="標楷體" w:hAnsi="標楷體" w:hint="eastAsia"/>
          <w:spacing w:val="-6"/>
          <w:sz w:val="32"/>
          <w:szCs w:val="28"/>
        </w:rPr>
        <w:t>4</w:t>
      </w:r>
      <w:r w:rsidRPr="00A67BF1">
        <w:rPr>
          <w:rFonts w:ascii="標楷體" w:eastAsia="標楷體" w:hAnsi="標楷體" w:hint="eastAsia"/>
          <w:spacing w:val="-6"/>
          <w:sz w:val="32"/>
          <w:szCs w:val="28"/>
        </w:rPr>
        <w:t>年之採購由中小企業承包或分包之目標金額比率為50</w:t>
      </w:r>
      <w:r w:rsidRPr="00A67BF1">
        <w:rPr>
          <w:rFonts w:ascii="標楷體" w:eastAsia="標楷體" w:hAnsi="標楷體"/>
          <w:spacing w:val="-6"/>
          <w:kern w:val="0"/>
          <w:sz w:val="32"/>
          <w:szCs w:val="32"/>
        </w:rPr>
        <w:t>％</w:t>
      </w:r>
      <w:r w:rsidRPr="00A67BF1">
        <w:rPr>
          <w:rFonts w:ascii="標楷體" w:eastAsia="標楷體" w:hAnsi="標楷體" w:hint="eastAsia"/>
          <w:spacing w:val="-6"/>
          <w:sz w:val="32"/>
          <w:szCs w:val="28"/>
        </w:rPr>
        <w:t>。</w:t>
      </w:r>
    </w:p>
    <w:p w14:paraId="0C268489" w14:textId="7D0BF91A" w:rsidR="00531ECF" w:rsidRPr="00324D66" w:rsidRDefault="00531ECF" w:rsidP="00C74EF2">
      <w:pPr>
        <w:keepNext/>
        <w:numPr>
          <w:ilvl w:val="0"/>
          <w:numId w:val="55"/>
        </w:numPr>
        <w:spacing w:beforeLines="50" w:before="180" w:line="540" w:lineRule="exact"/>
        <w:ind w:left="1701" w:hanging="624"/>
        <w:jc w:val="both"/>
        <w:rPr>
          <w:rFonts w:ascii="標楷體" w:eastAsia="標楷體" w:hAnsi="標楷體"/>
          <w:sz w:val="32"/>
          <w:szCs w:val="28"/>
        </w:rPr>
      </w:pPr>
      <w:r w:rsidRPr="00606B46">
        <w:rPr>
          <w:rFonts w:ascii="標楷體" w:eastAsia="標楷體" w:hAnsi="標楷體" w:hint="eastAsia"/>
          <w:sz w:val="32"/>
          <w:szCs w:val="28"/>
        </w:rPr>
        <w:t>經彙整</w:t>
      </w:r>
      <w:r w:rsidR="00710912" w:rsidRPr="00606B46">
        <w:rPr>
          <w:rFonts w:ascii="標楷體" w:eastAsia="標楷體" w:hAnsi="標楷體" w:hint="eastAsia"/>
          <w:sz w:val="32"/>
          <w:szCs w:val="28"/>
        </w:rPr>
        <w:t>11</w:t>
      </w:r>
      <w:r w:rsidR="00710912">
        <w:rPr>
          <w:rFonts w:ascii="標楷體" w:eastAsia="標楷體" w:hAnsi="標楷體" w:hint="eastAsia"/>
          <w:sz w:val="32"/>
          <w:szCs w:val="28"/>
        </w:rPr>
        <w:t>4</w:t>
      </w:r>
      <w:r w:rsidRPr="00606B46">
        <w:rPr>
          <w:rFonts w:ascii="標楷體" w:eastAsia="標楷體" w:hAnsi="標楷體" w:hint="eastAsia"/>
          <w:sz w:val="32"/>
          <w:szCs w:val="28"/>
        </w:rPr>
        <w:t>年總統府、國家安全會議、五院及院屬各一級機關與</w:t>
      </w:r>
      <w:r w:rsidRPr="00C74EF2">
        <w:rPr>
          <w:rFonts w:ascii="標楷體" w:eastAsia="標楷體" w:hAnsi="標楷體" w:hint="eastAsia"/>
          <w:spacing w:val="-6"/>
          <w:sz w:val="32"/>
          <w:szCs w:val="28"/>
        </w:rPr>
        <w:t>直轄市</w:t>
      </w:r>
      <w:r w:rsidRPr="00606B46">
        <w:rPr>
          <w:rFonts w:ascii="標楷體" w:eastAsia="標楷體" w:hAnsi="標楷體" w:hint="eastAsia"/>
          <w:sz w:val="32"/>
          <w:szCs w:val="28"/>
        </w:rPr>
        <w:t>及（縣）市政府等</w:t>
      </w:r>
      <w:r w:rsidR="002E6C7F">
        <w:rPr>
          <w:rFonts w:ascii="標楷體" w:eastAsia="標楷體" w:hAnsi="標楷體" w:hint="eastAsia"/>
          <w:sz w:val="32"/>
          <w:szCs w:val="28"/>
        </w:rPr>
        <w:t>10</w:t>
      </w:r>
      <w:r w:rsidR="007B0D08">
        <w:rPr>
          <w:rFonts w:ascii="標楷體" w:eastAsia="標楷體" w:hAnsi="標楷體" w:hint="eastAsia"/>
          <w:sz w:val="32"/>
          <w:szCs w:val="28"/>
        </w:rPr>
        <w:t>6</w:t>
      </w:r>
      <w:r w:rsidRPr="00606B46">
        <w:rPr>
          <w:rFonts w:ascii="標楷體" w:eastAsia="標楷體" w:hAnsi="標楷體" w:hint="eastAsia"/>
          <w:sz w:val="32"/>
          <w:szCs w:val="28"/>
        </w:rPr>
        <w:t>個機關及其所屬（轄）機關逾</w:t>
      </w:r>
      <w:r w:rsidRPr="00606B46">
        <w:rPr>
          <w:rFonts w:ascii="標楷體" w:eastAsia="標楷體" w:hAnsi="標楷體"/>
          <w:sz w:val="32"/>
          <w:szCs w:val="28"/>
        </w:rPr>
        <w:t>1</w:t>
      </w:r>
      <w:r w:rsidR="00286154">
        <w:rPr>
          <w:rFonts w:ascii="標楷體" w:eastAsia="標楷體" w:hAnsi="標楷體" w:hint="eastAsia"/>
          <w:sz w:val="32"/>
          <w:szCs w:val="28"/>
        </w:rPr>
        <w:t>5</w:t>
      </w:r>
      <w:r w:rsidRPr="00606B46">
        <w:rPr>
          <w:rFonts w:ascii="標楷體" w:eastAsia="標楷體" w:hAnsi="標楷體" w:hint="eastAsia"/>
          <w:sz w:val="32"/>
          <w:szCs w:val="28"/>
        </w:rPr>
        <w:t>萬元之採購，由中小企業承包或分包之金額比率平均為</w:t>
      </w:r>
      <w:r w:rsidR="00710912">
        <w:rPr>
          <w:rFonts w:ascii="標楷體" w:eastAsia="標楷體" w:hAnsi="標楷體" w:hint="eastAsia"/>
          <w:sz w:val="32"/>
          <w:szCs w:val="28"/>
        </w:rPr>
        <w:t>86.</w:t>
      </w:r>
      <w:r w:rsidR="002E6C7F">
        <w:rPr>
          <w:rFonts w:ascii="標楷體" w:eastAsia="標楷體" w:hAnsi="標楷體" w:hint="eastAsia"/>
          <w:sz w:val="32"/>
          <w:szCs w:val="28"/>
        </w:rPr>
        <w:t>41</w:t>
      </w:r>
      <w:r w:rsidRPr="00606B46">
        <w:rPr>
          <w:rFonts w:ascii="標楷體" w:eastAsia="標楷體" w:hAnsi="標楷體"/>
          <w:kern w:val="0"/>
          <w:sz w:val="32"/>
          <w:szCs w:val="32"/>
        </w:rPr>
        <w:t>％</w:t>
      </w:r>
      <w:r w:rsidRPr="00606B46">
        <w:rPr>
          <w:rFonts w:ascii="標楷體" w:eastAsia="標楷體" w:hAnsi="標楷體" w:hint="eastAsia"/>
          <w:sz w:val="32"/>
          <w:szCs w:val="28"/>
        </w:rPr>
        <w:t>，達50</w:t>
      </w:r>
      <w:r w:rsidRPr="00606B46">
        <w:rPr>
          <w:rFonts w:ascii="標楷體" w:eastAsia="標楷體" w:hAnsi="標楷體"/>
          <w:kern w:val="0"/>
          <w:sz w:val="32"/>
          <w:szCs w:val="32"/>
        </w:rPr>
        <w:t>％</w:t>
      </w:r>
      <w:r w:rsidRPr="00606B46">
        <w:rPr>
          <w:rFonts w:ascii="標楷體" w:eastAsia="標楷體" w:hAnsi="標楷體" w:hint="eastAsia"/>
          <w:sz w:val="32"/>
          <w:szCs w:val="28"/>
        </w:rPr>
        <w:t>之目標，其中有</w:t>
      </w:r>
      <w:r w:rsidR="007B0D08">
        <w:rPr>
          <w:rFonts w:ascii="標楷體" w:eastAsia="標楷體" w:hAnsi="標楷體" w:hint="eastAsia"/>
          <w:sz w:val="32"/>
          <w:szCs w:val="28"/>
        </w:rPr>
        <w:t>60</w:t>
      </w:r>
      <w:r w:rsidRPr="00606B46">
        <w:rPr>
          <w:rFonts w:ascii="標楷體" w:eastAsia="標楷體" w:hAnsi="標楷體" w:hint="eastAsia"/>
          <w:sz w:val="32"/>
          <w:szCs w:val="28"/>
        </w:rPr>
        <w:t>個機關比</w:t>
      </w:r>
      <w:r w:rsidRPr="006945BE">
        <w:rPr>
          <w:rFonts w:ascii="標楷體" w:eastAsia="標楷體" w:hAnsi="標楷體" w:hint="eastAsia"/>
          <w:sz w:val="32"/>
          <w:szCs w:val="28"/>
        </w:rPr>
        <w:t>率落於80</w:t>
      </w:r>
      <w:r w:rsidRPr="006945BE">
        <w:rPr>
          <w:rFonts w:ascii="標楷體" w:eastAsia="標楷體" w:hAnsi="標楷體"/>
          <w:sz w:val="32"/>
          <w:szCs w:val="28"/>
        </w:rPr>
        <w:t>％</w:t>
      </w:r>
      <w:r w:rsidRPr="00324D66">
        <w:rPr>
          <w:rFonts w:ascii="標楷體" w:eastAsia="標楷體" w:hAnsi="標楷體" w:hint="eastAsia"/>
          <w:sz w:val="32"/>
          <w:szCs w:val="28"/>
        </w:rPr>
        <w:t>～100</w:t>
      </w:r>
      <w:r w:rsidRPr="00324D66">
        <w:rPr>
          <w:rFonts w:ascii="標楷體" w:eastAsia="標楷體" w:hAnsi="標楷體"/>
          <w:sz w:val="32"/>
          <w:szCs w:val="28"/>
        </w:rPr>
        <w:t>％</w:t>
      </w:r>
      <w:r w:rsidRPr="00324D66">
        <w:rPr>
          <w:rFonts w:ascii="標楷體" w:eastAsia="標楷體" w:hAnsi="標楷體" w:hint="eastAsia"/>
          <w:sz w:val="32"/>
          <w:szCs w:val="28"/>
        </w:rPr>
        <w:t>；</w:t>
      </w:r>
      <w:r w:rsidR="007B0D08">
        <w:rPr>
          <w:rFonts w:ascii="標楷體" w:eastAsia="標楷體" w:hAnsi="標楷體" w:hint="eastAsia"/>
          <w:sz w:val="32"/>
          <w:szCs w:val="28"/>
        </w:rPr>
        <w:t>32</w:t>
      </w:r>
      <w:r w:rsidRPr="00324D66">
        <w:rPr>
          <w:rFonts w:ascii="標楷體" w:eastAsia="標楷體" w:hAnsi="標楷體" w:hint="eastAsia"/>
          <w:sz w:val="32"/>
          <w:szCs w:val="28"/>
        </w:rPr>
        <w:t>個機關比率落於6</w:t>
      </w:r>
      <w:r w:rsidR="00756366" w:rsidRPr="00324D66">
        <w:rPr>
          <w:rFonts w:ascii="標楷體" w:eastAsia="標楷體" w:hAnsi="標楷體" w:hint="eastAsia"/>
          <w:sz w:val="32"/>
          <w:szCs w:val="28"/>
        </w:rPr>
        <w:t>0</w:t>
      </w:r>
      <w:r w:rsidRPr="00324D66">
        <w:rPr>
          <w:rFonts w:ascii="標楷體" w:eastAsia="標楷體" w:hAnsi="標楷體"/>
          <w:sz w:val="32"/>
          <w:szCs w:val="28"/>
        </w:rPr>
        <w:t>％</w:t>
      </w:r>
      <w:r w:rsidRPr="00324D66">
        <w:rPr>
          <w:rFonts w:ascii="標楷體" w:eastAsia="標楷體" w:hAnsi="標楷體" w:hint="eastAsia"/>
          <w:sz w:val="32"/>
          <w:szCs w:val="28"/>
        </w:rPr>
        <w:t>～79.99</w:t>
      </w:r>
      <w:r w:rsidRPr="00324D66">
        <w:rPr>
          <w:rFonts w:ascii="標楷體" w:eastAsia="標楷體" w:hAnsi="標楷體"/>
          <w:sz w:val="32"/>
          <w:szCs w:val="28"/>
        </w:rPr>
        <w:t>％</w:t>
      </w:r>
      <w:r w:rsidRPr="00324D66">
        <w:rPr>
          <w:rFonts w:ascii="標楷體" w:eastAsia="標楷體" w:hAnsi="標楷體" w:hint="eastAsia"/>
          <w:sz w:val="32"/>
          <w:szCs w:val="28"/>
        </w:rPr>
        <w:t>，</w:t>
      </w:r>
      <w:r w:rsidR="007B0D08">
        <w:rPr>
          <w:rFonts w:ascii="標楷體" w:eastAsia="標楷體" w:hAnsi="標楷體" w:hint="eastAsia"/>
          <w:sz w:val="32"/>
          <w:szCs w:val="28"/>
        </w:rPr>
        <w:t>13</w:t>
      </w:r>
      <w:r w:rsidRPr="00324D66">
        <w:rPr>
          <w:rFonts w:ascii="標楷體" w:eastAsia="標楷體" w:hAnsi="標楷體" w:hint="eastAsia"/>
          <w:sz w:val="32"/>
          <w:szCs w:val="28"/>
        </w:rPr>
        <w:t>個機關落於50</w:t>
      </w:r>
      <w:r w:rsidRPr="00324D66">
        <w:rPr>
          <w:rFonts w:ascii="標楷體" w:eastAsia="標楷體" w:hAnsi="標楷體"/>
          <w:sz w:val="32"/>
          <w:szCs w:val="28"/>
        </w:rPr>
        <w:t>％</w:t>
      </w:r>
      <w:r w:rsidRPr="00324D66">
        <w:rPr>
          <w:rFonts w:ascii="標楷體" w:eastAsia="標楷體" w:hAnsi="標楷體" w:hint="eastAsia"/>
          <w:sz w:val="32"/>
          <w:szCs w:val="28"/>
        </w:rPr>
        <w:t>～59.99</w:t>
      </w:r>
      <w:r w:rsidRPr="00324D66">
        <w:rPr>
          <w:rFonts w:ascii="標楷體" w:eastAsia="標楷體" w:hAnsi="標楷體"/>
          <w:sz w:val="32"/>
          <w:szCs w:val="28"/>
        </w:rPr>
        <w:t>％</w:t>
      </w:r>
      <w:r w:rsidRPr="00324D66">
        <w:rPr>
          <w:rFonts w:ascii="標楷體" w:eastAsia="標楷體" w:hAnsi="標楷體" w:hint="eastAsia"/>
          <w:sz w:val="32"/>
          <w:szCs w:val="28"/>
        </w:rPr>
        <w:t>，</w:t>
      </w:r>
      <w:r w:rsidR="00710912">
        <w:rPr>
          <w:rFonts w:ascii="標楷體" w:eastAsia="標楷體" w:hAnsi="標楷體" w:hint="eastAsia"/>
          <w:sz w:val="32"/>
          <w:szCs w:val="28"/>
        </w:rPr>
        <w:lastRenderedPageBreak/>
        <w:t>1</w:t>
      </w:r>
      <w:r w:rsidRPr="00324D66">
        <w:rPr>
          <w:rFonts w:ascii="標楷體" w:eastAsia="標楷體" w:hAnsi="標楷體" w:hint="eastAsia"/>
          <w:sz w:val="32"/>
          <w:szCs w:val="28"/>
        </w:rPr>
        <w:t>個機關落於0</w:t>
      </w:r>
      <w:r w:rsidRPr="00324D66">
        <w:rPr>
          <w:rFonts w:ascii="標楷體" w:eastAsia="標楷體" w:hAnsi="標楷體"/>
          <w:sz w:val="32"/>
          <w:szCs w:val="28"/>
        </w:rPr>
        <w:t>％</w:t>
      </w:r>
      <w:r w:rsidRPr="00324D66">
        <w:rPr>
          <w:rFonts w:ascii="標楷體" w:eastAsia="標楷體" w:hAnsi="標楷體" w:hint="eastAsia"/>
          <w:sz w:val="32"/>
          <w:szCs w:val="28"/>
        </w:rPr>
        <w:t>～49.99</w:t>
      </w:r>
      <w:r w:rsidRPr="00324D66">
        <w:rPr>
          <w:rFonts w:ascii="標楷體" w:eastAsia="標楷體" w:hAnsi="標楷體"/>
          <w:sz w:val="32"/>
          <w:szCs w:val="28"/>
        </w:rPr>
        <w:t>％</w:t>
      </w:r>
      <w:r w:rsidRPr="00324D66">
        <w:rPr>
          <w:rFonts w:ascii="標楷體" w:eastAsia="標楷體" w:hAnsi="標楷體" w:hint="eastAsia"/>
          <w:sz w:val="32"/>
          <w:szCs w:val="28"/>
        </w:rPr>
        <w:t>，詳如附錄</w:t>
      </w:r>
      <w:proofErr w:type="gramStart"/>
      <w:r w:rsidRPr="00324D66">
        <w:rPr>
          <w:rFonts w:ascii="標楷體" w:eastAsia="標楷體" w:hAnsi="標楷體" w:hint="eastAsia"/>
          <w:sz w:val="32"/>
          <w:szCs w:val="28"/>
        </w:rPr>
        <w:t>三</w:t>
      </w:r>
      <w:proofErr w:type="gramEnd"/>
      <w:r w:rsidRPr="00324D66">
        <w:rPr>
          <w:rFonts w:ascii="標楷體" w:eastAsia="標楷體" w:hAnsi="標楷體" w:hint="eastAsia"/>
          <w:sz w:val="32"/>
          <w:szCs w:val="28"/>
        </w:rPr>
        <w:t>。</w:t>
      </w:r>
    </w:p>
    <w:p w14:paraId="3CB7444D" w14:textId="77777777" w:rsidR="00531ECF" w:rsidRPr="002B6683" w:rsidRDefault="00531ECF" w:rsidP="00ED5519">
      <w:pPr>
        <w:spacing w:beforeLines="50" w:before="180" w:line="540" w:lineRule="exact"/>
        <w:outlineLvl w:val="0"/>
        <w:rPr>
          <w:rFonts w:ascii="標楷體" w:eastAsia="標楷體" w:hAnsi="標楷體"/>
          <w:sz w:val="32"/>
        </w:rPr>
      </w:pPr>
      <w:bookmarkStart w:id="10" w:name="_Toc218587759"/>
      <w:r w:rsidRPr="002B6683">
        <w:rPr>
          <w:rFonts w:ascii="標楷體" w:eastAsia="標楷體" w:hAnsi="標楷體" w:hint="eastAsia"/>
          <w:sz w:val="32"/>
        </w:rPr>
        <w:t>參、結語及展望</w:t>
      </w:r>
      <w:bookmarkEnd w:id="10"/>
    </w:p>
    <w:p w14:paraId="5DC41137" w14:textId="0BDC4F59" w:rsidR="00531ECF" w:rsidRPr="00510C24" w:rsidRDefault="00531ECF" w:rsidP="00531ECF">
      <w:pPr>
        <w:spacing w:line="540" w:lineRule="exact"/>
        <w:ind w:leftChars="266" w:left="638" w:firstLineChars="200" w:firstLine="640"/>
        <w:rPr>
          <w:rFonts w:ascii="標楷體" w:eastAsia="標楷體" w:hAnsi="標楷體"/>
          <w:sz w:val="32"/>
        </w:rPr>
      </w:pPr>
      <w:r w:rsidRPr="002B6683">
        <w:rPr>
          <w:rFonts w:ascii="標楷體" w:eastAsia="標楷體" w:hAnsi="標楷體" w:hint="eastAsia"/>
          <w:sz w:val="32"/>
        </w:rPr>
        <w:t>積極協助各機關處理採購疑難雜症問題，以正確的觀念、態度及方法</w:t>
      </w:r>
      <w:r>
        <w:rPr>
          <w:rFonts w:ascii="標楷體" w:eastAsia="標楷體" w:hAnsi="標楷體" w:hint="eastAsia"/>
          <w:sz w:val="32"/>
        </w:rPr>
        <w:t>，</w:t>
      </w:r>
      <w:r w:rsidRPr="002B6683">
        <w:rPr>
          <w:rFonts w:ascii="標楷體" w:eastAsia="標楷體" w:hAnsi="標楷體" w:hint="eastAsia"/>
          <w:sz w:val="32"/>
        </w:rPr>
        <w:t>排除政策推動上所遇到之困難與障礙，讓採購品質及履約進度更好，一直是本會努力的目標。本會推動政府採購法及相關子法修正、建立</w:t>
      </w:r>
      <w:r w:rsidR="005925C4">
        <w:rPr>
          <w:rFonts w:ascii="標楷體" w:eastAsia="標楷體" w:hAnsi="標楷體" w:hint="eastAsia"/>
          <w:sz w:val="32"/>
        </w:rPr>
        <w:t>政府採購</w:t>
      </w:r>
      <w:r w:rsidRPr="002B6683">
        <w:rPr>
          <w:rFonts w:ascii="標楷體" w:eastAsia="標楷體" w:hAnsi="標楷體" w:hint="eastAsia"/>
          <w:sz w:val="32"/>
        </w:rPr>
        <w:t>諮詢機制、協處輔導工程流廢標案件等，協助解決機關及廠商遭遇之問題並針對問題解決問題，確實掌握執行進度，以提升執行效率及服務效益，並增進經濟動能，符合民眾期望。</w:t>
      </w:r>
    </w:p>
    <w:p w14:paraId="1C28FAC0" w14:textId="77777777" w:rsidR="00531ECF" w:rsidRPr="00531ECF" w:rsidRDefault="00531ECF" w:rsidP="00531ECF">
      <w:pPr>
        <w:tabs>
          <w:tab w:val="left" w:pos="1843"/>
        </w:tabs>
        <w:spacing w:line="540" w:lineRule="exact"/>
        <w:jc w:val="both"/>
        <w:rPr>
          <w:rFonts w:ascii="標楷體" w:eastAsia="標楷體" w:hAnsi="標楷體"/>
          <w:bCs/>
          <w:sz w:val="32"/>
        </w:rPr>
      </w:pPr>
    </w:p>
    <w:p w14:paraId="7547BFE0" w14:textId="77777777" w:rsidR="002A1783" w:rsidRPr="00067E99" w:rsidRDefault="002A1783" w:rsidP="002A1783">
      <w:pPr>
        <w:tabs>
          <w:tab w:val="left" w:pos="1843"/>
        </w:tabs>
        <w:spacing w:line="540" w:lineRule="exact"/>
        <w:jc w:val="both"/>
        <w:rPr>
          <w:rFonts w:ascii="標楷體" w:eastAsia="標楷體" w:hAnsi="標楷體"/>
          <w:bCs/>
          <w:sz w:val="32"/>
        </w:rPr>
      </w:pPr>
    </w:p>
    <w:p w14:paraId="340FB5B4" w14:textId="18B5CD85" w:rsidR="00493B98" w:rsidRDefault="00493B98">
      <w:pPr>
        <w:widowControl/>
        <w:rPr>
          <w:rFonts w:ascii="標楷體" w:eastAsia="標楷體" w:hAnsi="標楷體"/>
          <w:color w:val="FF0000"/>
        </w:rPr>
      </w:pPr>
      <w:r>
        <w:rPr>
          <w:rFonts w:ascii="標楷體" w:eastAsia="標楷體" w:hAnsi="標楷體"/>
          <w:color w:val="FF0000"/>
        </w:rPr>
        <w:br w:type="page"/>
      </w:r>
    </w:p>
    <w:p w14:paraId="69AAAAB3" w14:textId="77777777" w:rsidR="00493B98" w:rsidRPr="009F2959" w:rsidRDefault="00493B98" w:rsidP="00493B98">
      <w:pPr>
        <w:spacing w:line="540" w:lineRule="exact"/>
        <w:jc w:val="both"/>
        <w:rPr>
          <w:rFonts w:ascii="標楷體" w:eastAsia="標楷體" w:hAnsi="標楷體"/>
          <w:bCs/>
          <w:color w:val="FF00FF"/>
          <w:sz w:val="32"/>
          <w:u w:val="single"/>
        </w:rPr>
        <w:sectPr w:rsidR="00493B98" w:rsidRPr="009F2959" w:rsidSect="00493B98">
          <w:footerReference w:type="even" r:id="rId20"/>
          <w:footerReference w:type="default" r:id="rId21"/>
          <w:pgSz w:w="11906" w:h="16838" w:code="9"/>
          <w:pgMar w:top="1134" w:right="1346" w:bottom="1134" w:left="1418" w:header="851" w:footer="992" w:gutter="0"/>
          <w:pgNumType w:start="1"/>
          <w:cols w:space="425"/>
          <w:docGrid w:type="lines" w:linePitch="360"/>
        </w:sectPr>
      </w:pPr>
    </w:p>
    <w:p w14:paraId="76170A7F" w14:textId="280CF841" w:rsidR="002F0232" w:rsidRPr="000052A4" w:rsidRDefault="002F0232" w:rsidP="002F0232">
      <w:pPr>
        <w:pStyle w:val="afc"/>
        <w:keepNext/>
        <w:outlineLvl w:val="0"/>
        <w:rPr>
          <w:rFonts w:ascii="標楷體" w:eastAsia="標楷體" w:hAnsi="標楷體"/>
          <w:sz w:val="32"/>
          <w:szCs w:val="32"/>
        </w:rPr>
      </w:pPr>
      <w:bookmarkStart w:id="11" w:name="_Toc218587760"/>
      <w:r w:rsidRPr="000052A4">
        <w:rPr>
          <w:rFonts w:ascii="標楷體" w:eastAsia="標楷體" w:hAnsi="標楷體" w:hint="eastAsia"/>
          <w:sz w:val="32"/>
          <w:szCs w:val="32"/>
        </w:rPr>
        <w:lastRenderedPageBreak/>
        <w:t>附錄一、11</w:t>
      </w:r>
      <w:r w:rsidR="007721AA">
        <w:rPr>
          <w:rFonts w:ascii="標楷體" w:eastAsia="標楷體" w:hAnsi="標楷體" w:hint="eastAsia"/>
          <w:sz w:val="32"/>
          <w:szCs w:val="32"/>
        </w:rPr>
        <w:t>4</w:t>
      </w:r>
      <w:r w:rsidRPr="000052A4">
        <w:rPr>
          <w:rFonts w:ascii="標楷體" w:eastAsia="標楷體" w:hAnsi="標楷體" w:hint="eastAsia"/>
          <w:sz w:val="32"/>
          <w:szCs w:val="32"/>
        </w:rPr>
        <w:t>年採購資料區分採購性質統計分析表等</w:t>
      </w:r>
      <w:bookmarkEnd w:id="11"/>
    </w:p>
    <w:tbl>
      <w:tblPr>
        <w:tblW w:w="14535" w:type="dxa"/>
        <w:tblInd w:w="13" w:type="dxa"/>
        <w:tblLayout w:type="fixed"/>
        <w:tblCellMar>
          <w:left w:w="28" w:type="dxa"/>
          <w:right w:w="28" w:type="dxa"/>
        </w:tblCellMar>
        <w:tblLook w:val="0000" w:firstRow="0" w:lastRow="0" w:firstColumn="0" w:lastColumn="0" w:noHBand="0" w:noVBand="0"/>
      </w:tblPr>
      <w:tblGrid>
        <w:gridCol w:w="1215"/>
        <w:gridCol w:w="2160"/>
        <w:gridCol w:w="2790"/>
        <w:gridCol w:w="2790"/>
        <w:gridCol w:w="2790"/>
        <w:gridCol w:w="2790"/>
      </w:tblGrid>
      <w:tr w:rsidR="00493B98" w:rsidRPr="004E11C2" w14:paraId="29A0E0D0" w14:textId="77777777" w:rsidTr="0000739B">
        <w:trPr>
          <w:trHeight w:val="570"/>
        </w:trPr>
        <w:tc>
          <w:tcPr>
            <w:tcW w:w="14535" w:type="dxa"/>
            <w:gridSpan w:val="6"/>
            <w:tcBorders>
              <w:top w:val="nil"/>
              <w:left w:val="nil"/>
              <w:bottom w:val="single" w:sz="4" w:space="0" w:color="auto"/>
              <w:right w:val="nil"/>
            </w:tcBorders>
            <w:noWrap/>
            <w:vAlign w:val="bottom"/>
          </w:tcPr>
          <w:p w14:paraId="53637589" w14:textId="43985F46" w:rsidR="00493B98" w:rsidRPr="004E11C2" w:rsidRDefault="004A20E2" w:rsidP="0000739B">
            <w:pPr>
              <w:widowControl/>
              <w:jc w:val="center"/>
              <w:rPr>
                <w:rFonts w:ascii="標楷體" w:eastAsia="標楷體" w:hAnsi="標楷體" w:cs="Arial"/>
                <w:kern w:val="0"/>
                <w:sz w:val="28"/>
                <w:szCs w:val="28"/>
              </w:rPr>
            </w:pPr>
            <w:bookmarkStart w:id="12" w:name="_Hlk217380681"/>
            <w:r w:rsidRPr="00D02018">
              <w:rPr>
                <w:rFonts w:ascii="標楷體" w:eastAsia="標楷體" w:hAnsi="標楷體" w:cs="Arial" w:hint="eastAsia"/>
                <w:kern w:val="0"/>
                <w:sz w:val="32"/>
                <w:szCs w:val="32"/>
              </w:rPr>
              <w:t>11</w:t>
            </w:r>
            <w:r>
              <w:rPr>
                <w:rFonts w:ascii="標楷體" w:eastAsia="標楷體" w:hAnsi="標楷體" w:cs="Arial" w:hint="eastAsia"/>
                <w:kern w:val="0"/>
                <w:sz w:val="32"/>
                <w:szCs w:val="32"/>
              </w:rPr>
              <w:t>4</w:t>
            </w:r>
            <w:r w:rsidR="00493B98" w:rsidRPr="00D02018">
              <w:rPr>
                <w:rFonts w:ascii="標楷體" w:eastAsia="標楷體" w:hAnsi="標楷體" w:cs="Arial" w:hint="eastAsia"/>
                <w:kern w:val="0"/>
                <w:sz w:val="32"/>
                <w:szCs w:val="32"/>
              </w:rPr>
              <w:t>年採購資料區分採購性質統計分析表</w:t>
            </w:r>
            <w:bookmarkEnd w:id="12"/>
          </w:p>
        </w:tc>
      </w:tr>
      <w:tr w:rsidR="00493B98" w:rsidRPr="004E11C2" w14:paraId="662A09AC" w14:textId="77777777" w:rsidTr="0000739B">
        <w:trPr>
          <w:trHeight w:val="570"/>
        </w:trPr>
        <w:tc>
          <w:tcPr>
            <w:tcW w:w="1215" w:type="dxa"/>
            <w:vMerge w:val="restart"/>
            <w:tcBorders>
              <w:top w:val="single" w:sz="4" w:space="0" w:color="auto"/>
              <w:left w:val="single" w:sz="4" w:space="0" w:color="auto"/>
              <w:right w:val="single" w:sz="4" w:space="0" w:color="auto"/>
            </w:tcBorders>
            <w:noWrap/>
            <w:vAlign w:val="center"/>
          </w:tcPr>
          <w:p w14:paraId="1BDD4F73" w14:textId="77777777" w:rsidR="00493B98" w:rsidRPr="004E11C2" w:rsidRDefault="00493B98" w:rsidP="0000739B">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公開與否</w:t>
            </w:r>
          </w:p>
        </w:tc>
        <w:tc>
          <w:tcPr>
            <w:tcW w:w="2160" w:type="dxa"/>
            <w:vMerge w:val="restart"/>
            <w:tcBorders>
              <w:top w:val="single" w:sz="4" w:space="0" w:color="auto"/>
              <w:left w:val="single" w:sz="4" w:space="0" w:color="auto"/>
              <w:right w:val="single" w:sz="4" w:space="0" w:color="auto"/>
            </w:tcBorders>
            <w:vAlign w:val="center"/>
          </w:tcPr>
          <w:p w14:paraId="143DB7FC" w14:textId="77777777" w:rsidR="00493B98" w:rsidRPr="004E11C2" w:rsidRDefault="00493B98" w:rsidP="0000739B">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資料</w:t>
            </w:r>
          </w:p>
        </w:tc>
        <w:tc>
          <w:tcPr>
            <w:tcW w:w="8370" w:type="dxa"/>
            <w:gridSpan w:val="3"/>
            <w:tcBorders>
              <w:top w:val="single" w:sz="4" w:space="0" w:color="auto"/>
              <w:left w:val="nil"/>
              <w:bottom w:val="single" w:sz="4" w:space="0" w:color="auto"/>
              <w:right w:val="single" w:sz="4" w:space="0" w:color="auto"/>
            </w:tcBorders>
            <w:noWrap/>
            <w:vAlign w:val="bottom"/>
          </w:tcPr>
          <w:p w14:paraId="1EC803C8" w14:textId="77777777" w:rsidR="00493B98" w:rsidRPr="004E11C2" w:rsidRDefault="00493B98" w:rsidP="0000739B">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採購性質</w:t>
            </w:r>
          </w:p>
        </w:tc>
        <w:tc>
          <w:tcPr>
            <w:tcW w:w="2790" w:type="dxa"/>
            <w:vMerge w:val="restart"/>
            <w:tcBorders>
              <w:top w:val="single" w:sz="4" w:space="0" w:color="auto"/>
              <w:left w:val="nil"/>
              <w:right w:val="single" w:sz="4" w:space="0" w:color="auto"/>
            </w:tcBorders>
            <w:vAlign w:val="center"/>
          </w:tcPr>
          <w:p w14:paraId="7A45E333" w14:textId="77777777" w:rsidR="00493B98" w:rsidRPr="004E11C2" w:rsidRDefault="00493B98" w:rsidP="0000739B">
            <w:pPr>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r>
      <w:tr w:rsidR="00493B98" w:rsidRPr="004E11C2" w14:paraId="641C8D53" w14:textId="77777777" w:rsidTr="0000739B">
        <w:trPr>
          <w:trHeight w:val="570"/>
        </w:trPr>
        <w:tc>
          <w:tcPr>
            <w:tcW w:w="1215" w:type="dxa"/>
            <w:vMerge/>
            <w:tcBorders>
              <w:left w:val="single" w:sz="4" w:space="0" w:color="auto"/>
              <w:bottom w:val="single" w:sz="4" w:space="0" w:color="auto"/>
              <w:right w:val="single" w:sz="4" w:space="0" w:color="auto"/>
            </w:tcBorders>
            <w:noWrap/>
            <w:vAlign w:val="center"/>
          </w:tcPr>
          <w:p w14:paraId="75C1E5EB" w14:textId="77777777" w:rsidR="00493B98" w:rsidRPr="004E11C2" w:rsidRDefault="00493B98" w:rsidP="0000739B">
            <w:pPr>
              <w:widowControl/>
              <w:jc w:val="center"/>
              <w:rPr>
                <w:rFonts w:ascii="標楷體" w:eastAsia="標楷體" w:hAnsi="標楷體" w:cs="Arial"/>
                <w:kern w:val="0"/>
                <w:sz w:val="28"/>
                <w:szCs w:val="28"/>
              </w:rPr>
            </w:pPr>
          </w:p>
        </w:tc>
        <w:tc>
          <w:tcPr>
            <w:tcW w:w="2160" w:type="dxa"/>
            <w:vMerge/>
            <w:tcBorders>
              <w:left w:val="single" w:sz="4" w:space="0" w:color="auto"/>
              <w:bottom w:val="single" w:sz="4" w:space="0" w:color="auto"/>
              <w:right w:val="single" w:sz="4" w:space="0" w:color="auto"/>
            </w:tcBorders>
            <w:noWrap/>
            <w:vAlign w:val="center"/>
          </w:tcPr>
          <w:p w14:paraId="2A9E71CB" w14:textId="77777777" w:rsidR="00493B98" w:rsidRPr="004E11C2" w:rsidRDefault="00493B98" w:rsidP="0000739B">
            <w:pPr>
              <w:widowControl/>
              <w:jc w:val="center"/>
              <w:rPr>
                <w:rFonts w:ascii="標楷體" w:eastAsia="標楷體" w:hAnsi="標楷體" w:cs="Arial"/>
                <w:kern w:val="0"/>
                <w:sz w:val="28"/>
                <w:szCs w:val="28"/>
              </w:rPr>
            </w:pPr>
          </w:p>
        </w:tc>
        <w:tc>
          <w:tcPr>
            <w:tcW w:w="2790" w:type="dxa"/>
            <w:tcBorders>
              <w:top w:val="nil"/>
              <w:left w:val="nil"/>
              <w:bottom w:val="single" w:sz="4" w:space="0" w:color="auto"/>
              <w:right w:val="single" w:sz="4" w:space="0" w:color="auto"/>
            </w:tcBorders>
            <w:noWrap/>
            <w:vAlign w:val="center"/>
          </w:tcPr>
          <w:p w14:paraId="1B803152" w14:textId="77777777" w:rsidR="00493B98" w:rsidRPr="004E11C2" w:rsidRDefault="00493B98" w:rsidP="0000739B">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工程</w:t>
            </w:r>
          </w:p>
        </w:tc>
        <w:tc>
          <w:tcPr>
            <w:tcW w:w="2790" w:type="dxa"/>
            <w:tcBorders>
              <w:top w:val="nil"/>
              <w:left w:val="nil"/>
              <w:bottom w:val="single" w:sz="4" w:space="0" w:color="auto"/>
              <w:right w:val="single" w:sz="4" w:space="0" w:color="auto"/>
            </w:tcBorders>
            <w:noWrap/>
            <w:vAlign w:val="center"/>
          </w:tcPr>
          <w:p w14:paraId="1FF0CF96" w14:textId="77777777" w:rsidR="00493B98" w:rsidRPr="004E11C2" w:rsidRDefault="00493B98" w:rsidP="0000739B">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財物</w:t>
            </w:r>
          </w:p>
        </w:tc>
        <w:tc>
          <w:tcPr>
            <w:tcW w:w="2790" w:type="dxa"/>
            <w:tcBorders>
              <w:top w:val="nil"/>
              <w:left w:val="nil"/>
              <w:bottom w:val="single" w:sz="4" w:space="0" w:color="auto"/>
              <w:right w:val="single" w:sz="4" w:space="0" w:color="auto"/>
            </w:tcBorders>
            <w:noWrap/>
            <w:vAlign w:val="center"/>
          </w:tcPr>
          <w:p w14:paraId="74587B31" w14:textId="77777777" w:rsidR="00493B98" w:rsidRPr="004E11C2" w:rsidRDefault="00493B98" w:rsidP="0000739B">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勞務</w:t>
            </w:r>
          </w:p>
        </w:tc>
        <w:tc>
          <w:tcPr>
            <w:tcW w:w="2790" w:type="dxa"/>
            <w:vMerge/>
            <w:tcBorders>
              <w:left w:val="nil"/>
              <w:bottom w:val="single" w:sz="4" w:space="0" w:color="auto"/>
              <w:right w:val="single" w:sz="4" w:space="0" w:color="auto"/>
            </w:tcBorders>
            <w:noWrap/>
            <w:vAlign w:val="center"/>
          </w:tcPr>
          <w:p w14:paraId="017AEE81" w14:textId="77777777" w:rsidR="00493B98" w:rsidRPr="004E11C2" w:rsidRDefault="00493B98" w:rsidP="0000739B">
            <w:pPr>
              <w:widowControl/>
              <w:jc w:val="right"/>
              <w:rPr>
                <w:rFonts w:ascii="標楷體" w:eastAsia="標楷體" w:hAnsi="標楷體" w:cs="Arial"/>
                <w:kern w:val="0"/>
                <w:sz w:val="28"/>
                <w:szCs w:val="28"/>
              </w:rPr>
            </w:pPr>
          </w:p>
        </w:tc>
      </w:tr>
      <w:tr w:rsidR="006D4005" w:rsidRPr="004E11C2" w14:paraId="5F2078FF" w14:textId="77777777" w:rsidTr="0000739B">
        <w:trPr>
          <w:trHeight w:val="570"/>
        </w:trPr>
        <w:tc>
          <w:tcPr>
            <w:tcW w:w="1215" w:type="dxa"/>
            <w:vMerge w:val="restart"/>
            <w:tcBorders>
              <w:top w:val="nil"/>
              <w:left w:val="single" w:sz="4" w:space="0" w:color="auto"/>
              <w:bottom w:val="single" w:sz="4" w:space="0" w:color="auto"/>
              <w:right w:val="single" w:sz="4" w:space="0" w:color="auto"/>
            </w:tcBorders>
            <w:noWrap/>
            <w:vAlign w:val="center"/>
          </w:tcPr>
          <w:p w14:paraId="3666876A" w14:textId="77777777" w:rsidR="006D4005" w:rsidRPr="004E11C2" w:rsidRDefault="006D4005" w:rsidP="006D400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公開</w:t>
            </w:r>
          </w:p>
        </w:tc>
        <w:tc>
          <w:tcPr>
            <w:tcW w:w="2160" w:type="dxa"/>
            <w:tcBorders>
              <w:top w:val="nil"/>
              <w:left w:val="nil"/>
              <w:bottom w:val="single" w:sz="4" w:space="0" w:color="auto"/>
              <w:right w:val="single" w:sz="4" w:space="0" w:color="auto"/>
            </w:tcBorders>
            <w:noWrap/>
            <w:vAlign w:val="center"/>
          </w:tcPr>
          <w:p w14:paraId="1665BFC8"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noWrap/>
          </w:tcPr>
          <w:p w14:paraId="587B2011" w14:textId="43AB7C19"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34,648 </w:t>
            </w:r>
          </w:p>
        </w:tc>
        <w:tc>
          <w:tcPr>
            <w:tcW w:w="2790" w:type="dxa"/>
            <w:tcBorders>
              <w:top w:val="nil"/>
              <w:left w:val="nil"/>
              <w:bottom w:val="single" w:sz="4" w:space="0" w:color="auto"/>
              <w:right w:val="single" w:sz="4" w:space="0" w:color="auto"/>
            </w:tcBorders>
            <w:noWrap/>
          </w:tcPr>
          <w:p w14:paraId="0689FFCD" w14:textId="24C49D35"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51,422 </w:t>
            </w:r>
          </w:p>
        </w:tc>
        <w:tc>
          <w:tcPr>
            <w:tcW w:w="2790" w:type="dxa"/>
            <w:tcBorders>
              <w:top w:val="nil"/>
              <w:left w:val="nil"/>
              <w:bottom w:val="single" w:sz="4" w:space="0" w:color="auto"/>
              <w:right w:val="single" w:sz="4" w:space="0" w:color="auto"/>
            </w:tcBorders>
            <w:noWrap/>
          </w:tcPr>
          <w:p w14:paraId="772703DB" w14:textId="2BBBAB6F"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76,885 </w:t>
            </w:r>
          </w:p>
        </w:tc>
        <w:tc>
          <w:tcPr>
            <w:tcW w:w="2790" w:type="dxa"/>
            <w:tcBorders>
              <w:top w:val="nil"/>
              <w:left w:val="nil"/>
              <w:bottom w:val="single" w:sz="4" w:space="0" w:color="auto"/>
              <w:right w:val="single" w:sz="4" w:space="0" w:color="auto"/>
            </w:tcBorders>
            <w:noWrap/>
          </w:tcPr>
          <w:p w14:paraId="2ECBE517" w14:textId="59AC8F53"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162,955 </w:t>
            </w:r>
          </w:p>
        </w:tc>
      </w:tr>
      <w:tr w:rsidR="006D4005" w:rsidRPr="004E11C2" w14:paraId="646FE42E"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7BCEC013"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noWrap/>
            <w:vAlign w:val="center"/>
          </w:tcPr>
          <w:p w14:paraId="45AB9941"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noWrap/>
          </w:tcPr>
          <w:p w14:paraId="6323324B" w14:textId="42499362"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85.48%</w:t>
            </w:r>
          </w:p>
        </w:tc>
        <w:tc>
          <w:tcPr>
            <w:tcW w:w="2790" w:type="dxa"/>
            <w:tcBorders>
              <w:top w:val="nil"/>
              <w:left w:val="nil"/>
              <w:bottom w:val="single" w:sz="4" w:space="0" w:color="auto"/>
              <w:right w:val="single" w:sz="4" w:space="0" w:color="auto"/>
            </w:tcBorders>
            <w:noWrap/>
          </w:tcPr>
          <w:p w14:paraId="584D65B9" w14:textId="744E23FF"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84.87%</w:t>
            </w:r>
          </w:p>
        </w:tc>
        <w:tc>
          <w:tcPr>
            <w:tcW w:w="2790" w:type="dxa"/>
            <w:tcBorders>
              <w:top w:val="nil"/>
              <w:left w:val="nil"/>
              <w:bottom w:val="single" w:sz="4" w:space="0" w:color="auto"/>
              <w:right w:val="single" w:sz="4" w:space="0" w:color="auto"/>
            </w:tcBorders>
            <w:noWrap/>
          </w:tcPr>
          <w:p w14:paraId="2C445B6D" w14:textId="70F9BE09"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81.41%</w:t>
            </w:r>
          </w:p>
        </w:tc>
        <w:tc>
          <w:tcPr>
            <w:tcW w:w="2790" w:type="dxa"/>
            <w:tcBorders>
              <w:top w:val="nil"/>
              <w:left w:val="nil"/>
              <w:bottom w:val="single" w:sz="4" w:space="0" w:color="auto"/>
              <w:right w:val="single" w:sz="4" w:space="0" w:color="auto"/>
            </w:tcBorders>
            <w:noWrap/>
          </w:tcPr>
          <w:p w14:paraId="557429AE" w14:textId="37FC580E"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83.33%</w:t>
            </w:r>
          </w:p>
        </w:tc>
      </w:tr>
      <w:tr w:rsidR="006D4005" w:rsidRPr="004E11C2" w14:paraId="334AFB91"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3391AF19"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vAlign w:val="center"/>
          </w:tcPr>
          <w:p w14:paraId="76F72B9E" w14:textId="031C1591"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noWrap/>
          </w:tcPr>
          <w:p w14:paraId="03514EED" w14:textId="66CAE36E"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897,799,610,126 </w:t>
            </w:r>
          </w:p>
        </w:tc>
        <w:tc>
          <w:tcPr>
            <w:tcW w:w="2790" w:type="dxa"/>
            <w:tcBorders>
              <w:top w:val="nil"/>
              <w:left w:val="nil"/>
              <w:bottom w:val="single" w:sz="4" w:space="0" w:color="auto"/>
              <w:right w:val="single" w:sz="4" w:space="0" w:color="auto"/>
            </w:tcBorders>
            <w:noWrap/>
          </w:tcPr>
          <w:p w14:paraId="614D9DC2" w14:textId="1083E4B5"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915,983,127,368 </w:t>
            </w:r>
          </w:p>
        </w:tc>
        <w:tc>
          <w:tcPr>
            <w:tcW w:w="2790" w:type="dxa"/>
            <w:tcBorders>
              <w:top w:val="nil"/>
              <w:left w:val="nil"/>
              <w:bottom w:val="single" w:sz="4" w:space="0" w:color="auto"/>
              <w:right w:val="single" w:sz="4" w:space="0" w:color="auto"/>
            </w:tcBorders>
            <w:noWrap/>
          </w:tcPr>
          <w:p w14:paraId="79A9F624" w14:textId="2EE99CE4"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489,069,168,855 </w:t>
            </w:r>
          </w:p>
        </w:tc>
        <w:tc>
          <w:tcPr>
            <w:tcW w:w="2790" w:type="dxa"/>
            <w:tcBorders>
              <w:top w:val="nil"/>
              <w:left w:val="nil"/>
              <w:bottom w:val="single" w:sz="4" w:space="0" w:color="auto"/>
              <w:right w:val="single" w:sz="4" w:space="0" w:color="auto"/>
            </w:tcBorders>
            <w:noWrap/>
          </w:tcPr>
          <w:p w14:paraId="0854ABAF" w14:textId="5334A5F4"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2,302,851,906,349 </w:t>
            </w:r>
          </w:p>
        </w:tc>
      </w:tr>
      <w:tr w:rsidR="006D4005" w:rsidRPr="004E11C2" w14:paraId="51D79264"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5EA1BCD8"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noWrap/>
            <w:vAlign w:val="center"/>
          </w:tcPr>
          <w:p w14:paraId="7DD69C22"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noWrap/>
          </w:tcPr>
          <w:p w14:paraId="2D30B33F" w14:textId="698A79F1"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94.12%</w:t>
            </w:r>
          </w:p>
        </w:tc>
        <w:tc>
          <w:tcPr>
            <w:tcW w:w="2790" w:type="dxa"/>
            <w:tcBorders>
              <w:top w:val="nil"/>
              <w:left w:val="nil"/>
              <w:bottom w:val="single" w:sz="4" w:space="0" w:color="auto"/>
              <w:right w:val="single" w:sz="4" w:space="0" w:color="auto"/>
            </w:tcBorders>
            <w:noWrap/>
          </w:tcPr>
          <w:p w14:paraId="40594B22" w14:textId="3A85E3EE"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84.09%</w:t>
            </w:r>
          </w:p>
        </w:tc>
        <w:tc>
          <w:tcPr>
            <w:tcW w:w="2790" w:type="dxa"/>
            <w:tcBorders>
              <w:top w:val="nil"/>
              <w:left w:val="nil"/>
              <w:bottom w:val="single" w:sz="4" w:space="0" w:color="auto"/>
              <w:right w:val="single" w:sz="4" w:space="0" w:color="auto"/>
            </w:tcBorders>
            <w:noWrap/>
          </w:tcPr>
          <w:p w14:paraId="3CA429A0" w14:textId="2F30A62B"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86.59%</w:t>
            </w:r>
          </w:p>
        </w:tc>
        <w:tc>
          <w:tcPr>
            <w:tcW w:w="2790" w:type="dxa"/>
            <w:tcBorders>
              <w:top w:val="nil"/>
              <w:left w:val="nil"/>
              <w:bottom w:val="single" w:sz="4" w:space="0" w:color="auto"/>
              <w:right w:val="single" w:sz="4" w:space="0" w:color="auto"/>
            </w:tcBorders>
            <w:noWrap/>
          </w:tcPr>
          <w:p w14:paraId="00DDA38A" w14:textId="78637BEF"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88.30%</w:t>
            </w:r>
          </w:p>
        </w:tc>
      </w:tr>
      <w:tr w:rsidR="006D4005" w:rsidRPr="004E11C2" w14:paraId="585F226B" w14:textId="77777777" w:rsidTr="00C74EF2">
        <w:trPr>
          <w:trHeight w:val="570"/>
        </w:trPr>
        <w:tc>
          <w:tcPr>
            <w:tcW w:w="1215" w:type="dxa"/>
            <w:vMerge w:val="restart"/>
            <w:tcBorders>
              <w:top w:val="nil"/>
              <w:left w:val="single" w:sz="4" w:space="0" w:color="auto"/>
              <w:bottom w:val="single" w:sz="4" w:space="0" w:color="auto"/>
              <w:right w:val="single" w:sz="4" w:space="0" w:color="auto"/>
            </w:tcBorders>
            <w:noWrap/>
            <w:vAlign w:val="center"/>
          </w:tcPr>
          <w:p w14:paraId="5617D514" w14:textId="77777777" w:rsidR="006D4005" w:rsidRPr="004E11C2" w:rsidRDefault="006D4005" w:rsidP="006D400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未公開</w:t>
            </w:r>
          </w:p>
        </w:tc>
        <w:tc>
          <w:tcPr>
            <w:tcW w:w="2160" w:type="dxa"/>
            <w:tcBorders>
              <w:top w:val="nil"/>
              <w:left w:val="nil"/>
              <w:bottom w:val="single" w:sz="4" w:space="0" w:color="auto"/>
              <w:right w:val="single" w:sz="4" w:space="0" w:color="auto"/>
            </w:tcBorders>
            <w:noWrap/>
            <w:vAlign w:val="center"/>
          </w:tcPr>
          <w:p w14:paraId="6B5641E5"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noWrap/>
          </w:tcPr>
          <w:p w14:paraId="672AE207" w14:textId="78FF2F99"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5,885 </w:t>
            </w:r>
          </w:p>
        </w:tc>
        <w:tc>
          <w:tcPr>
            <w:tcW w:w="2790" w:type="dxa"/>
            <w:tcBorders>
              <w:top w:val="nil"/>
              <w:left w:val="nil"/>
              <w:bottom w:val="single" w:sz="4" w:space="0" w:color="auto"/>
              <w:right w:val="single" w:sz="4" w:space="0" w:color="auto"/>
            </w:tcBorders>
            <w:noWrap/>
          </w:tcPr>
          <w:p w14:paraId="732E1FD9" w14:textId="4D1A75ED"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9,170 </w:t>
            </w:r>
          </w:p>
        </w:tc>
        <w:tc>
          <w:tcPr>
            <w:tcW w:w="2790" w:type="dxa"/>
            <w:tcBorders>
              <w:top w:val="nil"/>
              <w:left w:val="nil"/>
              <w:bottom w:val="single" w:sz="4" w:space="0" w:color="auto"/>
              <w:right w:val="single" w:sz="4" w:space="0" w:color="auto"/>
            </w:tcBorders>
            <w:noWrap/>
          </w:tcPr>
          <w:p w14:paraId="4B88CAF5" w14:textId="0B2ADB92"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17,554 </w:t>
            </w:r>
          </w:p>
        </w:tc>
        <w:tc>
          <w:tcPr>
            <w:tcW w:w="2790" w:type="dxa"/>
            <w:tcBorders>
              <w:top w:val="nil"/>
              <w:left w:val="nil"/>
              <w:bottom w:val="single" w:sz="4" w:space="0" w:color="auto"/>
              <w:right w:val="single" w:sz="4" w:space="0" w:color="auto"/>
            </w:tcBorders>
            <w:noWrap/>
          </w:tcPr>
          <w:p w14:paraId="59DEEE0C" w14:textId="063614AF"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32,609 </w:t>
            </w:r>
          </w:p>
        </w:tc>
      </w:tr>
      <w:tr w:rsidR="006D4005" w:rsidRPr="004E11C2" w14:paraId="0E064B36"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54B83777"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noWrap/>
            <w:vAlign w:val="center"/>
          </w:tcPr>
          <w:p w14:paraId="3A34ACD8"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noWrap/>
          </w:tcPr>
          <w:p w14:paraId="11D7A16E" w14:textId="63C42A3B"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14.52%</w:t>
            </w:r>
          </w:p>
        </w:tc>
        <w:tc>
          <w:tcPr>
            <w:tcW w:w="2790" w:type="dxa"/>
            <w:tcBorders>
              <w:top w:val="nil"/>
              <w:left w:val="nil"/>
              <w:bottom w:val="single" w:sz="4" w:space="0" w:color="auto"/>
              <w:right w:val="single" w:sz="4" w:space="0" w:color="auto"/>
            </w:tcBorders>
            <w:noWrap/>
          </w:tcPr>
          <w:p w14:paraId="1858ACF7" w14:textId="7794FD29"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15.13%</w:t>
            </w:r>
          </w:p>
        </w:tc>
        <w:tc>
          <w:tcPr>
            <w:tcW w:w="2790" w:type="dxa"/>
            <w:tcBorders>
              <w:top w:val="nil"/>
              <w:left w:val="nil"/>
              <w:bottom w:val="single" w:sz="4" w:space="0" w:color="auto"/>
              <w:right w:val="single" w:sz="4" w:space="0" w:color="auto"/>
            </w:tcBorders>
            <w:noWrap/>
          </w:tcPr>
          <w:p w14:paraId="1CF03575" w14:textId="29C10508"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18.59%</w:t>
            </w:r>
          </w:p>
        </w:tc>
        <w:tc>
          <w:tcPr>
            <w:tcW w:w="2790" w:type="dxa"/>
            <w:tcBorders>
              <w:top w:val="nil"/>
              <w:left w:val="nil"/>
              <w:bottom w:val="single" w:sz="4" w:space="0" w:color="auto"/>
              <w:right w:val="single" w:sz="4" w:space="0" w:color="auto"/>
            </w:tcBorders>
            <w:noWrap/>
          </w:tcPr>
          <w:p w14:paraId="463F860C" w14:textId="6CEAD68D"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16.67%</w:t>
            </w:r>
          </w:p>
        </w:tc>
      </w:tr>
      <w:tr w:rsidR="006D4005" w:rsidRPr="004E11C2" w14:paraId="099D8390"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228009B8"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vAlign w:val="center"/>
          </w:tcPr>
          <w:p w14:paraId="2501AD0A" w14:textId="6CAC635D"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noWrap/>
          </w:tcPr>
          <w:p w14:paraId="4C582044" w14:textId="0835C67A"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56,133,320,673 </w:t>
            </w:r>
          </w:p>
        </w:tc>
        <w:tc>
          <w:tcPr>
            <w:tcW w:w="2790" w:type="dxa"/>
            <w:tcBorders>
              <w:top w:val="nil"/>
              <w:left w:val="nil"/>
              <w:bottom w:val="single" w:sz="4" w:space="0" w:color="auto"/>
              <w:right w:val="single" w:sz="4" w:space="0" w:color="auto"/>
            </w:tcBorders>
            <w:noWrap/>
          </w:tcPr>
          <w:p w14:paraId="6BDA9D0D" w14:textId="120BF57D"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173,303,537,066 </w:t>
            </w:r>
          </w:p>
        </w:tc>
        <w:tc>
          <w:tcPr>
            <w:tcW w:w="2790" w:type="dxa"/>
            <w:tcBorders>
              <w:top w:val="nil"/>
              <w:left w:val="nil"/>
              <w:bottom w:val="single" w:sz="4" w:space="0" w:color="auto"/>
              <w:right w:val="single" w:sz="4" w:space="0" w:color="auto"/>
            </w:tcBorders>
            <w:noWrap/>
          </w:tcPr>
          <w:p w14:paraId="3CC7FF72" w14:textId="6FD5749B"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75,743,211,844 </w:t>
            </w:r>
          </w:p>
        </w:tc>
        <w:tc>
          <w:tcPr>
            <w:tcW w:w="2790" w:type="dxa"/>
            <w:tcBorders>
              <w:top w:val="nil"/>
              <w:left w:val="nil"/>
              <w:bottom w:val="single" w:sz="4" w:space="0" w:color="auto"/>
              <w:right w:val="single" w:sz="4" w:space="0" w:color="auto"/>
            </w:tcBorders>
            <w:noWrap/>
          </w:tcPr>
          <w:p w14:paraId="5F9F9ED7" w14:textId="6AE740FD"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305,180,069,583 </w:t>
            </w:r>
          </w:p>
        </w:tc>
      </w:tr>
      <w:tr w:rsidR="006D4005" w:rsidRPr="004E11C2" w14:paraId="695F4535"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7ACCDC8A"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noWrap/>
            <w:vAlign w:val="center"/>
          </w:tcPr>
          <w:p w14:paraId="203580F0"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noWrap/>
          </w:tcPr>
          <w:p w14:paraId="3FA032C1" w14:textId="44B50C4B"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5.88%</w:t>
            </w:r>
          </w:p>
        </w:tc>
        <w:tc>
          <w:tcPr>
            <w:tcW w:w="2790" w:type="dxa"/>
            <w:tcBorders>
              <w:top w:val="nil"/>
              <w:left w:val="nil"/>
              <w:bottom w:val="single" w:sz="4" w:space="0" w:color="auto"/>
              <w:right w:val="single" w:sz="4" w:space="0" w:color="auto"/>
            </w:tcBorders>
            <w:noWrap/>
          </w:tcPr>
          <w:p w14:paraId="7FC7FF75" w14:textId="70A55FC0"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15.91%</w:t>
            </w:r>
          </w:p>
        </w:tc>
        <w:tc>
          <w:tcPr>
            <w:tcW w:w="2790" w:type="dxa"/>
            <w:tcBorders>
              <w:top w:val="nil"/>
              <w:left w:val="nil"/>
              <w:bottom w:val="single" w:sz="4" w:space="0" w:color="auto"/>
              <w:right w:val="single" w:sz="4" w:space="0" w:color="auto"/>
            </w:tcBorders>
            <w:noWrap/>
          </w:tcPr>
          <w:p w14:paraId="36A03A8B" w14:textId="13574608"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13.41%</w:t>
            </w:r>
          </w:p>
        </w:tc>
        <w:tc>
          <w:tcPr>
            <w:tcW w:w="2790" w:type="dxa"/>
            <w:tcBorders>
              <w:top w:val="nil"/>
              <w:left w:val="nil"/>
              <w:bottom w:val="single" w:sz="4" w:space="0" w:color="auto"/>
              <w:right w:val="single" w:sz="4" w:space="0" w:color="auto"/>
            </w:tcBorders>
            <w:noWrap/>
          </w:tcPr>
          <w:p w14:paraId="3BF2B6E5" w14:textId="16266F5C"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11.70%</w:t>
            </w:r>
          </w:p>
        </w:tc>
      </w:tr>
      <w:tr w:rsidR="006D4005" w:rsidRPr="004E11C2" w14:paraId="3E2B2FFC" w14:textId="77777777" w:rsidTr="00C74EF2">
        <w:trPr>
          <w:trHeight w:val="570"/>
        </w:trPr>
        <w:tc>
          <w:tcPr>
            <w:tcW w:w="1215" w:type="dxa"/>
            <w:vMerge w:val="restart"/>
            <w:tcBorders>
              <w:top w:val="nil"/>
              <w:left w:val="single" w:sz="4" w:space="0" w:color="auto"/>
              <w:bottom w:val="single" w:sz="4" w:space="0" w:color="auto"/>
              <w:right w:val="single" w:sz="4" w:space="0" w:color="auto"/>
            </w:tcBorders>
            <w:noWrap/>
            <w:vAlign w:val="center"/>
          </w:tcPr>
          <w:p w14:paraId="06EEF02D" w14:textId="77777777" w:rsidR="006D4005" w:rsidRPr="004E11C2" w:rsidRDefault="006D4005" w:rsidP="006D400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c>
          <w:tcPr>
            <w:tcW w:w="2160" w:type="dxa"/>
            <w:tcBorders>
              <w:top w:val="nil"/>
              <w:left w:val="nil"/>
              <w:bottom w:val="single" w:sz="4" w:space="0" w:color="auto"/>
              <w:right w:val="single" w:sz="4" w:space="0" w:color="auto"/>
            </w:tcBorders>
            <w:noWrap/>
            <w:vAlign w:val="center"/>
          </w:tcPr>
          <w:p w14:paraId="1780B3BC" w14:textId="77777777"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noWrap/>
          </w:tcPr>
          <w:p w14:paraId="3F7BEE6A" w14:textId="785C1074"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40,533 </w:t>
            </w:r>
          </w:p>
        </w:tc>
        <w:tc>
          <w:tcPr>
            <w:tcW w:w="2790" w:type="dxa"/>
            <w:tcBorders>
              <w:top w:val="nil"/>
              <w:left w:val="nil"/>
              <w:bottom w:val="single" w:sz="4" w:space="0" w:color="auto"/>
              <w:right w:val="single" w:sz="4" w:space="0" w:color="auto"/>
            </w:tcBorders>
            <w:noWrap/>
          </w:tcPr>
          <w:p w14:paraId="10763E6A" w14:textId="61017D8B"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60,592 </w:t>
            </w:r>
          </w:p>
        </w:tc>
        <w:tc>
          <w:tcPr>
            <w:tcW w:w="2790" w:type="dxa"/>
            <w:tcBorders>
              <w:top w:val="nil"/>
              <w:left w:val="nil"/>
              <w:bottom w:val="single" w:sz="4" w:space="0" w:color="auto"/>
              <w:right w:val="single" w:sz="4" w:space="0" w:color="auto"/>
            </w:tcBorders>
            <w:noWrap/>
          </w:tcPr>
          <w:p w14:paraId="23451D2F" w14:textId="113A2221"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94,439 </w:t>
            </w:r>
          </w:p>
        </w:tc>
        <w:tc>
          <w:tcPr>
            <w:tcW w:w="2790" w:type="dxa"/>
            <w:tcBorders>
              <w:top w:val="nil"/>
              <w:left w:val="nil"/>
              <w:bottom w:val="single" w:sz="4" w:space="0" w:color="auto"/>
              <w:right w:val="single" w:sz="4" w:space="0" w:color="auto"/>
            </w:tcBorders>
            <w:noWrap/>
          </w:tcPr>
          <w:p w14:paraId="2D7D6227" w14:textId="7E3BFD4A"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195,564 </w:t>
            </w:r>
          </w:p>
        </w:tc>
      </w:tr>
      <w:tr w:rsidR="006D4005" w:rsidRPr="004E11C2" w14:paraId="7A0B6653" w14:textId="77777777" w:rsidTr="00C74EF2">
        <w:trPr>
          <w:trHeight w:val="570"/>
        </w:trPr>
        <w:tc>
          <w:tcPr>
            <w:tcW w:w="1215" w:type="dxa"/>
            <w:vMerge/>
            <w:tcBorders>
              <w:top w:val="nil"/>
              <w:left w:val="single" w:sz="4" w:space="0" w:color="auto"/>
              <w:bottom w:val="single" w:sz="4" w:space="0" w:color="auto"/>
              <w:right w:val="single" w:sz="4" w:space="0" w:color="auto"/>
            </w:tcBorders>
            <w:vAlign w:val="center"/>
          </w:tcPr>
          <w:p w14:paraId="19DCAAC5" w14:textId="77777777" w:rsidR="006D4005" w:rsidRPr="004E11C2" w:rsidRDefault="006D4005" w:rsidP="006D4005">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vAlign w:val="center"/>
          </w:tcPr>
          <w:p w14:paraId="41900156" w14:textId="65992FAD" w:rsidR="006D4005" w:rsidRPr="004E11C2" w:rsidRDefault="006D4005" w:rsidP="006D4005">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noWrap/>
          </w:tcPr>
          <w:p w14:paraId="4C901BCE" w14:textId="5E70EDA7"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953,932,930,799 </w:t>
            </w:r>
          </w:p>
        </w:tc>
        <w:tc>
          <w:tcPr>
            <w:tcW w:w="2790" w:type="dxa"/>
            <w:tcBorders>
              <w:top w:val="nil"/>
              <w:left w:val="nil"/>
              <w:bottom w:val="single" w:sz="4" w:space="0" w:color="auto"/>
              <w:right w:val="single" w:sz="4" w:space="0" w:color="auto"/>
            </w:tcBorders>
            <w:noWrap/>
          </w:tcPr>
          <w:p w14:paraId="4F878653" w14:textId="7060FAEA"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1,089,286,664,434 </w:t>
            </w:r>
          </w:p>
        </w:tc>
        <w:tc>
          <w:tcPr>
            <w:tcW w:w="2790" w:type="dxa"/>
            <w:tcBorders>
              <w:top w:val="nil"/>
              <w:left w:val="nil"/>
              <w:bottom w:val="single" w:sz="4" w:space="0" w:color="auto"/>
              <w:right w:val="single" w:sz="4" w:space="0" w:color="auto"/>
            </w:tcBorders>
            <w:noWrap/>
          </w:tcPr>
          <w:p w14:paraId="1D390BDA" w14:textId="5386C40A"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564,812,380,699 </w:t>
            </w:r>
          </w:p>
        </w:tc>
        <w:tc>
          <w:tcPr>
            <w:tcW w:w="2790" w:type="dxa"/>
            <w:tcBorders>
              <w:top w:val="nil"/>
              <w:left w:val="nil"/>
              <w:bottom w:val="single" w:sz="4" w:space="0" w:color="auto"/>
              <w:right w:val="single" w:sz="4" w:space="0" w:color="auto"/>
            </w:tcBorders>
            <w:noWrap/>
          </w:tcPr>
          <w:p w14:paraId="30885AAD" w14:textId="741B9629" w:rsidR="006D4005" w:rsidRPr="00C74EF2" w:rsidRDefault="006D4005" w:rsidP="00C74EF2">
            <w:pPr>
              <w:spacing w:line="500" w:lineRule="atLeast"/>
              <w:jc w:val="right"/>
              <w:rPr>
                <w:rFonts w:ascii="標楷體" w:eastAsia="標楷體" w:hAnsi="標楷體" w:cs="Arial"/>
                <w:kern w:val="0"/>
                <w:sz w:val="28"/>
                <w:szCs w:val="28"/>
              </w:rPr>
            </w:pPr>
            <w:r w:rsidRPr="00C74EF2">
              <w:rPr>
                <w:rFonts w:ascii="標楷體" w:eastAsia="標楷體" w:hAnsi="標楷體" w:cs="Arial"/>
                <w:kern w:val="0"/>
                <w:sz w:val="28"/>
                <w:szCs w:val="28"/>
              </w:rPr>
              <w:t xml:space="preserve"> 2,608,031,975,932 </w:t>
            </w:r>
          </w:p>
        </w:tc>
      </w:tr>
      <w:tr w:rsidR="00493B98" w:rsidRPr="004E11C2" w14:paraId="12DCE7ED" w14:textId="77777777" w:rsidTr="0000739B">
        <w:trPr>
          <w:trHeight w:val="570"/>
        </w:trPr>
        <w:tc>
          <w:tcPr>
            <w:tcW w:w="14535" w:type="dxa"/>
            <w:gridSpan w:val="6"/>
            <w:tcBorders>
              <w:top w:val="single" w:sz="4" w:space="0" w:color="auto"/>
              <w:left w:val="nil"/>
              <w:bottom w:val="nil"/>
              <w:right w:val="nil"/>
            </w:tcBorders>
            <w:noWrap/>
            <w:vAlign w:val="bottom"/>
          </w:tcPr>
          <w:p w14:paraId="2261894C" w14:textId="3917F158" w:rsidR="00493B98" w:rsidRPr="004E11C2" w:rsidRDefault="00493B98" w:rsidP="0000739B">
            <w:pPr>
              <w:widowControl/>
              <w:jc w:val="right"/>
              <w:rPr>
                <w:rFonts w:ascii="標楷體" w:eastAsia="標楷體" w:hAnsi="標楷體" w:cs="Arial"/>
                <w:kern w:val="0"/>
                <w:szCs w:val="24"/>
              </w:rPr>
            </w:pPr>
            <w:r w:rsidRPr="004E11C2">
              <w:rPr>
                <w:rFonts w:ascii="標楷體" w:eastAsia="標楷體" w:hAnsi="標楷體" w:cs="Arial" w:hint="eastAsia"/>
                <w:kern w:val="0"/>
                <w:szCs w:val="24"/>
              </w:rPr>
              <w:t>資料時間</w:t>
            </w:r>
            <w:r w:rsidRPr="004E11C2">
              <w:rPr>
                <w:rFonts w:ascii="標楷體" w:eastAsia="標楷體" w:hAnsi="標楷體" w:cs="Arial"/>
                <w:kern w:val="0"/>
                <w:szCs w:val="24"/>
              </w:rPr>
              <w:t>:</w:t>
            </w:r>
            <w:r w:rsidRPr="004E11C2">
              <w:rPr>
                <w:rFonts w:ascii="標楷體" w:eastAsia="標楷體" w:hAnsi="標楷體" w:cs="Arial" w:hint="eastAsia"/>
                <w:kern w:val="0"/>
                <w:szCs w:val="24"/>
              </w:rPr>
              <w:t>11</w:t>
            </w:r>
            <w:r w:rsidR="0043094F">
              <w:rPr>
                <w:rFonts w:ascii="標楷體" w:eastAsia="標楷體" w:hAnsi="標楷體" w:cs="Arial" w:hint="eastAsia"/>
                <w:kern w:val="0"/>
                <w:szCs w:val="24"/>
              </w:rPr>
              <w:t>5</w:t>
            </w:r>
            <w:r w:rsidRPr="004E11C2">
              <w:rPr>
                <w:rFonts w:ascii="標楷體" w:eastAsia="標楷體" w:hAnsi="標楷體" w:cs="Arial" w:hint="eastAsia"/>
                <w:kern w:val="0"/>
                <w:szCs w:val="24"/>
              </w:rPr>
              <w:t>年2月</w:t>
            </w:r>
            <w:r w:rsidR="006D4005">
              <w:rPr>
                <w:rFonts w:ascii="標楷體" w:eastAsia="標楷體" w:hAnsi="標楷體" w:cs="Arial" w:hint="eastAsia"/>
                <w:kern w:val="0"/>
                <w:szCs w:val="24"/>
              </w:rPr>
              <w:t>2</w:t>
            </w:r>
            <w:r w:rsidRPr="004E11C2">
              <w:rPr>
                <w:rFonts w:ascii="標楷體" w:eastAsia="標楷體" w:hAnsi="標楷體" w:cs="Arial" w:hint="eastAsia"/>
                <w:kern w:val="0"/>
                <w:szCs w:val="24"/>
              </w:rPr>
              <w:t>日</w:t>
            </w:r>
          </w:p>
        </w:tc>
      </w:tr>
    </w:tbl>
    <w:p w14:paraId="1835C2F6" w14:textId="7BC0B988" w:rsidR="002F0232" w:rsidRDefault="002F0232" w:rsidP="00493B98"/>
    <w:p w14:paraId="2B9A8A52" w14:textId="77777777" w:rsidR="002F0232" w:rsidRDefault="002F0232">
      <w:pPr>
        <w:widowControl/>
      </w:pPr>
      <w:r>
        <w:br w:type="page"/>
      </w:r>
    </w:p>
    <w:tbl>
      <w:tblPr>
        <w:tblW w:w="14535" w:type="dxa"/>
        <w:tblInd w:w="13" w:type="dxa"/>
        <w:tblLayout w:type="fixed"/>
        <w:tblCellMar>
          <w:left w:w="28" w:type="dxa"/>
          <w:right w:w="28" w:type="dxa"/>
        </w:tblCellMar>
        <w:tblLook w:val="0000" w:firstRow="0" w:lastRow="0" w:firstColumn="0" w:lastColumn="0" w:noHBand="0" w:noVBand="0"/>
      </w:tblPr>
      <w:tblGrid>
        <w:gridCol w:w="2174"/>
        <w:gridCol w:w="733"/>
        <w:gridCol w:w="1779"/>
        <w:gridCol w:w="123"/>
        <w:gridCol w:w="2237"/>
        <w:gridCol w:w="193"/>
        <w:gridCol w:w="2167"/>
        <w:gridCol w:w="263"/>
        <w:gridCol w:w="2100"/>
        <w:gridCol w:w="330"/>
        <w:gridCol w:w="2310"/>
        <w:gridCol w:w="126"/>
      </w:tblGrid>
      <w:tr w:rsidR="00493B98" w:rsidRPr="004E11C2" w14:paraId="4C72FECC" w14:textId="77777777" w:rsidTr="0000739B">
        <w:trPr>
          <w:trHeight w:val="420"/>
        </w:trPr>
        <w:tc>
          <w:tcPr>
            <w:tcW w:w="14535" w:type="dxa"/>
            <w:gridSpan w:val="12"/>
            <w:tcBorders>
              <w:top w:val="nil"/>
              <w:left w:val="nil"/>
              <w:bottom w:val="single" w:sz="4" w:space="0" w:color="auto"/>
              <w:right w:val="nil"/>
            </w:tcBorders>
            <w:noWrap/>
            <w:vAlign w:val="bottom"/>
          </w:tcPr>
          <w:p w14:paraId="61852896" w14:textId="66929E39" w:rsidR="00493B98" w:rsidRPr="004E11C2" w:rsidRDefault="00E80716" w:rsidP="0000739B">
            <w:pPr>
              <w:widowControl/>
              <w:jc w:val="center"/>
              <w:rPr>
                <w:rFonts w:ascii="標楷體" w:eastAsia="標楷體" w:hAnsi="標楷體" w:cs="Arial"/>
                <w:kern w:val="0"/>
                <w:sz w:val="32"/>
                <w:szCs w:val="32"/>
              </w:rPr>
            </w:pPr>
            <w:r w:rsidRPr="004E11C2">
              <w:rPr>
                <w:rFonts w:ascii="標楷體" w:eastAsia="標楷體" w:hAnsi="標楷體" w:cs="Arial" w:hint="eastAsia"/>
                <w:kern w:val="0"/>
                <w:sz w:val="32"/>
                <w:szCs w:val="32"/>
              </w:rPr>
              <w:lastRenderedPageBreak/>
              <w:t>11</w:t>
            </w:r>
            <w:r>
              <w:rPr>
                <w:rFonts w:ascii="標楷體" w:eastAsia="標楷體" w:hAnsi="標楷體" w:cs="Arial" w:hint="eastAsia"/>
                <w:kern w:val="0"/>
                <w:sz w:val="32"/>
                <w:szCs w:val="32"/>
              </w:rPr>
              <w:t>4</w:t>
            </w:r>
            <w:r w:rsidR="00493B98" w:rsidRPr="004E11C2">
              <w:rPr>
                <w:rFonts w:ascii="標楷體" w:eastAsia="標楷體" w:hAnsi="標楷體" w:cs="Arial" w:hint="eastAsia"/>
                <w:kern w:val="0"/>
                <w:sz w:val="32"/>
                <w:szCs w:val="32"/>
              </w:rPr>
              <w:t>年</w:t>
            </w:r>
            <w:r w:rsidR="00493B98" w:rsidRPr="004E11C2">
              <w:rPr>
                <w:rFonts w:ascii="標楷體" w:eastAsia="標楷體" w:hAnsi="標楷體" w:cs="Arial"/>
                <w:kern w:val="0"/>
                <w:sz w:val="32"/>
                <w:szCs w:val="32"/>
              </w:rPr>
              <w:t>採購資料區分招標方式統計表</w:t>
            </w:r>
          </w:p>
        </w:tc>
      </w:tr>
      <w:tr w:rsidR="00493B98" w:rsidRPr="004E11C2" w14:paraId="5A4CFE8C" w14:textId="77777777" w:rsidTr="0000739B">
        <w:trPr>
          <w:trHeight w:val="284"/>
        </w:trPr>
        <w:tc>
          <w:tcPr>
            <w:tcW w:w="2907" w:type="dxa"/>
            <w:gridSpan w:val="2"/>
            <w:vMerge w:val="restart"/>
            <w:tcBorders>
              <w:top w:val="single" w:sz="4" w:space="0" w:color="auto"/>
              <w:left w:val="single" w:sz="4" w:space="0" w:color="auto"/>
              <w:right w:val="single" w:sz="4" w:space="0" w:color="auto"/>
            </w:tcBorders>
            <w:noWrap/>
            <w:vAlign w:val="center"/>
          </w:tcPr>
          <w:p w14:paraId="72A5BF0F" w14:textId="77777777" w:rsidR="00493B98" w:rsidRPr="004E11C2" w:rsidRDefault="00493B98" w:rsidP="0000739B">
            <w:pPr>
              <w:jc w:val="center"/>
              <w:rPr>
                <w:rFonts w:ascii="標楷體" w:eastAsia="標楷體" w:hAnsi="標楷體" w:cs="Arial"/>
                <w:kern w:val="0"/>
                <w:szCs w:val="24"/>
              </w:rPr>
            </w:pPr>
            <w:r w:rsidRPr="004E11C2">
              <w:rPr>
                <w:rFonts w:ascii="標楷體" w:eastAsia="標楷體" w:hAnsi="標楷體" w:cs="Arial" w:hint="eastAsia"/>
                <w:kern w:val="0"/>
                <w:sz w:val="22"/>
                <w:szCs w:val="22"/>
              </w:rPr>
              <w:t>招標方式</w:t>
            </w:r>
          </w:p>
        </w:tc>
        <w:tc>
          <w:tcPr>
            <w:tcW w:w="1902" w:type="dxa"/>
            <w:gridSpan w:val="2"/>
            <w:vMerge w:val="restart"/>
            <w:tcBorders>
              <w:top w:val="single" w:sz="4" w:space="0" w:color="auto"/>
              <w:left w:val="single" w:sz="4" w:space="0" w:color="auto"/>
              <w:right w:val="single" w:sz="4" w:space="0" w:color="auto"/>
            </w:tcBorders>
            <w:vAlign w:val="bottom"/>
          </w:tcPr>
          <w:p w14:paraId="5B9F9251" w14:textId="77777777" w:rsidR="00493B98" w:rsidRPr="004E11C2" w:rsidRDefault="00493B98" w:rsidP="0000739B">
            <w:pPr>
              <w:jc w:val="center"/>
              <w:rPr>
                <w:rFonts w:ascii="標楷體" w:eastAsia="標楷體" w:hAnsi="標楷體" w:cs="Arial"/>
                <w:kern w:val="0"/>
                <w:szCs w:val="24"/>
              </w:rPr>
            </w:pPr>
            <w:r w:rsidRPr="004E11C2">
              <w:rPr>
                <w:rFonts w:ascii="標楷體" w:eastAsia="標楷體" w:hAnsi="標楷體" w:cs="Arial"/>
                <w:kern w:val="0"/>
                <w:sz w:val="22"/>
                <w:szCs w:val="22"/>
              </w:rPr>
              <w:t xml:space="preserve">　</w:t>
            </w:r>
          </w:p>
        </w:tc>
        <w:tc>
          <w:tcPr>
            <w:tcW w:w="7290" w:type="dxa"/>
            <w:gridSpan w:val="6"/>
            <w:tcBorders>
              <w:top w:val="single" w:sz="4" w:space="0" w:color="auto"/>
              <w:left w:val="nil"/>
              <w:bottom w:val="single" w:sz="4" w:space="0" w:color="auto"/>
              <w:right w:val="single" w:sz="4" w:space="0" w:color="auto"/>
            </w:tcBorders>
            <w:noWrap/>
            <w:vAlign w:val="bottom"/>
          </w:tcPr>
          <w:p w14:paraId="13BD0E9C" w14:textId="77777777" w:rsidR="00493B98" w:rsidRPr="004E11C2" w:rsidRDefault="00493B98" w:rsidP="0000739B">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採購性質 </w:t>
            </w:r>
          </w:p>
        </w:tc>
        <w:tc>
          <w:tcPr>
            <w:tcW w:w="2436" w:type="dxa"/>
            <w:gridSpan w:val="2"/>
            <w:vMerge w:val="restart"/>
            <w:tcBorders>
              <w:top w:val="single" w:sz="4" w:space="0" w:color="auto"/>
              <w:left w:val="nil"/>
              <w:right w:val="single" w:sz="4" w:space="0" w:color="auto"/>
            </w:tcBorders>
            <w:vAlign w:val="center"/>
          </w:tcPr>
          <w:p w14:paraId="56E640B3" w14:textId="77777777" w:rsidR="00493B98" w:rsidRPr="004E11C2" w:rsidRDefault="00493B98" w:rsidP="0000739B">
            <w:pPr>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總計</w:t>
            </w:r>
          </w:p>
        </w:tc>
      </w:tr>
      <w:tr w:rsidR="00493B98" w:rsidRPr="004E11C2" w14:paraId="2ECB8778" w14:textId="77777777" w:rsidTr="0000739B">
        <w:trPr>
          <w:trHeight w:val="284"/>
        </w:trPr>
        <w:tc>
          <w:tcPr>
            <w:tcW w:w="2907" w:type="dxa"/>
            <w:gridSpan w:val="2"/>
            <w:vMerge/>
            <w:tcBorders>
              <w:left w:val="single" w:sz="4" w:space="0" w:color="auto"/>
              <w:bottom w:val="single" w:sz="4" w:space="0" w:color="auto"/>
              <w:right w:val="single" w:sz="4" w:space="0" w:color="auto"/>
            </w:tcBorders>
            <w:noWrap/>
            <w:vAlign w:val="bottom"/>
          </w:tcPr>
          <w:p w14:paraId="56CE33CC" w14:textId="77777777" w:rsidR="00493B98" w:rsidRPr="004E11C2" w:rsidRDefault="00493B98" w:rsidP="0000739B">
            <w:pPr>
              <w:widowControl/>
              <w:jc w:val="center"/>
              <w:rPr>
                <w:rFonts w:ascii="標楷體" w:eastAsia="標楷體" w:hAnsi="標楷體" w:cs="Arial"/>
                <w:kern w:val="0"/>
                <w:sz w:val="22"/>
                <w:szCs w:val="22"/>
              </w:rPr>
            </w:pPr>
          </w:p>
        </w:tc>
        <w:tc>
          <w:tcPr>
            <w:tcW w:w="1902" w:type="dxa"/>
            <w:gridSpan w:val="2"/>
            <w:vMerge/>
            <w:tcBorders>
              <w:left w:val="single" w:sz="4" w:space="0" w:color="auto"/>
              <w:bottom w:val="single" w:sz="4" w:space="0" w:color="auto"/>
              <w:right w:val="single" w:sz="4" w:space="0" w:color="auto"/>
            </w:tcBorders>
            <w:noWrap/>
            <w:vAlign w:val="bottom"/>
          </w:tcPr>
          <w:p w14:paraId="3FA60B60" w14:textId="77777777" w:rsidR="00493B98" w:rsidRPr="004E11C2" w:rsidRDefault="00493B98" w:rsidP="0000739B">
            <w:pPr>
              <w:widowControl/>
              <w:jc w:val="center"/>
              <w:rPr>
                <w:rFonts w:ascii="標楷體" w:eastAsia="標楷體" w:hAnsi="標楷體" w:cs="Arial"/>
                <w:kern w:val="0"/>
                <w:sz w:val="22"/>
                <w:szCs w:val="22"/>
              </w:rPr>
            </w:pPr>
          </w:p>
        </w:tc>
        <w:tc>
          <w:tcPr>
            <w:tcW w:w="2430" w:type="dxa"/>
            <w:gridSpan w:val="2"/>
            <w:tcBorders>
              <w:top w:val="nil"/>
              <w:left w:val="nil"/>
              <w:bottom w:val="single" w:sz="4" w:space="0" w:color="auto"/>
              <w:right w:val="single" w:sz="4" w:space="0" w:color="auto"/>
            </w:tcBorders>
            <w:noWrap/>
            <w:vAlign w:val="bottom"/>
          </w:tcPr>
          <w:p w14:paraId="600F3BCA" w14:textId="77777777" w:rsidR="00493B98" w:rsidRPr="004E11C2" w:rsidRDefault="00493B98" w:rsidP="0000739B">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工程 </w:t>
            </w:r>
          </w:p>
        </w:tc>
        <w:tc>
          <w:tcPr>
            <w:tcW w:w="2430" w:type="dxa"/>
            <w:gridSpan w:val="2"/>
            <w:tcBorders>
              <w:top w:val="nil"/>
              <w:left w:val="nil"/>
              <w:bottom w:val="single" w:sz="4" w:space="0" w:color="auto"/>
              <w:right w:val="single" w:sz="4" w:space="0" w:color="auto"/>
            </w:tcBorders>
            <w:noWrap/>
            <w:vAlign w:val="bottom"/>
          </w:tcPr>
          <w:p w14:paraId="43758D06" w14:textId="77777777" w:rsidR="00493B98" w:rsidRPr="004E11C2" w:rsidRDefault="00493B98" w:rsidP="0000739B">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財物 </w:t>
            </w:r>
          </w:p>
        </w:tc>
        <w:tc>
          <w:tcPr>
            <w:tcW w:w="2430" w:type="dxa"/>
            <w:gridSpan w:val="2"/>
            <w:tcBorders>
              <w:top w:val="nil"/>
              <w:left w:val="nil"/>
              <w:bottom w:val="single" w:sz="4" w:space="0" w:color="auto"/>
              <w:right w:val="single" w:sz="4" w:space="0" w:color="auto"/>
            </w:tcBorders>
            <w:noWrap/>
            <w:vAlign w:val="bottom"/>
          </w:tcPr>
          <w:p w14:paraId="0FAFF474" w14:textId="77777777" w:rsidR="00493B98" w:rsidRPr="004E11C2" w:rsidRDefault="00493B98" w:rsidP="0000739B">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勞務 </w:t>
            </w:r>
          </w:p>
        </w:tc>
        <w:tc>
          <w:tcPr>
            <w:tcW w:w="2436" w:type="dxa"/>
            <w:gridSpan w:val="2"/>
            <w:vMerge/>
            <w:tcBorders>
              <w:left w:val="nil"/>
              <w:bottom w:val="single" w:sz="4" w:space="0" w:color="auto"/>
              <w:right w:val="single" w:sz="4" w:space="0" w:color="auto"/>
            </w:tcBorders>
            <w:noWrap/>
            <w:vAlign w:val="bottom"/>
          </w:tcPr>
          <w:p w14:paraId="6C41AE60" w14:textId="77777777" w:rsidR="00493B98" w:rsidRPr="004E11C2" w:rsidRDefault="00493B98" w:rsidP="0000739B">
            <w:pPr>
              <w:widowControl/>
              <w:jc w:val="center"/>
              <w:rPr>
                <w:rFonts w:ascii="標楷體" w:eastAsia="標楷體" w:hAnsi="標楷體" w:cs="Arial"/>
                <w:kern w:val="0"/>
                <w:sz w:val="22"/>
                <w:szCs w:val="22"/>
              </w:rPr>
            </w:pPr>
          </w:p>
        </w:tc>
      </w:tr>
      <w:tr w:rsidR="00E80716" w:rsidRPr="004E11C2" w14:paraId="5B7D2B1E" w14:textId="77777777" w:rsidTr="0000739B">
        <w:trPr>
          <w:trHeight w:val="70"/>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5118E454"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公開招標 </w:t>
            </w:r>
          </w:p>
        </w:tc>
        <w:tc>
          <w:tcPr>
            <w:tcW w:w="1902" w:type="dxa"/>
            <w:gridSpan w:val="2"/>
            <w:tcBorders>
              <w:top w:val="nil"/>
              <w:left w:val="nil"/>
              <w:bottom w:val="single" w:sz="4" w:space="0" w:color="auto"/>
              <w:right w:val="single" w:sz="4" w:space="0" w:color="auto"/>
            </w:tcBorders>
            <w:noWrap/>
            <w:vAlign w:val="bottom"/>
          </w:tcPr>
          <w:p w14:paraId="42FC4D45"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642D3957" w14:textId="21CCE812"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22,615 </w:t>
            </w:r>
          </w:p>
        </w:tc>
        <w:tc>
          <w:tcPr>
            <w:tcW w:w="2430" w:type="dxa"/>
            <w:gridSpan w:val="2"/>
            <w:tcBorders>
              <w:top w:val="nil"/>
              <w:left w:val="nil"/>
              <w:bottom w:val="single" w:sz="4" w:space="0" w:color="auto"/>
              <w:right w:val="single" w:sz="4" w:space="0" w:color="auto"/>
            </w:tcBorders>
            <w:noWrap/>
          </w:tcPr>
          <w:p w14:paraId="35FDA050" w14:textId="4CEFBB94"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18,545 </w:t>
            </w:r>
          </w:p>
        </w:tc>
        <w:tc>
          <w:tcPr>
            <w:tcW w:w="2430" w:type="dxa"/>
            <w:gridSpan w:val="2"/>
            <w:tcBorders>
              <w:top w:val="nil"/>
              <w:left w:val="nil"/>
              <w:bottom w:val="single" w:sz="4" w:space="0" w:color="auto"/>
              <w:right w:val="single" w:sz="4" w:space="0" w:color="auto"/>
            </w:tcBorders>
            <w:noWrap/>
          </w:tcPr>
          <w:p w14:paraId="5DFBF181" w14:textId="23FBE9B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12,447 </w:t>
            </w:r>
          </w:p>
        </w:tc>
        <w:tc>
          <w:tcPr>
            <w:tcW w:w="2436" w:type="dxa"/>
            <w:gridSpan w:val="2"/>
            <w:tcBorders>
              <w:top w:val="nil"/>
              <w:left w:val="nil"/>
              <w:bottom w:val="single" w:sz="4" w:space="0" w:color="auto"/>
              <w:right w:val="single" w:sz="4" w:space="0" w:color="auto"/>
            </w:tcBorders>
            <w:noWrap/>
          </w:tcPr>
          <w:p w14:paraId="256CD6E7" w14:textId="1242003A"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53,607 </w:t>
            </w:r>
          </w:p>
        </w:tc>
      </w:tr>
      <w:tr w:rsidR="00E80716" w:rsidRPr="004E11C2" w14:paraId="55BB609B" w14:textId="77777777" w:rsidTr="0000739B">
        <w:trPr>
          <w:trHeight w:val="122"/>
        </w:trPr>
        <w:tc>
          <w:tcPr>
            <w:tcW w:w="2907" w:type="dxa"/>
            <w:gridSpan w:val="2"/>
            <w:vMerge/>
            <w:tcBorders>
              <w:top w:val="nil"/>
              <w:left w:val="single" w:sz="4" w:space="0" w:color="auto"/>
              <w:bottom w:val="single" w:sz="4" w:space="0" w:color="auto"/>
              <w:right w:val="single" w:sz="4" w:space="0" w:color="auto"/>
            </w:tcBorders>
            <w:vAlign w:val="center"/>
          </w:tcPr>
          <w:p w14:paraId="6BEBF783"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56833FB8" w14:textId="2BECB4D2"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04305BAD" w14:textId="090F7662"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904,379,279,674 </w:t>
            </w:r>
          </w:p>
        </w:tc>
        <w:tc>
          <w:tcPr>
            <w:tcW w:w="2430" w:type="dxa"/>
            <w:gridSpan w:val="2"/>
            <w:tcBorders>
              <w:top w:val="nil"/>
              <w:left w:val="nil"/>
              <w:bottom w:val="single" w:sz="4" w:space="0" w:color="auto"/>
              <w:right w:val="single" w:sz="4" w:space="0" w:color="auto"/>
            </w:tcBorders>
            <w:noWrap/>
          </w:tcPr>
          <w:p w14:paraId="4E39A98E" w14:textId="313D41C1"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6,317,803,505,509 </w:t>
            </w:r>
          </w:p>
        </w:tc>
        <w:tc>
          <w:tcPr>
            <w:tcW w:w="2430" w:type="dxa"/>
            <w:gridSpan w:val="2"/>
            <w:tcBorders>
              <w:top w:val="nil"/>
              <w:left w:val="nil"/>
              <w:bottom w:val="single" w:sz="4" w:space="0" w:color="auto"/>
              <w:right w:val="single" w:sz="4" w:space="0" w:color="auto"/>
            </w:tcBorders>
            <w:noWrap/>
          </w:tcPr>
          <w:p w14:paraId="152A7EC9" w14:textId="16104CC7"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135,802,516,274 </w:t>
            </w:r>
          </w:p>
        </w:tc>
        <w:tc>
          <w:tcPr>
            <w:tcW w:w="2436" w:type="dxa"/>
            <w:gridSpan w:val="2"/>
            <w:tcBorders>
              <w:top w:val="nil"/>
              <w:left w:val="nil"/>
              <w:bottom w:val="single" w:sz="4" w:space="0" w:color="auto"/>
              <w:right w:val="single" w:sz="4" w:space="0" w:color="auto"/>
            </w:tcBorders>
            <w:noWrap/>
          </w:tcPr>
          <w:p w14:paraId="1A4EA277" w14:textId="0A5E2299"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7,357,985,301,457 </w:t>
            </w:r>
          </w:p>
        </w:tc>
      </w:tr>
      <w:tr w:rsidR="00E80716" w:rsidRPr="004E11C2" w14:paraId="5793F739" w14:textId="77777777" w:rsidTr="0000739B">
        <w:trPr>
          <w:trHeight w:val="145"/>
        </w:trPr>
        <w:tc>
          <w:tcPr>
            <w:tcW w:w="2907" w:type="dxa"/>
            <w:gridSpan w:val="2"/>
            <w:vMerge/>
            <w:tcBorders>
              <w:top w:val="nil"/>
              <w:left w:val="single" w:sz="4" w:space="0" w:color="auto"/>
              <w:bottom w:val="single" w:sz="4" w:space="0" w:color="auto"/>
              <w:right w:val="single" w:sz="4" w:space="0" w:color="auto"/>
            </w:tcBorders>
            <w:vAlign w:val="center"/>
          </w:tcPr>
          <w:p w14:paraId="10760F0D"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1C2C190D" w14:textId="15F59A1B"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62C9CB75" w14:textId="5861F2D1"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869,577,710,498 </w:t>
            </w:r>
          </w:p>
        </w:tc>
        <w:tc>
          <w:tcPr>
            <w:tcW w:w="2430" w:type="dxa"/>
            <w:gridSpan w:val="2"/>
            <w:tcBorders>
              <w:top w:val="nil"/>
              <w:left w:val="nil"/>
              <w:bottom w:val="single" w:sz="4" w:space="0" w:color="auto"/>
              <w:right w:val="single" w:sz="4" w:space="0" w:color="auto"/>
            </w:tcBorders>
            <w:noWrap/>
          </w:tcPr>
          <w:p w14:paraId="728F2922" w14:textId="40AD0E5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392,927,613,167 </w:t>
            </w:r>
          </w:p>
        </w:tc>
        <w:tc>
          <w:tcPr>
            <w:tcW w:w="2430" w:type="dxa"/>
            <w:gridSpan w:val="2"/>
            <w:tcBorders>
              <w:top w:val="nil"/>
              <w:left w:val="nil"/>
              <w:bottom w:val="single" w:sz="4" w:space="0" w:color="auto"/>
              <w:right w:val="single" w:sz="4" w:space="0" w:color="auto"/>
            </w:tcBorders>
            <w:noWrap/>
          </w:tcPr>
          <w:p w14:paraId="7929F130" w14:textId="4A0C3EA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116,209,266,181 </w:t>
            </w:r>
          </w:p>
        </w:tc>
        <w:tc>
          <w:tcPr>
            <w:tcW w:w="2436" w:type="dxa"/>
            <w:gridSpan w:val="2"/>
            <w:tcBorders>
              <w:top w:val="nil"/>
              <w:left w:val="nil"/>
              <w:bottom w:val="single" w:sz="4" w:space="0" w:color="auto"/>
              <w:right w:val="single" w:sz="4" w:space="0" w:color="auto"/>
            </w:tcBorders>
            <w:noWrap/>
          </w:tcPr>
          <w:p w14:paraId="5916B7BF" w14:textId="52CD6497"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1,378,714,589,846 </w:t>
            </w:r>
          </w:p>
        </w:tc>
      </w:tr>
      <w:tr w:rsidR="00E80716" w:rsidRPr="004E11C2" w14:paraId="52E42116" w14:textId="77777777" w:rsidTr="0000739B">
        <w:trPr>
          <w:trHeight w:val="73"/>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62802191"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公開取得 </w:t>
            </w:r>
          </w:p>
        </w:tc>
        <w:tc>
          <w:tcPr>
            <w:tcW w:w="1902" w:type="dxa"/>
            <w:gridSpan w:val="2"/>
            <w:tcBorders>
              <w:top w:val="nil"/>
              <w:left w:val="nil"/>
              <w:bottom w:val="single" w:sz="4" w:space="0" w:color="auto"/>
              <w:right w:val="single" w:sz="4" w:space="0" w:color="auto"/>
            </w:tcBorders>
            <w:noWrap/>
            <w:vAlign w:val="bottom"/>
          </w:tcPr>
          <w:p w14:paraId="6894AC0A"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2A98D8D8" w14:textId="2C98C45B"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9,283 </w:t>
            </w:r>
          </w:p>
        </w:tc>
        <w:tc>
          <w:tcPr>
            <w:tcW w:w="2430" w:type="dxa"/>
            <w:gridSpan w:val="2"/>
            <w:tcBorders>
              <w:top w:val="nil"/>
              <w:left w:val="nil"/>
              <w:bottom w:val="single" w:sz="4" w:space="0" w:color="auto"/>
              <w:right w:val="single" w:sz="4" w:space="0" w:color="auto"/>
            </w:tcBorders>
            <w:noWrap/>
          </w:tcPr>
          <w:p w14:paraId="44C3AECF" w14:textId="7BB1A62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24,944</w:t>
            </w:r>
          </w:p>
        </w:tc>
        <w:tc>
          <w:tcPr>
            <w:tcW w:w="2430" w:type="dxa"/>
            <w:gridSpan w:val="2"/>
            <w:tcBorders>
              <w:top w:val="nil"/>
              <w:left w:val="nil"/>
              <w:bottom w:val="single" w:sz="4" w:space="0" w:color="auto"/>
              <w:right w:val="single" w:sz="4" w:space="0" w:color="auto"/>
            </w:tcBorders>
            <w:noWrap/>
          </w:tcPr>
          <w:p w14:paraId="22161AF6" w14:textId="69412BB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33,260</w:t>
            </w:r>
          </w:p>
        </w:tc>
        <w:tc>
          <w:tcPr>
            <w:tcW w:w="2436" w:type="dxa"/>
            <w:gridSpan w:val="2"/>
            <w:tcBorders>
              <w:top w:val="nil"/>
              <w:left w:val="nil"/>
              <w:bottom w:val="single" w:sz="4" w:space="0" w:color="auto"/>
              <w:right w:val="single" w:sz="4" w:space="0" w:color="auto"/>
            </w:tcBorders>
            <w:noWrap/>
          </w:tcPr>
          <w:p w14:paraId="45150817" w14:textId="0437192D"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67,487 </w:t>
            </w:r>
          </w:p>
        </w:tc>
      </w:tr>
      <w:tr w:rsidR="00E80716" w:rsidRPr="004E11C2" w14:paraId="6C72F451" w14:textId="77777777" w:rsidTr="0000739B">
        <w:trPr>
          <w:trHeight w:val="125"/>
        </w:trPr>
        <w:tc>
          <w:tcPr>
            <w:tcW w:w="2907" w:type="dxa"/>
            <w:gridSpan w:val="2"/>
            <w:vMerge/>
            <w:tcBorders>
              <w:top w:val="nil"/>
              <w:left w:val="single" w:sz="4" w:space="0" w:color="auto"/>
              <w:bottom w:val="single" w:sz="4" w:space="0" w:color="auto"/>
              <w:right w:val="single" w:sz="4" w:space="0" w:color="auto"/>
            </w:tcBorders>
            <w:vAlign w:val="center"/>
          </w:tcPr>
          <w:p w14:paraId="14D634D1"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78B4F802" w14:textId="64BB5BEB"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519B6CDF" w14:textId="50CD72F7"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7,750,000,355</w:t>
            </w:r>
          </w:p>
        </w:tc>
        <w:tc>
          <w:tcPr>
            <w:tcW w:w="2430" w:type="dxa"/>
            <w:gridSpan w:val="2"/>
            <w:tcBorders>
              <w:top w:val="nil"/>
              <w:left w:val="nil"/>
              <w:bottom w:val="single" w:sz="4" w:space="0" w:color="auto"/>
              <w:right w:val="single" w:sz="4" w:space="0" w:color="auto"/>
            </w:tcBorders>
            <w:noWrap/>
          </w:tcPr>
          <w:p w14:paraId="52AC8280" w14:textId="74C0609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17,860,752,115</w:t>
            </w:r>
          </w:p>
        </w:tc>
        <w:tc>
          <w:tcPr>
            <w:tcW w:w="2430" w:type="dxa"/>
            <w:gridSpan w:val="2"/>
            <w:tcBorders>
              <w:top w:val="nil"/>
              <w:left w:val="nil"/>
              <w:bottom w:val="single" w:sz="4" w:space="0" w:color="auto"/>
              <w:right w:val="single" w:sz="4" w:space="0" w:color="auto"/>
            </w:tcBorders>
            <w:noWrap/>
          </w:tcPr>
          <w:p w14:paraId="3F173A06" w14:textId="13469285"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24,033,310,639</w:t>
            </w:r>
          </w:p>
        </w:tc>
        <w:tc>
          <w:tcPr>
            <w:tcW w:w="2436" w:type="dxa"/>
            <w:gridSpan w:val="2"/>
            <w:tcBorders>
              <w:top w:val="nil"/>
              <w:left w:val="nil"/>
              <w:bottom w:val="single" w:sz="4" w:space="0" w:color="auto"/>
              <w:right w:val="single" w:sz="4" w:space="0" w:color="auto"/>
            </w:tcBorders>
            <w:noWrap/>
          </w:tcPr>
          <w:p w14:paraId="7919C3A1" w14:textId="156FAFFE"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49,644,063,109 </w:t>
            </w:r>
          </w:p>
        </w:tc>
      </w:tr>
      <w:tr w:rsidR="00E80716" w:rsidRPr="004E11C2" w14:paraId="79D5B7C9" w14:textId="77777777" w:rsidTr="0000739B">
        <w:trPr>
          <w:trHeight w:val="70"/>
        </w:trPr>
        <w:tc>
          <w:tcPr>
            <w:tcW w:w="2907" w:type="dxa"/>
            <w:gridSpan w:val="2"/>
            <w:vMerge/>
            <w:tcBorders>
              <w:top w:val="nil"/>
              <w:left w:val="single" w:sz="4" w:space="0" w:color="auto"/>
              <w:bottom w:val="single" w:sz="4" w:space="0" w:color="auto"/>
              <w:right w:val="single" w:sz="4" w:space="0" w:color="auto"/>
            </w:tcBorders>
            <w:vAlign w:val="center"/>
          </w:tcPr>
          <w:p w14:paraId="1113B8F2"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3CAAD695" w14:textId="7200683C"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00F6F497" w14:textId="78BF552C"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7,101,671,029</w:t>
            </w:r>
          </w:p>
        </w:tc>
        <w:tc>
          <w:tcPr>
            <w:tcW w:w="2430" w:type="dxa"/>
            <w:gridSpan w:val="2"/>
            <w:tcBorders>
              <w:top w:val="nil"/>
              <w:left w:val="nil"/>
              <w:bottom w:val="single" w:sz="4" w:space="0" w:color="auto"/>
              <w:right w:val="single" w:sz="4" w:space="0" w:color="auto"/>
            </w:tcBorders>
            <w:noWrap/>
          </w:tcPr>
          <w:p w14:paraId="1D11EBE5" w14:textId="5F337823"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15,947,808,616</w:t>
            </w:r>
          </w:p>
        </w:tc>
        <w:tc>
          <w:tcPr>
            <w:tcW w:w="2430" w:type="dxa"/>
            <w:gridSpan w:val="2"/>
            <w:tcBorders>
              <w:top w:val="nil"/>
              <w:left w:val="nil"/>
              <w:bottom w:val="single" w:sz="4" w:space="0" w:color="auto"/>
              <w:right w:val="single" w:sz="4" w:space="0" w:color="auto"/>
            </w:tcBorders>
            <w:noWrap/>
          </w:tcPr>
          <w:p w14:paraId="53937C05" w14:textId="5494B9F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22,887,249,118</w:t>
            </w:r>
          </w:p>
        </w:tc>
        <w:tc>
          <w:tcPr>
            <w:tcW w:w="2436" w:type="dxa"/>
            <w:gridSpan w:val="2"/>
            <w:tcBorders>
              <w:top w:val="nil"/>
              <w:left w:val="nil"/>
              <w:bottom w:val="single" w:sz="4" w:space="0" w:color="auto"/>
              <w:right w:val="single" w:sz="4" w:space="0" w:color="auto"/>
            </w:tcBorders>
            <w:noWrap/>
          </w:tcPr>
          <w:p w14:paraId="5C09AA43" w14:textId="68B038F6"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45,936,728,763 </w:t>
            </w:r>
          </w:p>
        </w:tc>
      </w:tr>
      <w:tr w:rsidR="00E80716" w:rsidRPr="004E11C2" w14:paraId="6B890103" w14:textId="77777777" w:rsidTr="0000739B">
        <w:trPr>
          <w:trHeight w:val="77"/>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16F885FE"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選擇性招標-個案 </w:t>
            </w:r>
          </w:p>
        </w:tc>
        <w:tc>
          <w:tcPr>
            <w:tcW w:w="1902" w:type="dxa"/>
            <w:gridSpan w:val="2"/>
            <w:tcBorders>
              <w:top w:val="nil"/>
              <w:left w:val="nil"/>
              <w:bottom w:val="single" w:sz="4" w:space="0" w:color="auto"/>
              <w:right w:val="single" w:sz="4" w:space="0" w:color="auto"/>
            </w:tcBorders>
            <w:noWrap/>
            <w:vAlign w:val="bottom"/>
          </w:tcPr>
          <w:p w14:paraId="5739315F"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4827EA05" w14:textId="4B862097"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3E4999DC" w14:textId="739D17EB"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590</w:t>
            </w:r>
          </w:p>
        </w:tc>
        <w:tc>
          <w:tcPr>
            <w:tcW w:w="2430" w:type="dxa"/>
            <w:gridSpan w:val="2"/>
            <w:tcBorders>
              <w:top w:val="nil"/>
              <w:left w:val="nil"/>
              <w:bottom w:val="single" w:sz="4" w:space="0" w:color="auto"/>
              <w:right w:val="single" w:sz="4" w:space="0" w:color="auto"/>
            </w:tcBorders>
            <w:noWrap/>
          </w:tcPr>
          <w:p w14:paraId="28A050CF" w14:textId="6CAB951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6</w:t>
            </w:r>
          </w:p>
        </w:tc>
        <w:tc>
          <w:tcPr>
            <w:tcW w:w="2436" w:type="dxa"/>
            <w:gridSpan w:val="2"/>
            <w:tcBorders>
              <w:top w:val="nil"/>
              <w:left w:val="nil"/>
              <w:bottom w:val="single" w:sz="4" w:space="0" w:color="auto"/>
              <w:right w:val="single" w:sz="4" w:space="0" w:color="auto"/>
            </w:tcBorders>
            <w:noWrap/>
          </w:tcPr>
          <w:p w14:paraId="2948DE68" w14:textId="0D849EC1"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596 </w:t>
            </w:r>
          </w:p>
        </w:tc>
      </w:tr>
      <w:tr w:rsidR="00E80716" w:rsidRPr="004E11C2" w14:paraId="5B6EB3C0" w14:textId="77777777" w:rsidTr="0000739B">
        <w:trPr>
          <w:trHeight w:val="143"/>
        </w:trPr>
        <w:tc>
          <w:tcPr>
            <w:tcW w:w="2907" w:type="dxa"/>
            <w:gridSpan w:val="2"/>
            <w:vMerge/>
            <w:tcBorders>
              <w:top w:val="nil"/>
              <w:left w:val="single" w:sz="4" w:space="0" w:color="auto"/>
              <w:bottom w:val="single" w:sz="4" w:space="0" w:color="auto"/>
              <w:right w:val="single" w:sz="4" w:space="0" w:color="auto"/>
            </w:tcBorders>
            <w:vAlign w:val="center"/>
          </w:tcPr>
          <w:p w14:paraId="01F8CA01"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406A29DB" w14:textId="1C95B9BA"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43D497D1" w14:textId="33CB1985"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4DD114ED" w14:textId="119EE121"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398,751,538,406</w:t>
            </w:r>
          </w:p>
        </w:tc>
        <w:tc>
          <w:tcPr>
            <w:tcW w:w="2430" w:type="dxa"/>
            <w:gridSpan w:val="2"/>
            <w:tcBorders>
              <w:top w:val="nil"/>
              <w:left w:val="nil"/>
              <w:bottom w:val="single" w:sz="4" w:space="0" w:color="auto"/>
              <w:right w:val="single" w:sz="4" w:space="0" w:color="auto"/>
            </w:tcBorders>
            <w:noWrap/>
          </w:tcPr>
          <w:p w14:paraId="691CA66E" w14:textId="172F725A"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38,426,622</w:t>
            </w:r>
          </w:p>
        </w:tc>
        <w:tc>
          <w:tcPr>
            <w:tcW w:w="2436" w:type="dxa"/>
            <w:gridSpan w:val="2"/>
            <w:tcBorders>
              <w:top w:val="nil"/>
              <w:left w:val="nil"/>
              <w:bottom w:val="single" w:sz="4" w:space="0" w:color="auto"/>
              <w:right w:val="single" w:sz="4" w:space="0" w:color="auto"/>
            </w:tcBorders>
            <w:noWrap/>
          </w:tcPr>
          <w:p w14:paraId="0B29BE1A" w14:textId="1242A57D"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398,789,965,028 </w:t>
            </w:r>
          </w:p>
        </w:tc>
      </w:tr>
      <w:tr w:rsidR="00E80716" w:rsidRPr="004E11C2" w14:paraId="4213D363" w14:textId="77777777" w:rsidTr="0000739B">
        <w:trPr>
          <w:trHeight w:val="195"/>
        </w:trPr>
        <w:tc>
          <w:tcPr>
            <w:tcW w:w="2907" w:type="dxa"/>
            <w:gridSpan w:val="2"/>
            <w:vMerge/>
            <w:tcBorders>
              <w:top w:val="nil"/>
              <w:left w:val="single" w:sz="4" w:space="0" w:color="auto"/>
              <w:bottom w:val="single" w:sz="4" w:space="0" w:color="auto"/>
              <w:right w:val="single" w:sz="4" w:space="0" w:color="auto"/>
            </w:tcBorders>
            <w:vAlign w:val="center"/>
          </w:tcPr>
          <w:p w14:paraId="40F2B174"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398E8DC7" w14:textId="03144B44"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2CE1CE94" w14:textId="21D36821"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6DBEE1F3" w14:textId="464E8AE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301,065,185,216</w:t>
            </w:r>
          </w:p>
        </w:tc>
        <w:tc>
          <w:tcPr>
            <w:tcW w:w="2430" w:type="dxa"/>
            <w:gridSpan w:val="2"/>
            <w:tcBorders>
              <w:top w:val="nil"/>
              <w:left w:val="nil"/>
              <w:bottom w:val="single" w:sz="4" w:space="0" w:color="auto"/>
              <w:right w:val="single" w:sz="4" w:space="0" w:color="auto"/>
            </w:tcBorders>
            <w:noWrap/>
          </w:tcPr>
          <w:p w14:paraId="4EEF0D7B" w14:textId="4E33ED14"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35,667,212</w:t>
            </w:r>
          </w:p>
        </w:tc>
        <w:tc>
          <w:tcPr>
            <w:tcW w:w="2436" w:type="dxa"/>
            <w:gridSpan w:val="2"/>
            <w:tcBorders>
              <w:top w:val="nil"/>
              <w:left w:val="nil"/>
              <w:bottom w:val="single" w:sz="4" w:space="0" w:color="auto"/>
              <w:right w:val="single" w:sz="4" w:space="0" w:color="auto"/>
            </w:tcBorders>
            <w:noWrap/>
          </w:tcPr>
          <w:p w14:paraId="43E4F83B" w14:textId="391AE957"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301,100,852,428 </w:t>
            </w:r>
          </w:p>
        </w:tc>
      </w:tr>
      <w:tr w:rsidR="00E80716" w:rsidRPr="004E11C2" w14:paraId="7BA7E117" w14:textId="77777777" w:rsidTr="0000739B">
        <w:trPr>
          <w:trHeight w:val="261"/>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0DA162A5"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限制性招標-公開評選或公開徵求</w:t>
            </w:r>
          </w:p>
        </w:tc>
        <w:tc>
          <w:tcPr>
            <w:tcW w:w="1902" w:type="dxa"/>
            <w:gridSpan w:val="2"/>
            <w:tcBorders>
              <w:top w:val="nil"/>
              <w:left w:val="nil"/>
              <w:bottom w:val="single" w:sz="4" w:space="0" w:color="auto"/>
              <w:right w:val="single" w:sz="4" w:space="0" w:color="auto"/>
            </w:tcBorders>
            <w:noWrap/>
            <w:vAlign w:val="bottom"/>
          </w:tcPr>
          <w:p w14:paraId="03521A14"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7FBF2556" w14:textId="5876769C"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12</w:t>
            </w:r>
          </w:p>
        </w:tc>
        <w:tc>
          <w:tcPr>
            <w:tcW w:w="2430" w:type="dxa"/>
            <w:gridSpan w:val="2"/>
            <w:tcBorders>
              <w:top w:val="nil"/>
              <w:left w:val="nil"/>
              <w:bottom w:val="single" w:sz="4" w:space="0" w:color="auto"/>
              <w:right w:val="single" w:sz="4" w:space="0" w:color="auto"/>
            </w:tcBorders>
            <w:noWrap/>
          </w:tcPr>
          <w:p w14:paraId="63085DA9" w14:textId="53B12DDD"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2,253</w:t>
            </w:r>
          </w:p>
        </w:tc>
        <w:tc>
          <w:tcPr>
            <w:tcW w:w="2430" w:type="dxa"/>
            <w:gridSpan w:val="2"/>
            <w:tcBorders>
              <w:top w:val="nil"/>
              <w:left w:val="nil"/>
              <w:bottom w:val="single" w:sz="4" w:space="0" w:color="auto"/>
              <w:right w:val="single" w:sz="4" w:space="0" w:color="auto"/>
            </w:tcBorders>
            <w:noWrap/>
          </w:tcPr>
          <w:p w14:paraId="52FE1242" w14:textId="4F396667"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22,473</w:t>
            </w:r>
          </w:p>
        </w:tc>
        <w:tc>
          <w:tcPr>
            <w:tcW w:w="2436" w:type="dxa"/>
            <w:gridSpan w:val="2"/>
            <w:tcBorders>
              <w:top w:val="nil"/>
              <w:left w:val="nil"/>
              <w:bottom w:val="single" w:sz="4" w:space="0" w:color="auto"/>
              <w:right w:val="single" w:sz="4" w:space="0" w:color="auto"/>
            </w:tcBorders>
            <w:noWrap/>
          </w:tcPr>
          <w:p w14:paraId="780F3D19" w14:textId="681A6591"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24,738 </w:t>
            </w:r>
          </w:p>
        </w:tc>
      </w:tr>
      <w:tr w:rsidR="00E80716" w:rsidRPr="004E11C2" w14:paraId="25AC97FD" w14:textId="77777777" w:rsidTr="0000739B">
        <w:trPr>
          <w:trHeight w:val="161"/>
        </w:trPr>
        <w:tc>
          <w:tcPr>
            <w:tcW w:w="2907" w:type="dxa"/>
            <w:gridSpan w:val="2"/>
            <w:vMerge/>
            <w:tcBorders>
              <w:top w:val="nil"/>
              <w:left w:val="single" w:sz="4" w:space="0" w:color="auto"/>
              <w:bottom w:val="single" w:sz="4" w:space="0" w:color="auto"/>
              <w:right w:val="single" w:sz="4" w:space="0" w:color="auto"/>
            </w:tcBorders>
            <w:vAlign w:val="center"/>
          </w:tcPr>
          <w:p w14:paraId="727316AE"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4439FDA2" w14:textId="321D5DD0"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7FC40365" w14:textId="57B757F2"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141,993,763</w:t>
            </w:r>
          </w:p>
        </w:tc>
        <w:tc>
          <w:tcPr>
            <w:tcW w:w="2430" w:type="dxa"/>
            <w:gridSpan w:val="2"/>
            <w:tcBorders>
              <w:top w:val="nil"/>
              <w:left w:val="nil"/>
              <w:bottom w:val="single" w:sz="4" w:space="0" w:color="auto"/>
              <w:right w:val="single" w:sz="4" w:space="0" w:color="auto"/>
            </w:tcBorders>
            <w:noWrap/>
          </w:tcPr>
          <w:p w14:paraId="1DC327D7" w14:textId="2FB5CAD0"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34,878,485,405</w:t>
            </w:r>
          </w:p>
        </w:tc>
        <w:tc>
          <w:tcPr>
            <w:tcW w:w="2430" w:type="dxa"/>
            <w:gridSpan w:val="2"/>
            <w:tcBorders>
              <w:top w:val="nil"/>
              <w:left w:val="nil"/>
              <w:bottom w:val="single" w:sz="4" w:space="0" w:color="auto"/>
              <w:right w:val="single" w:sz="4" w:space="0" w:color="auto"/>
            </w:tcBorders>
            <w:noWrap/>
          </w:tcPr>
          <w:p w14:paraId="62DC172E" w14:textId="6C32569D"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294,280,585,601</w:t>
            </w:r>
          </w:p>
        </w:tc>
        <w:tc>
          <w:tcPr>
            <w:tcW w:w="2436" w:type="dxa"/>
            <w:gridSpan w:val="2"/>
            <w:tcBorders>
              <w:top w:val="nil"/>
              <w:left w:val="nil"/>
              <w:bottom w:val="single" w:sz="4" w:space="0" w:color="auto"/>
              <w:right w:val="single" w:sz="4" w:space="0" w:color="auto"/>
            </w:tcBorders>
            <w:noWrap/>
          </w:tcPr>
          <w:p w14:paraId="307222C4" w14:textId="6231C90F"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329,301,064,769 </w:t>
            </w:r>
          </w:p>
        </w:tc>
      </w:tr>
      <w:tr w:rsidR="00E80716" w:rsidRPr="004E11C2" w14:paraId="434C80FF" w14:textId="77777777" w:rsidTr="0000739B">
        <w:trPr>
          <w:trHeight w:val="214"/>
        </w:trPr>
        <w:tc>
          <w:tcPr>
            <w:tcW w:w="2907" w:type="dxa"/>
            <w:gridSpan w:val="2"/>
            <w:vMerge/>
            <w:tcBorders>
              <w:top w:val="nil"/>
              <w:left w:val="single" w:sz="4" w:space="0" w:color="auto"/>
              <w:bottom w:val="single" w:sz="4" w:space="0" w:color="auto"/>
              <w:right w:val="single" w:sz="4" w:space="0" w:color="auto"/>
            </w:tcBorders>
            <w:vAlign w:val="center"/>
          </w:tcPr>
          <w:p w14:paraId="694F9621"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2D3F6C4C" w14:textId="68228A0B"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752A6032" w14:textId="2AFB2063"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116,424,599</w:t>
            </w:r>
          </w:p>
        </w:tc>
        <w:tc>
          <w:tcPr>
            <w:tcW w:w="2430" w:type="dxa"/>
            <w:gridSpan w:val="2"/>
            <w:tcBorders>
              <w:top w:val="nil"/>
              <w:left w:val="nil"/>
              <w:bottom w:val="single" w:sz="4" w:space="0" w:color="auto"/>
              <w:right w:val="single" w:sz="4" w:space="0" w:color="auto"/>
            </w:tcBorders>
            <w:noWrap/>
          </w:tcPr>
          <w:p w14:paraId="75B94E07" w14:textId="7F164AE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28,336,730,888</w:t>
            </w:r>
          </w:p>
        </w:tc>
        <w:tc>
          <w:tcPr>
            <w:tcW w:w="2430" w:type="dxa"/>
            <w:gridSpan w:val="2"/>
            <w:tcBorders>
              <w:top w:val="nil"/>
              <w:left w:val="nil"/>
              <w:bottom w:val="single" w:sz="4" w:space="0" w:color="auto"/>
              <w:right w:val="single" w:sz="4" w:space="0" w:color="auto"/>
            </w:tcBorders>
            <w:noWrap/>
          </w:tcPr>
          <w:p w14:paraId="60F36A16" w14:textId="15458BEB"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283,521,163,502</w:t>
            </w:r>
          </w:p>
        </w:tc>
        <w:tc>
          <w:tcPr>
            <w:tcW w:w="2436" w:type="dxa"/>
            <w:gridSpan w:val="2"/>
            <w:tcBorders>
              <w:top w:val="nil"/>
              <w:left w:val="nil"/>
              <w:bottom w:val="single" w:sz="4" w:space="0" w:color="auto"/>
              <w:right w:val="single" w:sz="4" w:space="0" w:color="auto"/>
            </w:tcBorders>
            <w:noWrap/>
          </w:tcPr>
          <w:p w14:paraId="7539BE75" w14:textId="281568CD"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311,974,318,989 </w:t>
            </w:r>
          </w:p>
        </w:tc>
      </w:tr>
      <w:tr w:rsidR="00E80716" w:rsidRPr="004E11C2" w14:paraId="2E8D2054" w14:textId="77777777" w:rsidTr="0000739B">
        <w:trPr>
          <w:trHeight w:val="330"/>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68FD7F17"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限制性招標-未經公開評選或公開徵求</w:t>
            </w:r>
          </w:p>
        </w:tc>
        <w:tc>
          <w:tcPr>
            <w:tcW w:w="1902" w:type="dxa"/>
            <w:gridSpan w:val="2"/>
            <w:tcBorders>
              <w:top w:val="nil"/>
              <w:left w:val="nil"/>
              <w:bottom w:val="single" w:sz="4" w:space="0" w:color="auto"/>
              <w:right w:val="single" w:sz="4" w:space="0" w:color="auto"/>
            </w:tcBorders>
            <w:noWrap/>
            <w:vAlign w:val="bottom"/>
          </w:tcPr>
          <w:p w14:paraId="600187FE"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35CB1808" w14:textId="58623D50"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8,149</w:t>
            </w:r>
          </w:p>
        </w:tc>
        <w:tc>
          <w:tcPr>
            <w:tcW w:w="2430" w:type="dxa"/>
            <w:gridSpan w:val="2"/>
            <w:tcBorders>
              <w:top w:val="nil"/>
              <w:left w:val="nil"/>
              <w:bottom w:val="single" w:sz="4" w:space="0" w:color="auto"/>
              <w:right w:val="single" w:sz="4" w:space="0" w:color="auto"/>
            </w:tcBorders>
            <w:noWrap/>
          </w:tcPr>
          <w:p w14:paraId="4B65AEF1" w14:textId="4BD712C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11,480</w:t>
            </w:r>
          </w:p>
        </w:tc>
        <w:tc>
          <w:tcPr>
            <w:tcW w:w="2430" w:type="dxa"/>
            <w:gridSpan w:val="2"/>
            <w:tcBorders>
              <w:top w:val="nil"/>
              <w:left w:val="nil"/>
              <w:bottom w:val="single" w:sz="4" w:space="0" w:color="auto"/>
              <w:right w:val="single" w:sz="4" w:space="0" w:color="auto"/>
            </w:tcBorders>
            <w:noWrap/>
          </w:tcPr>
          <w:p w14:paraId="16F52AB2" w14:textId="14F87201"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26,176</w:t>
            </w:r>
          </w:p>
        </w:tc>
        <w:tc>
          <w:tcPr>
            <w:tcW w:w="2436" w:type="dxa"/>
            <w:gridSpan w:val="2"/>
            <w:tcBorders>
              <w:top w:val="nil"/>
              <w:left w:val="nil"/>
              <w:bottom w:val="single" w:sz="4" w:space="0" w:color="auto"/>
              <w:right w:val="single" w:sz="4" w:space="0" w:color="auto"/>
            </w:tcBorders>
            <w:noWrap/>
          </w:tcPr>
          <w:p w14:paraId="5673ABA8" w14:textId="1A3A40B2"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45,805 </w:t>
            </w:r>
          </w:p>
        </w:tc>
      </w:tr>
      <w:tr w:rsidR="00E80716" w:rsidRPr="004E11C2" w14:paraId="34CCF4C2" w14:textId="77777777" w:rsidTr="0000739B">
        <w:trPr>
          <w:trHeight w:val="303"/>
        </w:trPr>
        <w:tc>
          <w:tcPr>
            <w:tcW w:w="2907" w:type="dxa"/>
            <w:gridSpan w:val="2"/>
            <w:vMerge/>
            <w:tcBorders>
              <w:top w:val="nil"/>
              <w:left w:val="single" w:sz="4" w:space="0" w:color="auto"/>
              <w:bottom w:val="single" w:sz="4" w:space="0" w:color="auto"/>
              <w:right w:val="single" w:sz="4" w:space="0" w:color="auto"/>
            </w:tcBorders>
            <w:vAlign w:val="center"/>
          </w:tcPr>
          <w:p w14:paraId="771DF740"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53A3500E" w14:textId="51174BB9"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3B430207" w14:textId="47D0A635"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78,342,855,999</w:t>
            </w:r>
          </w:p>
        </w:tc>
        <w:tc>
          <w:tcPr>
            <w:tcW w:w="2430" w:type="dxa"/>
            <w:gridSpan w:val="2"/>
            <w:tcBorders>
              <w:top w:val="nil"/>
              <w:left w:val="nil"/>
              <w:bottom w:val="single" w:sz="4" w:space="0" w:color="auto"/>
              <w:right w:val="single" w:sz="4" w:space="0" w:color="auto"/>
            </w:tcBorders>
            <w:noWrap/>
          </w:tcPr>
          <w:p w14:paraId="14B19153" w14:textId="2A852C47"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220,595,639,938</w:t>
            </w:r>
          </w:p>
        </w:tc>
        <w:tc>
          <w:tcPr>
            <w:tcW w:w="2430" w:type="dxa"/>
            <w:gridSpan w:val="2"/>
            <w:tcBorders>
              <w:top w:val="nil"/>
              <w:left w:val="nil"/>
              <w:bottom w:val="single" w:sz="4" w:space="0" w:color="auto"/>
              <w:right w:val="single" w:sz="4" w:space="0" w:color="auto"/>
            </w:tcBorders>
            <w:noWrap/>
          </w:tcPr>
          <w:p w14:paraId="7B20DB44" w14:textId="52005E4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141,020,152,196</w:t>
            </w:r>
          </w:p>
        </w:tc>
        <w:tc>
          <w:tcPr>
            <w:tcW w:w="2436" w:type="dxa"/>
            <w:gridSpan w:val="2"/>
            <w:tcBorders>
              <w:top w:val="nil"/>
              <w:left w:val="nil"/>
              <w:bottom w:val="single" w:sz="4" w:space="0" w:color="auto"/>
              <w:right w:val="single" w:sz="4" w:space="0" w:color="auto"/>
            </w:tcBorders>
            <w:noWrap/>
          </w:tcPr>
          <w:p w14:paraId="3688AFCC" w14:textId="732DDCB9"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439,958,648,133 </w:t>
            </w:r>
          </w:p>
        </w:tc>
      </w:tr>
      <w:tr w:rsidR="00E80716" w:rsidRPr="004E11C2" w14:paraId="759A36CB" w14:textId="77777777" w:rsidTr="0000739B">
        <w:trPr>
          <w:trHeight w:val="175"/>
        </w:trPr>
        <w:tc>
          <w:tcPr>
            <w:tcW w:w="2907" w:type="dxa"/>
            <w:gridSpan w:val="2"/>
            <w:vMerge/>
            <w:tcBorders>
              <w:top w:val="nil"/>
              <w:left w:val="single" w:sz="4" w:space="0" w:color="auto"/>
              <w:bottom w:val="single" w:sz="4" w:space="0" w:color="auto"/>
              <w:right w:val="single" w:sz="4" w:space="0" w:color="auto"/>
            </w:tcBorders>
            <w:vAlign w:val="center"/>
          </w:tcPr>
          <w:p w14:paraId="35D6938A"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03E6DF8A" w14:textId="5021B539"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4B1A72C5" w14:textId="4179ACFA"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76,776,399,994</w:t>
            </w:r>
          </w:p>
        </w:tc>
        <w:tc>
          <w:tcPr>
            <w:tcW w:w="2430" w:type="dxa"/>
            <w:gridSpan w:val="2"/>
            <w:tcBorders>
              <w:top w:val="nil"/>
              <w:left w:val="nil"/>
              <w:bottom w:val="single" w:sz="4" w:space="0" w:color="auto"/>
              <w:right w:val="single" w:sz="4" w:space="0" w:color="auto"/>
            </w:tcBorders>
            <w:noWrap/>
          </w:tcPr>
          <w:p w14:paraId="50B1CDE7" w14:textId="73EDD1C0"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207,639,908,135</w:t>
            </w:r>
          </w:p>
        </w:tc>
        <w:tc>
          <w:tcPr>
            <w:tcW w:w="2430" w:type="dxa"/>
            <w:gridSpan w:val="2"/>
            <w:tcBorders>
              <w:top w:val="nil"/>
              <w:left w:val="nil"/>
              <w:bottom w:val="single" w:sz="4" w:space="0" w:color="auto"/>
              <w:right w:val="single" w:sz="4" w:space="0" w:color="auto"/>
            </w:tcBorders>
            <w:noWrap/>
          </w:tcPr>
          <w:p w14:paraId="5034E4B1" w14:textId="0594B847"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136,269,367,667</w:t>
            </w:r>
          </w:p>
        </w:tc>
        <w:tc>
          <w:tcPr>
            <w:tcW w:w="2436" w:type="dxa"/>
            <w:gridSpan w:val="2"/>
            <w:tcBorders>
              <w:top w:val="nil"/>
              <w:left w:val="nil"/>
              <w:bottom w:val="single" w:sz="4" w:space="0" w:color="auto"/>
              <w:right w:val="single" w:sz="4" w:space="0" w:color="auto"/>
            </w:tcBorders>
            <w:noWrap/>
          </w:tcPr>
          <w:p w14:paraId="183648F9" w14:textId="356E2348"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420,685,675,796 </w:t>
            </w:r>
          </w:p>
        </w:tc>
      </w:tr>
      <w:tr w:rsidR="00E80716" w:rsidRPr="004E11C2" w14:paraId="1DEBBDC5" w14:textId="77777777" w:rsidTr="0000739B">
        <w:trPr>
          <w:trHeight w:val="330"/>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38350EBF"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選擇性招標-經常性採購之後續邀標 </w:t>
            </w:r>
          </w:p>
        </w:tc>
        <w:tc>
          <w:tcPr>
            <w:tcW w:w="1902" w:type="dxa"/>
            <w:gridSpan w:val="2"/>
            <w:tcBorders>
              <w:top w:val="nil"/>
              <w:left w:val="nil"/>
              <w:bottom w:val="single" w:sz="4" w:space="0" w:color="auto"/>
              <w:right w:val="single" w:sz="4" w:space="0" w:color="auto"/>
            </w:tcBorders>
            <w:noWrap/>
            <w:vAlign w:val="bottom"/>
          </w:tcPr>
          <w:p w14:paraId="668378BF"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5CBC1C8A" w14:textId="5D4C506E"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379FBC37" w14:textId="53B66C8B"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336</w:t>
            </w:r>
          </w:p>
        </w:tc>
        <w:tc>
          <w:tcPr>
            <w:tcW w:w="2430" w:type="dxa"/>
            <w:gridSpan w:val="2"/>
            <w:tcBorders>
              <w:top w:val="nil"/>
              <w:left w:val="nil"/>
              <w:bottom w:val="single" w:sz="4" w:space="0" w:color="auto"/>
              <w:right w:val="single" w:sz="4" w:space="0" w:color="auto"/>
            </w:tcBorders>
            <w:noWrap/>
          </w:tcPr>
          <w:p w14:paraId="06045AE8" w14:textId="186EEF82"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77</w:t>
            </w:r>
          </w:p>
        </w:tc>
        <w:tc>
          <w:tcPr>
            <w:tcW w:w="2436" w:type="dxa"/>
            <w:gridSpan w:val="2"/>
            <w:tcBorders>
              <w:top w:val="nil"/>
              <w:left w:val="nil"/>
              <w:bottom w:val="single" w:sz="4" w:space="0" w:color="auto"/>
              <w:right w:val="single" w:sz="4" w:space="0" w:color="auto"/>
            </w:tcBorders>
            <w:noWrap/>
          </w:tcPr>
          <w:p w14:paraId="70203059" w14:textId="72E70DFD"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413 </w:t>
            </w:r>
          </w:p>
        </w:tc>
      </w:tr>
      <w:tr w:rsidR="00E80716" w:rsidRPr="004E11C2" w14:paraId="7B4CE4AF" w14:textId="77777777" w:rsidTr="0000739B">
        <w:trPr>
          <w:trHeight w:val="70"/>
        </w:trPr>
        <w:tc>
          <w:tcPr>
            <w:tcW w:w="2907" w:type="dxa"/>
            <w:gridSpan w:val="2"/>
            <w:vMerge/>
            <w:tcBorders>
              <w:top w:val="nil"/>
              <w:left w:val="single" w:sz="4" w:space="0" w:color="auto"/>
              <w:bottom w:val="single" w:sz="4" w:space="0" w:color="auto"/>
              <w:right w:val="single" w:sz="4" w:space="0" w:color="auto"/>
            </w:tcBorders>
            <w:vAlign w:val="center"/>
          </w:tcPr>
          <w:p w14:paraId="77DBF6B8"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4C94EDF9" w14:textId="7686C126"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087A507D" w14:textId="251092DB"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576E7585" w14:textId="07DE9D6D"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202,746,065,787</w:t>
            </w:r>
          </w:p>
        </w:tc>
        <w:tc>
          <w:tcPr>
            <w:tcW w:w="2430" w:type="dxa"/>
            <w:gridSpan w:val="2"/>
            <w:tcBorders>
              <w:top w:val="nil"/>
              <w:left w:val="nil"/>
              <w:bottom w:val="single" w:sz="4" w:space="0" w:color="auto"/>
              <w:right w:val="single" w:sz="4" w:space="0" w:color="auto"/>
            </w:tcBorders>
            <w:noWrap/>
          </w:tcPr>
          <w:p w14:paraId="439F4C4D" w14:textId="024A051D"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7,675,490,267</w:t>
            </w:r>
          </w:p>
        </w:tc>
        <w:tc>
          <w:tcPr>
            <w:tcW w:w="2436" w:type="dxa"/>
            <w:gridSpan w:val="2"/>
            <w:tcBorders>
              <w:top w:val="nil"/>
              <w:left w:val="nil"/>
              <w:bottom w:val="single" w:sz="4" w:space="0" w:color="auto"/>
              <w:right w:val="single" w:sz="4" w:space="0" w:color="auto"/>
            </w:tcBorders>
            <w:noWrap/>
          </w:tcPr>
          <w:p w14:paraId="513F0FC5" w14:textId="6CB2EAF2"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210,421,556,054 </w:t>
            </w:r>
          </w:p>
        </w:tc>
      </w:tr>
      <w:tr w:rsidR="00E80716" w:rsidRPr="004E11C2" w14:paraId="2A817F65" w14:textId="77777777" w:rsidTr="0000739B">
        <w:trPr>
          <w:trHeight w:val="137"/>
        </w:trPr>
        <w:tc>
          <w:tcPr>
            <w:tcW w:w="2907" w:type="dxa"/>
            <w:gridSpan w:val="2"/>
            <w:vMerge/>
            <w:tcBorders>
              <w:top w:val="nil"/>
              <w:left w:val="single" w:sz="4" w:space="0" w:color="auto"/>
              <w:bottom w:val="single" w:sz="4" w:space="0" w:color="auto"/>
              <w:right w:val="single" w:sz="4" w:space="0" w:color="auto"/>
            </w:tcBorders>
            <w:vAlign w:val="center"/>
          </w:tcPr>
          <w:p w14:paraId="4FEE11E6"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7B317600" w14:textId="428891BB"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3388C8D9" w14:textId="26EC35B6" w:rsidR="00E80716" w:rsidRPr="00E80716" w:rsidRDefault="00E80716" w:rsidP="00E80716">
            <w:pPr>
              <w:jc w:val="right"/>
              <w:rPr>
                <w:rFonts w:ascii="標楷體" w:eastAsia="標楷體" w:hAnsi="標楷體" w:cs="Arial"/>
                <w:sz w:val="22"/>
                <w:szCs w:val="22"/>
                <w:highlight w:val="yellow"/>
              </w:rPr>
            </w:pPr>
          </w:p>
        </w:tc>
        <w:tc>
          <w:tcPr>
            <w:tcW w:w="2430" w:type="dxa"/>
            <w:gridSpan w:val="2"/>
            <w:tcBorders>
              <w:top w:val="nil"/>
              <w:left w:val="nil"/>
              <w:bottom w:val="single" w:sz="4" w:space="0" w:color="auto"/>
              <w:right w:val="single" w:sz="4" w:space="0" w:color="auto"/>
            </w:tcBorders>
            <w:noWrap/>
          </w:tcPr>
          <w:p w14:paraId="218E0793" w14:textId="4ED551F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142,103,974,704</w:t>
            </w:r>
          </w:p>
        </w:tc>
        <w:tc>
          <w:tcPr>
            <w:tcW w:w="2430" w:type="dxa"/>
            <w:gridSpan w:val="2"/>
            <w:tcBorders>
              <w:top w:val="nil"/>
              <w:left w:val="nil"/>
              <w:bottom w:val="single" w:sz="4" w:space="0" w:color="auto"/>
              <w:right w:val="single" w:sz="4" w:space="0" w:color="auto"/>
            </w:tcBorders>
            <w:noWrap/>
          </w:tcPr>
          <w:p w14:paraId="60C5449A" w14:textId="68B6828A"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5,889,667,019</w:t>
            </w:r>
          </w:p>
        </w:tc>
        <w:tc>
          <w:tcPr>
            <w:tcW w:w="2436" w:type="dxa"/>
            <w:gridSpan w:val="2"/>
            <w:tcBorders>
              <w:top w:val="nil"/>
              <w:left w:val="nil"/>
              <w:bottom w:val="single" w:sz="4" w:space="0" w:color="auto"/>
              <w:right w:val="single" w:sz="4" w:space="0" w:color="auto"/>
            </w:tcBorders>
            <w:noWrap/>
          </w:tcPr>
          <w:p w14:paraId="0AE5BC9D" w14:textId="3CBAD41B"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147,993,641,723 </w:t>
            </w:r>
          </w:p>
        </w:tc>
      </w:tr>
      <w:tr w:rsidR="00E80716" w:rsidRPr="004E11C2" w14:paraId="30C17775" w14:textId="77777777" w:rsidTr="0000739B">
        <w:trPr>
          <w:trHeight w:val="285"/>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45010D8C"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公開取得電子報價單</w:t>
            </w:r>
          </w:p>
        </w:tc>
        <w:tc>
          <w:tcPr>
            <w:tcW w:w="1902" w:type="dxa"/>
            <w:gridSpan w:val="2"/>
            <w:tcBorders>
              <w:top w:val="nil"/>
              <w:left w:val="nil"/>
              <w:bottom w:val="single" w:sz="4" w:space="0" w:color="auto"/>
              <w:right w:val="single" w:sz="4" w:space="0" w:color="auto"/>
            </w:tcBorders>
            <w:noWrap/>
            <w:vAlign w:val="bottom"/>
          </w:tcPr>
          <w:p w14:paraId="5471951E"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247270E6" w14:textId="6667DFD4"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474 </w:t>
            </w:r>
          </w:p>
        </w:tc>
        <w:tc>
          <w:tcPr>
            <w:tcW w:w="2430" w:type="dxa"/>
            <w:gridSpan w:val="2"/>
            <w:tcBorders>
              <w:top w:val="nil"/>
              <w:left w:val="nil"/>
              <w:bottom w:val="single" w:sz="4" w:space="0" w:color="auto"/>
              <w:right w:val="single" w:sz="4" w:space="0" w:color="auto"/>
            </w:tcBorders>
            <w:noWrap/>
          </w:tcPr>
          <w:p w14:paraId="5561E897" w14:textId="3A02C7EB"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2,444</w:t>
            </w:r>
          </w:p>
        </w:tc>
        <w:tc>
          <w:tcPr>
            <w:tcW w:w="2430" w:type="dxa"/>
            <w:gridSpan w:val="2"/>
            <w:tcBorders>
              <w:top w:val="nil"/>
              <w:left w:val="nil"/>
              <w:bottom w:val="single" w:sz="4" w:space="0" w:color="auto"/>
              <w:right w:val="single" w:sz="4" w:space="0" w:color="auto"/>
            </w:tcBorders>
            <w:noWrap/>
          </w:tcPr>
          <w:p w14:paraId="2824DC2C" w14:textId="77777777" w:rsidR="00E80716" w:rsidRPr="00E80716" w:rsidRDefault="00E80716" w:rsidP="00E80716">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noWrap/>
          </w:tcPr>
          <w:p w14:paraId="291F4C5E" w14:textId="17BC5E89"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2,918 </w:t>
            </w:r>
          </w:p>
        </w:tc>
      </w:tr>
      <w:tr w:rsidR="00E80716" w:rsidRPr="004E11C2" w14:paraId="40BCA73B" w14:textId="77777777" w:rsidTr="0000739B">
        <w:trPr>
          <w:trHeight w:val="75"/>
        </w:trPr>
        <w:tc>
          <w:tcPr>
            <w:tcW w:w="2907" w:type="dxa"/>
            <w:gridSpan w:val="2"/>
            <w:vMerge/>
            <w:tcBorders>
              <w:top w:val="nil"/>
              <w:left w:val="single" w:sz="4" w:space="0" w:color="auto"/>
              <w:bottom w:val="single" w:sz="4" w:space="0" w:color="auto"/>
              <w:right w:val="single" w:sz="4" w:space="0" w:color="auto"/>
            </w:tcBorders>
            <w:vAlign w:val="center"/>
          </w:tcPr>
          <w:p w14:paraId="09109E05"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5D8AE97A" w14:textId="4B9AA020"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352BC7FC" w14:textId="30837148"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406,973,494 </w:t>
            </w:r>
          </w:p>
        </w:tc>
        <w:tc>
          <w:tcPr>
            <w:tcW w:w="2430" w:type="dxa"/>
            <w:gridSpan w:val="2"/>
            <w:tcBorders>
              <w:top w:val="nil"/>
              <w:left w:val="nil"/>
              <w:bottom w:val="single" w:sz="4" w:space="0" w:color="auto"/>
              <w:right w:val="single" w:sz="4" w:space="0" w:color="auto"/>
            </w:tcBorders>
            <w:noWrap/>
          </w:tcPr>
          <w:p w14:paraId="6BA3E024" w14:textId="3D9DA3E2"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1,475,066,633</w:t>
            </w:r>
          </w:p>
        </w:tc>
        <w:tc>
          <w:tcPr>
            <w:tcW w:w="2430" w:type="dxa"/>
            <w:gridSpan w:val="2"/>
            <w:tcBorders>
              <w:top w:val="nil"/>
              <w:left w:val="nil"/>
              <w:bottom w:val="single" w:sz="4" w:space="0" w:color="auto"/>
              <w:right w:val="single" w:sz="4" w:space="0" w:color="auto"/>
            </w:tcBorders>
            <w:noWrap/>
          </w:tcPr>
          <w:p w14:paraId="08DABDDE" w14:textId="77777777" w:rsidR="00E80716" w:rsidRPr="00E80716" w:rsidRDefault="00E80716" w:rsidP="00E80716">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noWrap/>
          </w:tcPr>
          <w:p w14:paraId="4AB299A2" w14:textId="63A4EEF0"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1,882,040,127 </w:t>
            </w:r>
          </w:p>
        </w:tc>
      </w:tr>
      <w:tr w:rsidR="00E80716" w:rsidRPr="004E11C2" w14:paraId="002B55C5" w14:textId="77777777" w:rsidTr="0000739B">
        <w:trPr>
          <w:trHeight w:val="141"/>
        </w:trPr>
        <w:tc>
          <w:tcPr>
            <w:tcW w:w="2907" w:type="dxa"/>
            <w:gridSpan w:val="2"/>
            <w:vMerge/>
            <w:tcBorders>
              <w:top w:val="nil"/>
              <w:left w:val="single" w:sz="4" w:space="0" w:color="auto"/>
              <w:bottom w:val="single" w:sz="4" w:space="0" w:color="auto"/>
              <w:right w:val="single" w:sz="4" w:space="0" w:color="auto"/>
            </w:tcBorders>
            <w:vAlign w:val="center"/>
          </w:tcPr>
          <w:p w14:paraId="206851EF"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5D1C0CF2" w14:textId="728D6369"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182998ED" w14:textId="496F653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360,724,679 </w:t>
            </w:r>
          </w:p>
        </w:tc>
        <w:tc>
          <w:tcPr>
            <w:tcW w:w="2430" w:type="dxa"/>
            <w:gridSpan w:val="2"/>
            <w:tcBorders>
              <w:top w:val="nil"/>
              <w:left w:val="nil"/>
              <w:bottom w:val="single" w:sz="4" w:space="0" w:color="auto"/>
              <w:right w:val="single" w:sz="4" w:space="0" w:color="auto"/>
            </w:tcBorders>
            <w:noWrap/>
          </w:tcPr>
          <w:p w14:paraId="0EDC7CFD" w14:textId="518B151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1,265,443,708</w:t>
            </w:r>
          </w:p>
        </w:tc>
        <w:tc>
          <w:tcPr>
            <w:tcW w:w="2430" w:type="dxa"/>
            <w:gridSpan w:val="2"/>
            <w:tcBorders>
              <w:top w:val="nil"/>
              <w:left w:val="nil"/>
              <w:bottom w:val="single" w:sz="4" w:space="0" w:color="auto"/>
              <w:right w:val="single" w:sz="4" w:space="0" w:color="auto"/>
            </w:tcBorders>
            <w:noWrap/>
          </w:tcPr>
          <w:p w14:paraId="3BB3B4ED" w14:textId="77777777" w:rsidR="00E80716" w:rsidRPr="00E80716" w:rsidRDefault="00E80716" w:rsidP="00E80716">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noWrap/>
          </w:tcPr>
          <w:p w14:paraId="7830B8B8" w14:textId="5FB52E4E"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1,626,168,387 </w:t>
            </w:r>
          </w:p>
        </w:tc>
      </w:tr>
      <w:tr w:rsidR="00E80716" w:rsidRPr="004E11C2" w14:paraId="4305F870" w14:textId="77777777" w:rsidTr="0000739B">
        <w:trPr>
          <w:trHeight w:val="285"/>
        </w:trPr>
        <w:tc>
          <w:tcPr>
            <w:tcW w:w="2907" w:type="dxa"/>
            <w:gridSpan w:val="2"/>
            <w:vMerge w:val="restart"/>
            <w:tcBorders>
              <w:top w:val="nil"/>
              <w:left w:val="single" w:sz="4" w:space="0" w:color="auto"/>
              <w:bottom w:val="single" w:sz="4" w:space="0" w:color="auto"/>
              <w:right w:val="single" w:sz="4" w:space="0" w:color="auto"/>
            </w:tcBorders>
            <w:noWrap/>
            <w:vAlign w:val="center"/>
          </w:tcPr>
          <w:p w14:paraId="198621D6"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總計 </w:t>
            </w:r>
          </w:p>
        </w:tc>
        <w:tc>
          <w:tcPr>
            <w:tcW w:w="1902" w:type="dxa"/>
            <w:gridSpan w:val="2"/>
            <w:tcBorders>
              <w:top w:val="nil"/>
              <w:left w:val="nil"/>
              <w:bottom w:val="single" w:sz="4" w:space="0" w:color="auto"/>
              <w:right w:val="single" w:sz="4" w:space="0" w:color="auto"/>
            </w:tcBorders>
            <w:noWrap/>
            <w:vAlign w:val="bottom"/>
          </w:tcPr>
          <w:p w14:paraId="49CCDC38" w14:textId="77777777"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noWrap/>
          </w:tcPr>
          <w:p w14:paraId="53293182" w14:textId="44BE5874"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40,533 </w:t>
            </w:r>
          </w:p>
        </w:tc>
        <w:tc>
          <w:tcPr>
            <w:tcW w:w="2430" w:type="dxa"/>
            <w:gridSpan w:val="2"/>
            <w:tcBorders>
              <w:top w:val="nil"/>
              <w:left w:val="nil"/>
              <w:bottom w:val="single" w:sz="4" w:space="0" w:color="auto"/>
              <w:right w:val="single" w:sz="4" w:space="0" w:color="auto"/>
            </w:tcBorders>
            <w:noWrap/>
          </w:tcPr>
          <w:p w14:paraId="6E5D1A1F" w14:textId="5554261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60,592 </w:t>
            </w:r>
          </w:p>
        </w:tc>
        <w:tc>
          <w:tcPr>
            <w:tcW w:w="2430" w:type="dxa"/>
            <w:gridSpan w:val="2"/>
            <w:tcBorders>
              <w:top w:val="nil"/>
              <w:left w:val="nil"/>
              <w:bottom w:val="single" w:sz="4" w:space="0" w:color="auto"/>
              <w:right w:val="single" w:sz="4" w:space="0" w:color="auto"/>
            </w:tcBorders>
            <w:noWrap/>
          </w:tcPr>
          <w:p w14:paraId="04C0058F" w14:textId="18472DC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94,439 </w:t>
            </w:r>
          </w:p>
        </w:tc>
        <w:tc>
          <w:tcPr>
            <w:tcW w:w="2436" w:type="dxa"/>
            <w:gridSpan w:val="2"/>
            <w:tcBorders>
              <w:top w:val="nil"/>
              <w:left w:val="nil"/>
              <w:bottom w:val="single" w:sz="4" w:space="0" w:color="auto"/>
              <w:right w:val="single" w:sz="4" w:space="0" w:color="auto"/>
            </w:tcBorders>
            <w:noWrap/>
          </w:tcPr>
          <w:p w14:paraId="55A200CF" w14:textId="7DB4262C"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195,564 </w:t>
            </w:r>
          </w:p>
        </w:tc>
      </w:tr>
      <w:tr w:rsidR="00E80716" w:rsidRPr="004E11C2" w14:paraId="314DDC5D" w14:textId="77777777" w:rsidTr="0000739B">
        <w:trPr>
          <w:trHeight w:val="93"/>
        </w:trPr>
        <w:tc>
          <w:tcPr>
            <w:tcW w:w="2907" w:type="dxa"/>
            <w:gridSpan w:val="2"/>
            <w:vMerge/>
            <w:tcBorders>
              <w:top w:val="nil"/>
              <w:left w:val="single" w:sz="4" w:space="0" w:color="auto"/>
              <w:bottom w:val="single" w:sz="4" w:space="0" w:color="auto"/>
              <w:right w:val="single" w:sz="4" w:space="0" w:color="auto"/>
            </w:tcBorders>
            <w:vAlign w:val="center"/>
          </w:tcPr>
          <w:p w14:paraId="5718C876"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6CCF46A8" w14:textId="65F42CE0"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66D69B88" w14:textId="032961FF"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991,021,103,285 </w:t>
            </w:r>
          </w:p>
        </w:tc>
        <w:tc>
          <w:tcPr>
            <w:tcW w:w="2430" w:type="dxa"/>
            <w:gridSpan w:val="2"/>
            <w:tcBorders>
              <w:top w:val="nil"/>
              <w:left w:val="nil"/>
              <w:bottom w:val="single" w:sz="4" w:space="0" w:color="auto"/>
              <w:right w:val="single" w:sz="4" w:space="0" w:color="auto"/>
            </w:tcBorders>
            <w:noWrap/>
          </w:tcPr>
          <w:p w14:paraId="52199E07" w14:textId="65A1186D"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7,194,111,053,793 </w:t>
            </w:r>
          </w:p>
        </w:tc>
        <w:tc>
          <w:tcPr>
            <w:tcW w:w="2430" w:type="dxa"/>
            <w:gridSpan w:val="2"/>
            <w:tcBorders>
              <w:top w:val="nil"/>
              <w:left w:val="nil"/>
              <w:bottom w:val="single" w:sz="4" w:space="0" w:color="auto"/>
              <w:right w:val="single" w:sz="4" w:space="0" w:color="auto"/>
            </w:tcBorders>
            <w:noWrap/>
          </w:tcPr>
          <w:p w14:paraId="3BD0426B" w14:textId="7032EE8E"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602,850,481,599 </w:t>
            </w:r>
          </w:p>
        </w:tc>
        <w:tc>
          <w:tcPr>
            <w:tcW w:w="2436" w:type="dxa"/>
            <w:gridSpan w:val="2"/>
            <w:tcBorders>
              <w:top w:val="nil"/>
              <w:left w:val="nil"/>
              <w:bottom w:val="single" w:sz="4" w:space="0" w:color="auto"/>
              <w:right w:val="single" w:sz="4" w:space="0" w:color="auto"/>
            </w:tcBorders>
            <w:noWrap/>
          </w:tcPr>
          <w:p w14:paraId="3F90CE79" w14:textId="6CF6B013"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8,787,982,638,677 </w:t>
            </w:r>
          </w:p>
        </w:tc>
      </w:tr>
      <w:tr w:rsidR="00E80716" w:rsidRPr="004E11C2" w14:paraId="52B29572" w14:textId="77777777" w:rsidTr="0000739B">
        <w:trPr>
          <w:trHeight w:val="145"/>
        </w:trPr>
        <w:tc>
          <w:tcPr>
            <w:tcW w:w="2907" w:type="dxa"/>
            <w:gridSpan w:val="2"/>
            <w:vMerge/>
            <w:tcBorders>
              <w:top w:val="nil"/>
              <w:left w:val="single" w:sz="4" w:space="0" w:color="auto"/>
              <w:bottom w:val="single" w:sz="4" w:space="0" w:color="auto"/>
              <w:right w:val="single" w:sz="4" w:space="0" w:color="auto"/>
            </w:tcBorders>
            <w:vAlign w:val="center"/>
          </w:tcPr>
          <w:p w14:paraId="130B9E8D" w14:textId="77777777" w:rsidR="00E80716" w:rsidRPr="004E11C2" w:rsidRDefault="00E80716" w:rsidP="00E80716">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noWrap/>
            <w:vAlign w:val="bottom"/>
          </w:tcPr>
          <w:p w14:paraId="3FCE34A1" w14:textId="08A3E581" w:rsidR="00E80716" w:rsidRPr="004E11C2" w:rsidRDefault="00E80716" w:rsidP="00E80716">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proofErr w:type="gramStart"/>
            <w:r>
              <w:rPr>
                <w:rFonts w:ascii="標楷體" w:eastAsia="標楷體" w:hAnsi="標楷體" w:cs="Arial" w:hint="eastAsia"/>
                <w:kern w:val="0"/>
                <w:sz w:val="22"/>
                <w:szCs w:val="22"/>
              </w:rPr>
              <w:t>（</w:t>
            </w:r>
            <w:proofErr w:type="gramEnd"/>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noWrap/>
          </w:tcPr>
          <w:p w14:paraId="64C5E12C" w14:textId="4ECDB7B9"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953,932,930,799 </w:t>
            </w:r>
          </w:p>
        </w:tc>
        <w:tc>
          <w:tcPr>
            <w:tcW w:w="2430" w:type="dxa"/>
            <w:gridSpan w:val="2"/>
            <w:tcBorders>
              <w:top w:val="nil"/>
              <w:left w:val="nil"/>
              <w:bottom w:val="single" w:sz="4" w:space="0" w:color="auto"/>
              <w:right w:val="single" w:sz="4" w:space="0" w:color="auto"/>
            </w:tcBorders>
            <w:noWrap/>
          </w:tcPr>
          <w:p w14:paraId="165C4947" w14:textId="450E008F"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1,089,286,664,434 </w:t>
            </w:r>
          </w:p>
        </w:tc>
        <w:tc>
          <w:tcPr>
            <w:tcW w:w="2430" w:type="dxa"/>
            <w:gridSpan w:val="2"/>
            <w:tcBorders>
              <w:top w:val="nil"/>
              <w:left w:val="nil"/>
              <w:bottom w:val="single" w:sz="4" w:space="0" w:color="auto"/>
              <w:right w:val="single" w:sz="4" w:space="0" w:color="auto"/>
            </w:tcBorders>
            <w:noWrap/>
          </w:tcPr>
          <w:p w14:paraId="6D73D8AB" w14:textId="45384B4F" w:rsidR="00E80716" w:rsidRPr="00E80716" w:rsidRDefault="00E80716" w:rsidP="00E80716">
            <w:pPr>
              <w:jc w:val="right"/>
              <w:rPr>
                <w:rFonts w:ascii="標楷體" w:eastAsia="標楷體" w:hAnsi="標楷體" w:cs="Arial"/>
                <w:sz w:val="22"/>
                <w:szCs w:val="22"/>
                <w:highlight w:val="yellow"/>
              </w:rPr>
            </w:pPr>
            <w:r w:rsidRPr="00C74EF2">
              <w:rPr>
                <w:rFonts w:ascii="標楷體" w:eastAsia="標楷體" w:hAnsi="標楷體"/>
              </w:rPr>
              <w:t xml:space="preserve"> 564,812,380,699 </w:t>
            </w:r>
          </w:p>
        </w:tc>
        <w:tc>
          <w:tcPr>
            <w:tcW w:w="2436" w:type="dxa"/>
            <w:gridSpan w:val="2"/>
            <w:tcBorders>
              <w:top w:val="nil"/>
              <w:left w:val="nil"/>
              <w:bottom w:val="single" w:sz="4" w:space="0" w:color="auto"/>
              <w:right w:val="single" w:sz="4" w:space="0" w:color="auto"/>
            </w:tcBorders>
            <w:noWrap/>
          </w:tcPr>
          <w:p w14:paraId="104C1AF3" w14:textId="1BADFBFB" w:rsidR="00E80716" w:rsidRPr="00E80716" w:rsidRDefault="00E80716" w:rsidP="00E80716">
            <w:pPr>
              <w:jc w:val="right"/>
              <w:rPr>
                <w:rFonts w:ascii="標楷體" w:eastAsia="標楷體" w:hAnsi="標楷體" w:cs="Arial"/>
                <w:sz w:val="22"/>
                <w:szCs w:val="22"/>
              </w:rPr>
            </w:pPr>
            <w:r w:rsidRPr="00C74EF2">
              <w:rPr>
                <w:rFonts w:ascii="標楷體" w:eastAsia="標楷體" w:hAnsi="標楷體"/>
              </w:rPr>
              <w:t xml:space="preserve"> 2,608,031,975,932 </w:t>
            </w:r>
          </w:p>
        </w:tc>
      </w:tr>
      <w:tr w:rsidR="00FB5370" w:rsidRPr="004E11C2" w14:paraId="5980CDB4" w14:textId="77777777" w:rsidTr="0000739B">
        <w:trPr>
          <w:trHeight w:val="212"/>
        </w:trPr>
        <w:tc>
          <w:tcPr>
            <w:tcW w:w="4809" w:type="dxa"/>
            <w:gridSpan w:val="4"/>
            <w:tcBorders>
              <w:top w:val="single" w:sz="4" w:space="0" w:color="auto"/>
              <w:left w:val="single" w:sz="4" w:space="0" w:color="auto"/>
              <w:bottom w:val="single" w:sz="4" w:space="0" w:color="auto"/>
              <w:right w:val="single" w:sz="4" w:space="0" w:color="000000"/>
            </w:tcBorders>
            <w:noWrap/>
            <w:vAlign w:val="bottom"/>
          </w:tcPr>
          <w:p w14:paraId="281C26F5" w14:textId="77777777" w:rsidR="00FB5370" w:rsidRPr="004E11C2" w:rsidRDefault="00FB5370" w:rsidP="00FB5370">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件數比率 </w:t>
            </w:r>
          </w:p>
        </w:tc>
        <w:tc>
          <w:tcPr>
            <w:tcW w:w="2430" w:type="dxa"/>
            <w:gridSpan w:val="2"/>
            <w:tcBorders>
              <w:top w:val="nil"/>
              <w:left w:val="nil"/>
              <w:bottom w:val="single" w:sz="4" w:space="0" w:color="auto"/>
              <w:right w:val="single" w:sz="4" w:space="0" w:color="auto"/>
            </w:tcBorders>
            <w:noWrap/>
          </w:tcPr>
          <w:p w14:paraId="5B0F5819" w14:textId="7CA87D55" w:rsidR="00FB5370" w:rsidRPr="00C74EF2" w:rsidRDefault="00FB5370" w:rsidP="00FB5370">
            <w:pPr>
              <w:jc w:val="right"/>
              <w:rPr>
                <w:rFonts w:ascii="標楷體" w:eastAsia="標楷體" w:hAnsi="標楷體"/>
              </w:rPr>
            </w:pPr>
            <w:r w:rsidRPr="00C74EF2">
              <w:rPr>
                <w:rFonts w:ascii="標楷體" w:eastAsia="標楷體" w:hAnsi="標楷體"/>
              </w:rPr>
              <w:t>20.73%</w:t>
            </w:r>
          </w:p>
        </w:tc>
        <w:tc>
          <w:tcPr>
            <w:tcW w:w="2430" w:type="dxa"/>
            <w:gridSpan w:val="2"/>
            <w:tcBorders>
              <w:top w:val="nil"/>
              <w:left w:val="nil"/>
              <w:bottom w:val="single" w:sz="4" w:space="0" w:color="auto"/>
              <w:right w:val="single" w:sz="4" w:space="0" w:color="auto"/>
            </w:tcBorders>
            <w:noWrap/>
          </w:tcPr>
          <w:p w14:paraId="76B3A1C7" w14:textId="66DD2C13" w:rsidR="00FB5370" w:rsidRPr="00C74EF2" w:rsidRDefault="00FB5370" w:rsidP="00FB5370">
            <w:pPr>
              <w:jc w:val="right"/>
              <w:rPr>
                <w:rFonts w:ascii="標楷體" w:eastAsia="標楷體" w:hAnsi="標楷體"/>
              </w:rPr>
            </w:pPr>
            <w:r w:rsidRPr="00C74EF2">
              <w:rPr>
                <w:rFonts w:ascii="標楷體" w:eastAsia="標楷體" w:hAnsi="標楷體"/>
              </w:rPr>
              <w:t>30.98%</w:t>
            </w:r>
          </w:p>
        </w:tc>
        <w:tc>
          <w:tcPr>
            <w:tcW w:w="2430" w:type="dxa"/>
            <w:gridSpan w:val="2"/>
            <w:tcBorders>
              <w:top w:val="nil"/>
              <w:left w:val="nil"/>
              <w:bottom w:val="single" w:sz="4" w:space="0" w:color="auto"/>
              <w:right w:val="single" w:sz="4" w:space="0" w:color="auto"/>
            </w:tcBorders>
            <w:noWrap/>
          </w:tcPr>
          <w:p w14:paraId="6452424E" w14:textId="4DF0BB07" w:rsidR="00FB5370" w:rsidRPr="00C74EF2" w:rsidRDefault="00FB5370" w:rsidP="00FB5370">
            <w:pPr>
              <w:jc w:val="right"/>
              <w:rPr>
                <w:rFonts w:ascii="標楷體" w:eastAsia="標楷體" w:hAnsi="標楷體"/>
              </w:rPr>
            </w:pPr>
            <w:r w:rsidRPr="00C74EF2">
              <w:rPr>
                <w:rFonts w:ascii="標楷體" w:eastAsia="標楷體" w:hAnsi="標楷體"/>
              </w:rPr>
              <w:t>48.29%</w:t>
            </w:r>
          </w:p>
        </w:tc>
        <w:tc>
          <w:tcPr>
            <w:tcW w:w="2436" w:type="dxa"/>
            <w:gridSpan w:val="2"/>
            <w:tcBorders>
              <w:top w:val="nil"/>
              <w:left w:val="nil"/>
              <w:bottom w:val="single" w:sz="4" w:space="0" w:color="auto"/>
              <w:right w:val="single" w:sz="4" w:space="0" w:color="auto"/>
            </w:tcBorders>
            <w:noWrap/>
          </w:tcPr>
          <w:p w14:paraId="42C6A3A5" w14:textId="2743EB7D" w:rsidR="00FB5370" w:rsidRPr="00C74EF2" w:rsidRDefault="00FB5370" w:rsidP="00FB5370">
            <w:pPr>
              <w:jc w:val="right"/>
              <w:rPr>
                <w:rFonts w:ascii="標楷體" w:eastAsia="標楷體" w:hAnsi="標楷體"/>
              </w:rPr>
            </w:pPr>
            <w:r w:rsidRPr="00C74EF2">
              <w:rPr>
                <w:rFonts w:ascii="標楷體" w:eastAsia="標楷體" w:hAnsi="標楷體"/>
              </w:rPr>
              <w:t>100.00%</w:t>
            </w:r>
          </w:p>
        </w:tc>
      </w:tr>
      <w:tr w:rsidR="00FB5370" w:rsidRPr="004E11C2" w14:paraId="083A9BCE" w14:textId="77777777" w:rsidTr="00987675">
        <w:trPr>
          <w:trHeight w:val="89"/>
        </w:trPr>
        <w:tc>
          <w:tcPr>
            <w:tcW w:w="4809" w:type="dxa"/>
            <w:gridSpan w:val="4"/>
            <w:tcBorders>
              <w:top w:val="single" w:sz="4" w:space="0" w:color="auto"/>
              <w:left w:val="single" w:sz="4" w:space="0" w:color="auto"/>
              <w:bottom w:val="single" w:sz="4" w:space="0" w:color="auto"/>
              <w:right w:val="single" w:sz="4" w:space="0" w:color="000000"/>
            </w:tcBorders>
            <w:noWrap/>
            <w:vAlign w:val="bottom"/>
          </w:tcPr>
          <w:p w14:paraId="3D604749" w14:textId="77777777" w:rsidR="00FB5370" w:rsidRPr="004E11C2" w:rsidRDefault="00FB5370" w:rsidP="00FB5370">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決標金額比率 </w:t>
            </w:r>
          </w:p>
        </w:tc>
        <w:tc>
          <w:tcPr>
            <w:tcW w:w="2430" w:type="dxa"/>
            <w:gridSpan w:val="2"/>
            <w:tcBorders>
              <w:top w:val="nil"/>
              <w:left w:val="nil"/>
              <w:bottom w:val="single" w:sz="4" w:space="0" w:color="auto"/>
              <w:right w:val="single" w:sz="4" w:space="0" w:color="auto"/>
            </w:tcBorders>
            <w:noWrap/>
          </w:tcPr>
          <w:p w14:paraId="319B8DA4" w14:textId="73ADDC1F" w:rsidR="00FB5370" w:rsidRPr="00C74EF2" w:rsidRDefault="00FB5370" w:rsidP="00FB5370">
            <w:pPr>
              <w:jc w:val="right"/>
              <w:rPr>
                <w:rFonts w:ascii="標楷體" w:eastAsia="標楷體" w:hAnsi="標楷體"/>
              </w:rPr>
            </w:pPr>
            <w:r w:rsidRPr="00C74EF2">
              <w:rPr>
                <w:rFonts w:ascii="標楷體" w:eastAsia="標楷體" w:hAnsi="標楷體"/>
              </w:rPr>
              <w:t>36.58%</w:t>
            </w:r>
          </w:p>
        </w:tc>
        <w:tc>
          <w:tcPr>
            <w:tcW w:w="2430" w:type="dxa"/>
            <w:gridSpan w:val="2"/>
            <w:tcBorders>
              <w:top w:val="nil"/>
              <w:left w:val="nil"/>
              <w:bottom w:val="single" w:sz="4" w:space="0" w:color="auto"/>
              <w:right w:val="single" w:sz="4" w:space="0" w:color="auto"/>
            </w:tcBorders>
            <w:noWrap/>
          </w:tcPr>
          <w:p w14:paraId="3795A96A" w14:textId="6FE27690" w:rsidR="00FB5370" w:rsidRPr="00C74EF2" w:rsidRDefault="00FB5370" w:rsidP="00FB5370">
            <w:pPr>
              <w:jc w:val="right"/>
              <w:rPr>
                <w:rFonts w:ascii="標楷體" w:eastAsia="標楷體" w:hAnsi="標楷體"/>
              </w:rPr>
            </w:pPr>
            <w:r w:rsidRPr="00C74EF2">
              <w:rPr>
                <w:rFonts w:ascii="標楷體" w:eastAsia="標楷體" w:hAnsi="標楷體"/>
              </w:rPr>
              <w:t>41.77%</w:t>
            </w:r>
          </w:p>
        </w:tc>
        <w:tc>
          <w:tcPr>
            <w:tcW w:w="2430" w:type="dxa"/>
            <w:gridSpan w:val="2"/>
            <w:tcBorders>
              <w:top w:val="nil"/>
              <w:left w:val="nil"/>
              <w:bottom w:val="single" w:sz="4" w:space="0" w:color="auto"/>
              <w:right w:val="single" w:sz="4" w:space="0" w:color="auto"/>
            </w:tcBorders>
            <w:noWrap/>
          </w:tcPr>
          <w:p w14:paraId="03912360" w14:textId="5DEB6254" w:rsidR="00FB5370" w:rsidRPr="00C74EF2" w:rsidRDefault="00FB5370" w:rsidP="00FB5370">
            <w:pPr>
              <w:jc w:val="right"/>
              <w:rPr>
                <w:rFonts w:ascii="標楷體" w:eastAsia="標楷體" w:hAnsi="標楷體"/>
              </w:rPr>
            </w:pPr>
            <w:r w:rsidRPr="00C74EF2">
              <w:rPr>
                <w:rFonts w:ascii="標楷體" w:eastAsia="標楷體" w:hAnsi="標楷體"/>
              </w:rPr>
              <w:t>21.66%</w:t>
            </w:r>
          </w:p>
        </w:tc>
        <w:tc>
          <w:tcPr>
            <w:tcW w:w="2436" w:type="dxa"/>
            <w:gridSpan w:val="2"/>
            <w:tcBorders>
              <w:top w:val="nil"/>
              <w:left w:val="nil"/>
              <w:bottom w:val="single" w:sz="4" w:space="0" w:color="auto"/>
              <w:right w:val="single" w:sz="4" w:space="0" w:color="auto"/>
            </w:tcBorders>
            <w:noWrap/>
          </w:tcPr>
          <w:p w14:paraId="7206C182" w14:textId="2A281FA3" w:rsidR="00FB5370" w:rsidRPr="00C74EF2" w:rsidRDefault="00FB5370" w:rsidP="00FB5370">
            <w:pPr>
              <w:jc w:val="right"/>
              <w:rPr>
                <w:rFonts w:ascii="標楷體" w:eastAsia="標楷體" w:hAnsi="標楷體"/>
              </w:rPr>
            </w:pPr>
            <w:r w:rsidRPr="00C74EF2">
              <w:rPr>
                <w:rFonts w:ascii="標楷體" w:eastAsia="標楷體" w:hAnsi="標楷體"/>
              </w:rPr>
              <w:t>100.00%</w:t>
            </w:r>
          </w:p>
        </w:tc>
      </w:tr>
      <w:tr w:rsidR="00493B98" w:rsidRPr="004E11C2" w14:paraId="50D20E52" w14:textId="77777777" w:rsidTr="0000739B">
        <w:trPr>
          <w:trHeight w:val="330"/>
        </w:trPr>
        <w:tc>
          <w:tcPr>
            <w:tcW w:w="14535" w:type="dxa"/>
            <w:gridSpan w:val="12"/>
            <w:tcBorders>
              <w:top w:val="single" w:sz="4" w:space="0" w:color="auto"/>
              <w:left w:val="nil"/>
              <w:right w:val="nil"/>
            </w:tcBorders>
            <w:noWrap/>
            <w:vAlign w:val="bottom"/>
          </w:tcPr>
          <w:p w14:paraId="4B77DFD0" w14:textId="52B0A369" w:rsidR="00493B98" w:rsidRPr="004E11C2" w:rsidRDefault="00987675" w:rsidP="00987675">
            <w:pPr>
              <w:widowControl/>
              <w:rPr>
                <w:rFonts w:ascii="標楷體" w:eastAsia="標楷體" w:hAnsi="標楷體" w:cs="Arial"/>
                <w:kern w:val="0"/>
                <w:sz w:val="22"/>
                <w:szCs w:val="22"/>
              </w:rPr>
            </w:pPr>
            <w:proofErr w:type="gramStart"/>
            <w:r>
              <w:rPr>
                <w:rFonts w:ascii="標楷體" w:eastAsia="標楷體" w:hAnsi="標楷體" w:cs="Arial" w:hint="eastAsia"/>
                <w:kern w:val="0"/>
                <w:szCs w:val="24"/>
              </w:rPr>
              <w:t>註</w:t>
            </w:r>
            <w:proofErr w:type="gramEnd"/>
            <w:r>
              <w:rPr>
                <w:rFonts w:ascii="標楷體" w:eastAsia="標楷體" w:hAnsi="標楷體" w:cs="Arial" w:hint="eastAsia"/>
                <w:kern w:val="0"/>
                <w:szCs w:val="24"/>
              </w:rPr>
              <w:t>：</w:t>
            </w:r>
            <w:r w:rsidRPr="004E11C2">
              <w:rPr>
                <w:rFonts w:ascii="標楷體" w:eastAsia="標楷體" w:hAnsi="標楷體" w:cs="Arial" w:hint="eastAsia"/>
                <w:kern w:val="0"/>
                <w:sz w:val="22"/>
                <w:szCs w:val="22"/>
              </w:rPr>
              <w:t>公開招標財物</w:t>
            </w:r>
            <w:r>
              <w:rPr>
                <w:rFonts w:ascii="標楷體" w:eastAsia="標楷體" w:hAnsi="標楷體" w:cs="Arial" w:hint="eastAsia"/>
                <w:kern w:val="0"/>
                <w:sz w:val="22"/>
                <w:szCs w:val="22"/>
              </w:rPr>
              <w:t>採購預算金額包含台灣電力股份有限公司117及118年</w:t>
            </w:r>
            <w:proofErr w:type="gramStart"/>
            <w:r>
              <w:rPr>
                <w:rFonts w:ascii="標楷體" w:eastAsia="標楷體" w:hAnsi="標楷體" w:cs="Arial" w:hint="eastAsia"/>
                <w:kern w:val="0"/>
                <w:sz w:val="22"/>
                <w:szCs w:val="22"/>
              </w:rPr>
              <w:t>商轉燃氣</w:t>
            </w:r>
            <w:proofErr w:type="gramEnd"/>
            <w:r>
              <w:rPr>
                <w:rFonts w:ascii="標楷體" w:eastAsia="標楷體" w:hAnsi="標楷體" w:cs="Arial" w:hint="eastAsia"/>
                <w:kern w:val="0"/>
                <w:sz w:val="22"/>
                <w:szCs w:val="22"/>
              </w:rPr>
              <w:t>機組電力採購</w:t>
            </w:r>
            <w:r w:rsidR="00785E42">
              <w:rPr>
                <w:rFonts w:ascii="標楷體" w:eastAsia="標楷體" w:hAnsi="標楷體" w:cs="Arial" w:hint="eastAsia"/>
                <w:kern w:val="0"/>
                <w:sz w:val="22"/>
                <w:szCs w:val="22"/>
              </w:rPr>
              <w:t>2案</w:t>
            </w:r>
            <w:r w:rsidR="00311756">
              <w:rPr>
                <w:rFonts w:ascii="標楷體" w:eastAsia="標楷體" w:hAnsi="標楷體" w:cs="Arial" w:hint="eastAsia"/>
                <w:kern w:val="0"/>
                <w:sz w:val="22"/>
                <w:szCs w:val="22"/>
              </w:rPr>
              <w:t>。</w:t>
            </w:r>
            <w:r>
              <w:rPr>
                <w:rFonts w:ascii="標楷體" w:eastAsia="標楷體" w:hAnsi="標楷體" w:cs="Arial" w:hint="eastAsia"/>
                <w:kern w:val="0"/>
                <w:sz w:val="22"/>
                <w:szCs w:val="22"/>
              </w:rPr>
              <w:t xml:space="preserve">                  </w:t>
            </w:r>
            <w:r w:rsidRPr="00987675">
              <w:rPr>
                <w:rFonts w:ascii="標楷體" w:eastAsia="標楷體" w:hAnsi="標楷體" w:cs="Arial" w:hint="eastAsia"/>
                <w:kern w:val="0"/>
                <w:sz w:val="22"/>
                <w:szCs w:val="22"/>
              </w:rPr>
              <w:t>資料</w:t>
            </w:r>
            <w:r w:rsidR="00493B98" w:rsidRPr="00987675">
              <w:rPr>
                <w:rFonts w:ascii="標楷體" w:eastAsia="標楷體" w:hAnsi="標楷體" w:cs="Arial" w:hint="eastAsia"/>
                <w:kern w:val="0"/>
                <w:sz w:val="22"/>
                <w:szCs w:val="22"/>
              </w:rPr>
              <w:t>時間</w:t>
            </w:r>
            <w:r w:rsidR="00493B98" w:rsidRPr="00987675">
              <w:rPr>
                <w:rFonts w:ascii="標楷體" w:eastAsia="標楷體" w:hAnsi="標楷體" w:cs="Arial"/>
                <w:kern w:val="0"/>
                <w:sz w:val="22"/>
                <w:szCs w:val="22"/>
              </w:rPr>
              <w:t>:</w:t>
            </w:r>
            <w:r w:rsidR="00493B98" w:rsidRPr="00987675">
              <w:rPr>
                <w:rFonts w:ascii="標楷體" w:eastAsia="標楷體" w:hAnsi="標楷體" w:cs="Arial" w:hint="eastAsia"/>
                <w:kern w:val="0"/>
                <w:sz w:val="22"/>
                <w:szCs w:val="22"/>
              </w:rPr>
              <w:t>11</w:t>
            </w:r>
            <w:r w:rsidR="00E80716" w:rsidRPr="00987675">
              <w:rPr>
                <w:rFonts w:ascii="標楷體" w:eastAsia="標楷體" w:hAnsi="標楷體" w:cs="Arial" w:hint="eastAsia"/>
                <w:kern w:val="0"/>
                <w:sz w:val="22"/>
                <w:szCs w:val="22"/>
              </w:rPr>
              <w:t>5</w:t>
            </w:r>
            <w:r w:rsidR="00493B98" w:rsidRPr="00987675">
              <w:rPr>
                <w:rFonts w:ascii="標楷體" w:eastAsia="標楷體" w:hAnsi="標楷體" w:cs="Arial" w:hint="eastAsia"/>
                <w:kern w:val="0"/>
                <w:sz w:val="22"/>
                <w:szCs w:val="22"/>
              </w:rPr>
              <w:t>年2月</w:t>
            </w:r>
            <w:r w:rsidR="00E80716" w:rsidRPr="00987675">
              <w:rPr>
                <w:rFonts w:ascii="標楷體" w:eastAsia="標楷體" w:hAnsi="標楷體" w:cs="Arial" w:hint="eastAsia"/>
                <w:kern w:val="0"/>
                <w:sz w:val="22"/>
                <w:szCs w:val="22"/>
              </w:rPr>
              <w:t>2</w:t>
            </w:r>
            <w:r w:rsidR="00493B98" w:rsidRPr="00987675">
              <w:rPr>
                <w:rFonts w:ascii="標楷體" w:eastAsia="標楷體" w:hAnsi="標楷體" w:cs="Arial" w:hint="eastAsia"/>
                <w:kern w:val="0"/>
                <w:sz w:val="22"/>
                <w:szCs w:val="22"/>
              </w:rPr>
              <w:t>日</w:t>
            </w:r>
          </w:p>
        </w:tc>
      </w:tr>
      <w:tr w:rsidR="00493B98" w:rsidRPr="004E11C2" w14:paraId="2A84DE1C" w14:textId="77777777" w:rsidTr="0000739B">
        <w:trPr>
          <w:trHeight w:val="330"/>
        </w:trPr>
        <w:tc>
          <w:tcPr>
            <w:tcW w:w="14535" w:type="dxa"/>
            <w:gridSpan w:val="12"/>
            <w:tcBorders>
              <w:left w:val="nil"/>
              <w:bottom w:val="nil"/>
              <w:right w:val="nil"/>
            </w:tcBorders>
            <w:noWrap/>
            <w:vAlign w:val="bottom"/>
          </w:tcPr>
          <w:p w14:paraId="257C3EE0" w14:textId="66B680F6" w:rsidR="00493B98" w:rsidRPr="004E11C2" w:rsidRDefault="00493B98" w:rsidP="0000739B">
            <w:pPr>
              <w:widowControl/>
              <w:jc w:val="center"/>
              <w:rPr>
                <w:rFonts w:ascii="標楷體" w:eastAsia="標楷體" w:hAnsi="標楷體" w:cs="Arial"/>
                <w:kern w:val="0"/>
                <w:sz w:val="32"/>
                <w:szCs w:val="28"/>
              </w:rPr>
            </w:pPr>
            <w:r w:rsidRPr="004E11C2">
              <w:rPr>
                <w:rFonts w:ascii="標楷體" w:eastAsia="標楷體" w:hAnsi="標楷體" w:cs="Arial" w:hint="eastAsia"/>
                <w:kern w:val="0"/>
                <w:sz w:val="32"/>
                <w:szCs w:val="28"/>
              </w:rPr>
              <w:lastRenderedPageBreak/>
              <w:t>11</w:t>
            </w:r>
            <w:r w:rsidR="00E80716">
              <w:rPr>
                <w:rFonts w:ascii="標楷體" w:eastAsia="標楷體" w:hAnsi="標楷體" w:cs="Arial" w:hint="eastAsia"/>
                <w:kern w:val="0"/>
                <w:sz w:val="32"/>
                <w:szCs w:val="28"/>
              </w:rPr>
              <w:t>4</w:t>
            </w:r>
            <w:r w:rsidRPr="004E11C2">
              <w:rPr>
                <w:rFonts w:ascii="標楷體" w:eastAsia="標楷體" w:hAnsi="標楷體" w:cs="Arial" w:hint="eastAsia"/>
                <w:kern w:val="0"/>
                <w:sz w:val="32"/>
                <w:szCs w:val="28"/>
              </w:rPr>
              <w:t>年採購資料區分採購金額級距統計分析表</w:t>
            </w:r>
          </w:p>
        </w:tc>
      </w:tr>
      <w:tr w:rsidR="00493B98" w:rsidRPr="004E11C2" w14:paraId="281903C8" w14:textId="77777777" w:rsidTr="0000739B">
        <w:trPr>
          <w:gridAfter w:val="1"/>
          <w:wAfter w:w="126" w:type="dxa"/>
          <w:trHeight w:val="315"/>
        </w:trPr>
        <w:tc>
          <w:tcPr>
            <w:tcW w:w="2174" w:type="dxa"/>
            <w:vMerge w:val="restart"/>
            <w:tcBorders>
              <w:top w:val="single" w:sz="4" w:space="0" w:color="auto"/>
              <w:left w:val="single" w:sz="4" w:space="0" w:color="auto"/>
              <w:right w:val="single" w:sz="4" w:space="0" w:color="auto"/>
            </w:tcBorders>
            <w:vAlign w:val="center"/>
          </w:tcPr>
          <w:p w14:paraId="46499DA1" w14:textId="77777777" w:rsidR="00493B98" w:rsidRPr="004E11C2" w:rsidRDefault="00493B98" w:rsidP="0000739B">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採購金額級距</w:t>
            </w:r>
          </w:p>
        </w:tc>
        <w:tc>
          <w:tcPr>
            <w:tcW w:w="2512" w:type="dxa"/>
            <w:gridSpan w:val="2"/>
            <w:vMerge w:val="restart"/>
            <w:tcBorders>
              <w:top w:val="single" w:sz="4" w:space="0" w:color="auto"/>
              <w:left w:val="single" w:sz="4" w:space="0" w:color="auto"/>
              <w:right w:val="single" w:sz="4" w:space="0" w:color="auto"/>
            </w:tcBorders>
            <w:vAlign w:val="center"/>
          </w:tcPr>
          <w:p w14:paraId="113111F1" w14:textId="77777777" w:rsidR="00493B98" w:rsidRPr="004E11C2" w:rsidRDefault="00493B98" w:rsidP="0000739B">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資料</w:t>
            </w:r>
          </w:p>
        </w:tc>
        <w:tc>
          <w:tcPr>
            <w:tcW w:w="7083" w:type="dxa"/>
            <w:gridSpan w:val="6"/>
            <w:tcBorders>
              <w:top w:val="single" w:sz="4" w:space="0" w:color="auto"/>
              <w:left w:val="nil"/>
              <w:bottom w:val="single" w:sz="4" w:space="0" w:color="auto"/>
              <w:right w:val="single" w:sz="4" w:space="0" w:color="auto"/>
            </w:tcBorders>
            <w:vAlign w:val="bottom"/>
          </w:tcPr>
          <w:p w14:paraId="228A05F9" w14:textId="77777777" w:rsidR="00493B98" w:rsidRPr="004E11C2" w:rsidRDefault="00493B98" w:rsidP="0000739B">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採購性質</w:t>
            </w:r>
          </w:p>
        </w:tc>
        <w:tc>
          <w:tcPr>
            <w:tcW w:w="2640" w:type="dxa"/>
            <w:gridSpan w:val="2"/>
            <w:vMerge w:val="restart"/>
            <w:tcBorders>
              <w:top w:val="single" w:sz="4" w:space="0" w:color="auto"/>
              <w:left w:val="nil"/>
              <w:right w:val="single" w:sz="4" w:space="0" w:color="auto"/>
            </w:tcBorders>
            <w:vAlign w:val="center"/>
          </w:tcPr>
          <w:p w14:paraId="2413D682" w14:textId="77777777" w:rsidR="00493B98" w:rsidRPr="004E11C2" w:rsidRDefault="00493B98" w:rsidP="0000739B">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r>
      <w:tr w:rsidR="00493B98" w:rsidRPr="004E11C2" w14:paraId="10542CED" w14:textId="77777777" w:rsidTr="0000739B">
        <w:trPr>
          <w:gridAfter w:val="1"/>
          <w:wAfter w:w="126" w:type="dxa"/>
          <w:trHeight w:val="330"/>
        </w:trPr>
        <w:tc>
          <w:tcPr>
            <w:tcW w:w="2174" w:type="dxa"/>
            <w:vMerge/>
            <w:tcBorders>
              <w:left w:val="single" w:sz="4" w:space="0" w:color="auto"/>
              <w:bottom w:val="single" w:sz="4" w:space="0" w:color="auto"/>
              <w:right w:val="single" w:sz="4" w:space="0" w:color="auto"/>
            </w:tcBorders>
            <w:vAlign w:val="bottom"/>
          </w:tcPr>
          <w:p w14:paraId="62B2DF3A" w14:textId="77777777" w:rsidR="00493B98" w:rsidRPr="004E11C2" w:rsidRDefault="00493B98" w:rsidP="0000739B">
            <w:pPr>
              <w:widowControl/>
              <w:jc w:val="center"/>
              <w:rPr>
                <w:rFonts w:ascii="標楷體" w:eastAsia="標楷體" w:hAnsi="標楷體" w:cs="Arial"/>
                <w:kern w:val="0"/>
                <w:sz w:val="28"/>
                <w:szCs w:val="28"/>
              </w:rPr>
            </w:pPr>
          </w:p>
        </w:tc>
        <w:tc>
          <w:tcPr>
            <w:tcW w:w="2512" w:type="dxa"/>
            <w:gridSpan w:val="2"/>
            <w:vMerge/>
            <w:tcBorders>
              <w:left w:val="single" w:sz="4" w:space="0" w:color="auto"/>
              <w:bottom w:val="single" w:sz="4" w:space="0" w:color="auto"/>
              <w:right w:val="single" w:sz="4" w:space="0" w:color="auto"/>
            </w:tcBorders>
            <w:vAlign w:val="bottom"/>
          </w:tcPr>
          <w:p w14:paraId="032AB088" w14:textId="77777777" w:rsidR="00493B98" w:rsidRPr="004E11C2" w:rsidRDefault="00493B98" w:rsidP="0000739B">
            <w:pPr>
              <w:widowControl/>
              <w:jc w:val="center"/>
              <w:rPr>
                <w:rFonts w:ascii="標楷體" w:eastAsia="標楷體" w:hAnsi="標楷體" w:cs="Arial"/>
                <w:kern w:val="0"/>
                <w:sz w:val="28"/>
                <w:szCs w:val="28"/>
              </w:rPr>
            </w:pPr>
          </w:p>
        </w:tc>
        <w:tc>
          <w:tcPr>
            <w:tcW w:w="2360" w:type="dxa"/>
            <w:gridSpan w:val="2"/>
            <w:tcBorders>
              <w:top w:val="nil"/>
              <w:left w:val="nil"/>
              <w:bottom w:val="single" w:sz="4" w:space="0" w:color="auto"/>
              <w:right w:val="single" w:sz="4" w:space="0" w:color="auto"/>
            </w:tcBorders>
            <w:vAlign w:val="bottom"/>
          </w:tcPr>
          <w:p w14:paraId="17C2F992" w14:textId="77777777" w:rsidR="00493B98" w:rsidRPr="004E11C2" w:rsidRDefault="00493B98" w:rsidP="0000739B">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工程</w:t>
            </w:r>
          </w:p>
        </w:tc>
        <w:tc>
          <w:tcPr>
            <w:tcW w:w="2360" w:type="dxa"/>
            <w:gridSpan w:val="2"/>
            <w:tcBorders>
              <w:top w:val="nil"/>
              <w:left w:val="nil"/>
              <w:bottom w:val="single" w:sz="4" w:space="0" w:color="auto"/>
              <w:right w:val="single" w:sz="4" w:space="0" w:color="auto"/>
            </w:tcBorders>
            <w:vAlign w:val="bottom"/>
          </w:tcPr>
          <w:p w14:paraId="2DED174E" w14:textId="77777777" w:rsidR="00493B98" w:rsidRPr="004E11C2" w:rsidRDefault="00493B98" w:rsidP="0000739B">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財物</w:t>
            </w:r>
          </w:p>
        </w:tc>
        <w:tc>
          <w:tcPr>
            <w:tcW w:w="2363" w:type="dxa"/>
            <w:gridSpan w:val="2"/>
            <w:tcBorders>
              <w:top w:val="nil"/>
              <w:left w:val="nil"/>
              <w:bottom w:val="single" w:sz="4" w:space="0" w:color="auto"/>
              <w:right w:val="single" w:sz="4" w:space="0" w:color="auto"/>
            </w:tcBorders>
            <w:vAlign w:val="bottom"/>
          </w:tcPr>
          <w:p w14:paraId="7BA3DDD4" w14:textId="77777777" w:rsidR="00493B98" w:rsidRPr="004E11C2" w:rsidRDefault="00493B98" w:rsidP="0000739B">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勞務</w:t>
            </w:r>
          </w:p>
        </w:tc>
        <w:tc>
          <w:tcPr>
            <w:tcW w:w="2640" w:type="dxa"/>
            <w:gridSpan w:val="2"/>
            <w:vMerge/>
            <w:tcBorders>
              <w:left w:val="nil"/>
              <w:bottom w:val="single" w:sz="4" w:space="0" w:color="auto"/>
              <w:right w:val="single" w:sz="4" w:space="0" w:color="auto"/>
            </w:tcBorders>
            <w:vAlign w:val="bottom"/>
          </w:tcPr>
          <w:p w14:paraId="58820DB1" w14:textId="77777777" w:rsidR="00493B98" w:rsidRPr="004E11C2" w:rsidRDefault="00493B98" w:rsidP="0000739B">
            <w:pPr>
              <w:widowControl/>
              <w:jc w:val="center"/>
              <w:rPr>
                <w:rFonts w:ascii="標楷體" w:eastAsia="標楷體" w:hAnsi="標楷體" w:cs="Arial"/>
                <w:kern w:val="0"/>
                <w:sz w:val="28"/>
                <w:szCs w:val="28"/>
              </w:rPr>
            </w:pPr>
          </w:p>
        </w:tc>
      </w:tr>
      <w:tr w:rsidR="00E80716" w:rsidRPr="004E11C2" w14:paraId="62C2AD0E" w14:textId="77777777" w:rsidTr="0000739B">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vAlign w:val="center"/>
          </w:tcPr>
          <w:p w14:paraId="084C299D"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巨額</w:t>
            </w:r>
          </w:p>
        </w:tc>
        <w:tc>
          <w:tcPr>
            <w:tcW w:w="2512" w:type="dxa"/>
            <w:gridSpan w:val="2"/>
            <w:tcBorders>
              <w:top w:val="nil"/>
              <w:left w:val="nil"/>
              <w:bottom w:val="single" w:sz="4" w:space="0" w:color="auto"/>
              <w:right w:val="single" w:sz="4" w:space="0" w:color="auto"/>
            </w:tcBorders>
            <w:vAlign w:val="bottom"/>
          </w:tcPr>
          <w:p w14:paraId="6CE51146"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tcPr>
          <w:p w14:paraId="2AD48ED6" w14:textId="027E4CC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395 </w:t>
            </w:r>
          </w:p>
        </w:tc>
        <w:tc>
          <w:tcPr>
            <w:tcW w:w="2360" w:type="dxa"/>
            <w:gridSpan w:val="2"/>
            <w:tcBorders>
              <w:top w:val="nil"/>
              <w:left w:val="nil"/>
              <w:bottom w:val="single" w:sz="4" w:space="0" w:color="auto"/>
              <w:right w:val="single" w:sz="4" w:space="0" w:color="auto"/>
            </w:tcBorders>
          </w:tcPr>
          <w:p w14:paraId="37786A81" w14:textId="425498AE"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540 </w:t>
            </w:r>
          </w:p>
        </w:tc>
        <w:tc>
          <w:tcPr>
            <w:tcW w:w="2363" w:type="dxa"/>
            <w:gridSpan w:val="2"/>
            <w:tcBorders>
              <w:top w:val="nil"/>
              <w:left w:val="nil"/>
              <w:bottom w:val="single" w:sz="4" w:space="0" w:color="auto"/>
              <w:right w:val="single" w:sz="4" w:space="0" w:color="auto"/>
            </w:tcBorders>
          </w:tcPr>
          <w:p w14:paraId="219AAAA3" w14:textId="42722700"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3,661 </w:t>
            </w:r>
          </w:p>
        </w:tc>
        <w:tc>
          <w:tcPr>
            <w:tcW w:w="2640" w:type="dxa"/>
            <w:gridSpan w:val="2"/>
            <w:tcBorders>
              <w:top w:val="nil"/>
              <w:left w:val="nil"/>
              <w:bottom w:val="single" w:sz="4" w:space="0" w:color="auto"/>
              <w:right w:val="single" w:sz="4" w:space="0" w:color="auto"/>
            </w:tcBorders>
          </w:tcPr>
          <w:p w14:paraId="4590E58A" w14:textId="304F0909"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4,596 </w:t>
            </w:r>
          </w:p>
        </w:tc>
      </w:tr>
      <w:tr w:rsidR="00E80716" w:rsidRPr="004E11C2" w14:paraId="49C4A9EE"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6175EEB1"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0452D8C4"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tcPr>
          <w:p w14:paraId="79529038" w14:textId="631A7689" w:rsidR="00E80716" w:rsidRPr="00E80716" w:rsidRDefault="00E80716" w:rsidP="00E80716">
            <w:pPr>
              <w:jc w:val="right"/>
              <w:rPr>
                <w:rFonts w:ascii="標楷體" w:eastAsia="標楷體" w:hAnsi="標楷體"/>
                <w:sz w:val="28"/>
                <w:szCs w:val="28"/>
              </w:rPr>
            </w:pPr>
            <w:r w:rsidRPr="00C74EF2">
              <w:rPr>
                <w:rFonts w:ascii="標楷體" w:eastAsia="標楷體" w:hAnsi="標楷體"/>
              </w:rPr>
              <w:t>0.97%</w:t>
            </w:r>
          </w:p>
        </w:tc>
        <w:tc>
          <w:tcPr>
            <w:tcW w:w="2360" w:type="dxa"/>
            <w:gridSpan w:val="2"/>
            <w:tcBorders>
              <w:top w:val="nil"/>
              <w:left w:val="nil"/>
              <w:bottom w:val="single" w:sz="4" w:space="0" w:color="auto"/>
              <w:right w:val="single" w:sz="4" w:space="0" w:color="auto"/>
            </w:tcBorders>
          </w:tcPr>
          <w:p w14:paraId="6F73BD4F" w14:textId="09423E90" w:rsidR="00E80716" w:rsidRPr="00E80716" w:rsidRDefault="00E80716" w:rsidP="00E80716">
            <w:pPr>
              <w:jc w:val="right"/>
              <w:rPr>
                <w:rFonts w:ascii="標楷體" w:eastAsia="標楷體" w:hAnsi="標楷體"/>
                <w:sz w:val="28"/>
                <w:szCs w:val="28"/>
              </w:rPr>
            </w:pPr>
            <w:r w:rsidRPr="00C74EF2">
              <w:rPr>
                <w:rFonts w:ascii="標楷體" w:eastAsia="標楷體" w:hAnsi="標楷體"/>
              </w:rPr>
              <w:t>0.89%</w:t>
            </w:r>
          </w:p>
        </w:tc>
        <w:tc>
          <w:tcPr>
            <w:tcW w:w="2363" w:type="dxa"/>
            <w:gridSpan w:val="2"/>
            <w:tcBorders>
              <w:top w:val="nil"/>
              <w:left w:val="nil"/>
              <w:bottom w:val="single" w:sz="4" w:space="0" w:color="auto"/>
              <w:right w:val="single" w:sz="4" w:space="0" w:color="auto"/>
            </w:tcBorders>
          </w:tcPr>
          <w:p w14:paraId="46328166" w14:textId="4D66D727" w:rsidR="00E80716" w:rsidRPr="00E80716" w:rsidRDefault="00E80716" w:rsidP="00E80716">
            <w:pPr>
              <w:jc w:val="right"/>
              <w:rPr>
                <w:rFonts w:ascii="標楷體" w:eastAsia="標楷體" w:hAnsi="標楷體"/>
                <w:sz w:val="28"/>
                <w:szCs w:val="28"/>
              </w:rPr>
            </w:pPr>
            <w:r w:rsidRPr="00C74EF2">
              <w:rPr>
                <w:rFonts w:ascii="標楷體" w:eastAsia="標楷體" w:hAnsi="標楷體"/>
              </w:rPr>
              <w:t>3.88%</w:t>
            </w:r>
          </w:p>
        </w:tc>
        <w:tc>
          <w:tcPr>
            <w:tcW w:w="2640" w:type="dxa"/>
            <w:gridSpan w:val="2"/>
            <w:tcBorders>
              <w:top w:val="nil"/>
              <w:left w:val="nil"/>
              <w:bottom w:val="single" w:sz="4" w:space="0" w:color="auto"/>
              <w:right w:val="single" w:sz="4" w:space="0" w:color="auto"/>
            </w:tcBorders>
          </w:tcPr>
          <w:p w14:paraId="1A9B1015" w14:textId="7D58DFE3" w:rsidR="00E80716" w:rsidRPr="00E80716" w:rsidRDefault="00E80716" w:rsidP="00E80716">
            <w:pPr>
              <w:jc w:val="right"/>
              <w:rPr>
                <w:rFonts w:ascii="標楷體" w:eastAsia="標楷體" w:hAnsi="標楷體"/>
                <w:sz w:val="28"/>
                <w:szCs w:val="28"/>
              </w:rPr>
            </w:pPr>
            <w:r w:rsidRPr="00C74EF2">
              <w:rPr>
                <w:rFonts w:ascii="標楷體" w:eastAsia="標楷體" w:hAnsi="標楷體"/>
              </w:rPr>
              <w:t>2.35%</w:t>
            </w:r>
          </w:p>
        </w:tc>
      </w:tr>
      <w:tr w:rsidR="00E80716" w:rsidRPr="004E11C2" w14:paraId="3170AFB9"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8B7E110"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6141CEDE" w14:textId="59BDFB03"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tcPr>
          <w:p w14:paraId="34AA135C" w14:textId="5591F6CF"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616,682,200,514 </w:t>
            </w:r>
          </w:p>
        </w:tc>
        <w:tc>
          <w:tcPr>
            <w:tcW w:w="2360" w:type="dxa"/>
            <w:gridSpan w:val="2"/>
            <w:tcBorders>
              <w:top w:val="nil"/>
              <w:left w:val="nil"/>
              <w:bottom w:val="single" w:sz="4" w:space="0" w:color="auto"/>
              <w:right w:val="single" w:sz="4" w:space="0" w:color="auto"/>
            </w:tcBorders>
          </w:tcPr>
          <w:p w14:paraId="7BB57BCC" w14:textId="5BB63A0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807,650,483,172 </w:t>
            </w:r>
          </w:p>
        </w:tc>
        <w:tc>
          <w:tcPr>
            <w:tcW w:w="2363" w:type="dxa"/>
            <w:gridSpan w:val="2"/>
            <w:tcBorders>
              <w:top w:val="nil"/>
              <w:left w:val="nil"/>
              <w:bottom w:val="single" w:sz="4" w:space="0" w:color="auto"/>
              <w:right w:val="single" w:sz="4" w:space="0" w:color="auto"/>
            </w:tcBorders>
          </w:tcPr>
          <w:p w14:paraId="7C5B36F8" w14:textId="78DD7F79"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319,677,765,701 </w:t>
            </w:r>
          </w:p>
        </w:tc>
        <w:tc>
          <w:tcPr>
            <w:tcW w:w="2640" w:type="dxa"/>
            <w:gridSpan w:val="2"/>
            <w:tcBorders>
              <w:top w:val="nil"/>
              <w:left w:val="nil"/>
              <w:bottom w:val="single" w:sz="4" w:space="0" w:color="auto"/>
              <w:right w:val="single" w:sz="4" w:space="0" w:color="auto"/>
            </w:tcBorders>
          </w:tcPr>
          <w:p w14:paraId="5258BDA8" w14:textId="64705019"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1,744,010,449,387 </w:t>
            </w:r>
          </w:p>
        </w:tc>
      </w:tr>
      <w:tr w:rsidR="00E80716" w:rsidRPr="004E11C2" w14:paraId="3ED511EE"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4B120FF1"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0EFA7230"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tcPr>
          <w:p w14:paraId="38FB428D" w14:textId="43BDB4C3" w:rsidR="00E80716" w:rsidRPr="00E80716" w:rsidRDefault="00E80716" w:rsidP="00E80716">
            <w:pPr>
              <w:jc w:val="right"/>
              <w:rPr>
                <w:rFonts w:ascii="標楷體" w:eastAsia="標楷體" w:hAnsi="標楷體"/>
                <w:sz w:val="28"/>
                <w:szCs w:val="28"/>
              </w:rPr>
            </w:pPr>
            <w:r w:rsidRPr="00C74EF2">
              <w:rPr>
                <w:rFonts w:ascii="標楷體" w:eastAsia="標楷體" w:hAnsi="標楷體"/>
              </w:rPr>
              <w:t>64.65%</w:t>
            </w:r>
          </w:p>
        </w:tc>
        <w:tc>
          <w:tcPr>
            <w:tcW w:w="2360" w:type="dxa"/>
            <w:gridSpan w:val="2"/>
            <w:tcBorders>
              <w:top w:val="nil"/>
              <w:left w:val="nil"/>
              <w:bottom w:val="single" w:sz="4" w:space="0" w:color="auto"/>
              <w:right w:val="single" w:sz="4" w:space="0" w:color="auto"/>
            </w:tcBorders>
          </w:tcPr>
          <w:p w14:paraId="1A34EE05" w14:textId="5FCC62F9" w:rsidR="00E80716" w:rsidRPr="00E80716" w:rsidRDefault="00E80716" w:rsidP="00E80716">
            <w:pPr>
              <w:jc w:val="right"/>
              <w:rPr>
                <w:rFonts w:ascii="標楷體" w:eastAsia="標楷體" w:hAnsi="標楷體"/>
                <w:sz w:val="28"/>
                <w:szCs w:val="28"/>
              </w:rPr>
            </w:pPr>
            <w:r w:rsidRPr="00C74EF2">
              <w:rPr>
                <w:rFonts w:ascii="標楷體" w:eastAsia="標楷體" w:hAnsi="標楷體"/>
              </w:rPr>
              <w:t>74.14%</w:t>
            </w:r>
          </w:p>
        </w:tc>
        <w:tc>
          <w:tcPr>
            <w:tcW w:w="2363" w:type="dxa"/>
            <w:gridSpan w:val="2"/>
            <w:tcBorders>
              <w:top w:val="nil"/>
              <w:left w:val="nil"/>
              <w:bottom w:val="single" w:sz="4" w:space="0" w:color="auto"/>
              <w:right w:val="single" w:sz="4" w:space="0" w:color="auto"/>
            </w:tcBorders>
          </w:tcPr>
          <w:p w14:paraId="7B9C04A3" w14:textId="3EFDC4E5" w:rsidR="00E80716" w:rsidRPr="00E80716" w:rsidRDefault="00E80716" w:rsidP="00E80716">
            <w:pPr>
              <w:jc w:val="right"/>
              <w:rPr>
                <w:rFonts w:ascii="標楷體" w:eastAsia="標楷體" w:hAnsi="標楷體"/>
                <w:sz w:val="28"/>
                <w:szCs w:val="28"/>
              </w:rPr>
            </w:pPr>
            <w:r w:rsidRPr="00C74EF2">
              <w:rPr>
                <w:rFonts w:ascii="標楷體" w:eastAsia="標楷體" w:hAnsi="標楷體"/>
              </w:rPr>
              <w:t>56.60%</w:t>
            </w:r>
          </w:p>
        </w:tc>
        <w:tc>
          <w:tcPr>
            <w:tcW w:w="2640" w:type="dxa"/>
            <w:gridSpan w:val="2"/>
            <w:tcBorders>
              <w:top w:val="nil"/>
              <w:left w:val="nil"/>
              <w:bottom w:val="single" w:sz="4" w:space="0" w:color="auto"/>
              <w:right w:val="single" w:sz="4" w:space="0" w:color="auto"/>
            </w:tcBorders>
          </w:tcPr>
          <w:p w14:paraId="2B6AE4B7" w14:textId="28776840" w:rsidR="00E80716" w:rsidRPr="00E80716" w:rsidRDefault="00E80716" w:rsidP="00E80716">
            <w:pPr>
              <w:jc w:val="right"/>
              <w:rPr>
                <w:rFonts w:ascii="標楷體" w:eastAsia="標楷體" w:hAnsi="標楷體"/>
                <w:sz w:val="28"/>
                <w:szCs w:val="28"/>
              </w:rPr>
            </w:pPr>
            <w:r w:rsidRPr="00C74EF2">
              <w:rPr>
                <w:rFonts w:ascii="標楷體" w:eastAsia="標楷體" w:hAnsi="標楷體"/>
              </w:rPr>
              <w:t>66.87%</w:t>
            </w:r>
          </w:p>
        </w:tc>
      </w:tr>
      <w:tr w:rsidR="00E80716" w:rsidRPr="004E11C2" w14:paraId="2C22F8A4" w14:textId="77777777" w:rsidTr="0000739B">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vAlign w:val="center"/>
          </w:tcPr>
          <w:p w14:paraId="0F1D9BF3"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查核金額</w:t>
            </w:r>
          </w:p>
          <w:p w14:paraId="7DF46D80"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以</w:t>
            </w:r>
            <w:proofErr w:type="gramStart"/>
            <w:r w:rsidRPr="004E11C2">
              <w:rPr>
                <w:rFonts w:ascii="標楷體" w:eastAsia="標楷體" w:hAnsi="標楷體" w:cs="Arial" w:hint="eastAsia"/>
                <w:kern w:val="0"/>
                <w:sz w:val="28"/>
                <w:szCs w:val="28"/>
              </w:rPr>
              <w:t>上</w:t>
            </w:r>
            <w:proofErr w:type="gramEnd"/>
            <w:r w:rsidRPr="004E11C2">
              <w:rPr>
                <w:rFonts w:ascii="標楷體" w:eastAsia="標楷體" w:hAnsi="標楷體" w:cs="Arial" w:hint="eastAsia"/>
                <w:kern w:val="0"/>
                <w:sz w:val="28"/>
                <w:szCs w:val="28"/>
              </w:rPr>
              <w:br/>
              <w:t>未達巨額</w:t>
            </w:r>
          </w:p>
        </w:tc>
        <w:tc>
          <w:tcPr>
            <w:tcW w:w="2512" w:type="dxa"/>
            <w:gridSpan w:val="2"/>
            <w:tcBorders>
              <w:top w:val="nil"/>
              <w:left w:val="nil"/>
              <w:bottom w:val="single" w:sz="4" w:space="0" w:color="auto"/>
              <w:right w:val="single" w:sz="4" w:space="0" w:color="auto"/>
            </w:tcBorders>
            <w:vAlign w:val="bottom"/>
          </w:tcPr>
          <w:p w14:paraId="2519B87E"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tcPr>
          <w:p w14:paraId="66C79050" w14:textId="07E717AD"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1,310 </w:t>
            </w:r>
          </w:p>
        </w:tc>
        <w:tc>
          <w:tcPr>
            <w:tcW w:w="2360" w:type="dxa"/>
            <w:gridSpan w:val="2"/>
            <w:tcBorders>
              <w:top w:val="nil"/>
              <w:left w:val="nil"/>
              <w:bottom w:val="single" w:sz="4" w:space="0" w:color="auto"/>
              <w:right w:val="single" w:sz="4" w:space="0" w:color="auto"/>
            </w:tcBorders>
          </w:tcPr>
          <w:p w14:paraId="10F84567" w14:textId="4783F2B5"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634 </w:t>
            </w:r>
          </w:p>
        </w:tc>
        <w:tc>
          <w:tcPr>
            <w:tcW w:w="2363" w:type="dxa"/>
            <w:gridSpan w:val="2"/>
            <w:tcBorders>
              <w:top w:val="nil"/>
              <w:left w:val="nil"/>
              <w:bottom w:val="single" w:sz="4" w:space="0" w:color="auto"/>
              <w:right w:val="single" w:sz="4" w:space="0" w:color="auto"/>
            </w:tcBorders>
          </w:tcPr>
          <w:p w14:paraId="1F8B28F5" w14:textId="2C02DFB3"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6,364 </w:t>
            </w:r>
          </w:p>
        </w:tc>
        <w:tc>
          <w:tcPr>
            <w:tcW w:w="2640" w:type="dxa"/>
            <w:gridSpan w:val="2"/>
            <w:tcBorders>
              <w:top w:val="nil"/>
              <w:left w:val="nil"/>
              <w:bottom w:val="single" w:sz="4" w:space="0" w:color="auto"/>
              <w:right w:val="single" w:sz="4" w:space="0" w:color="auto"/>
            </w:tcBorders>
          </w:tcPr>
          <w:p w14:paraId="38AEFCBF" w14:textId="054C969F"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8,308 </w:t>
            </w:r>
          </w:p>
        </w:tc>
      </w:tr>
      <w:tr w:rsidR="00E80716" w:rsidRPr="004E11C2" w14:paraId="2A940284"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54A96978"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023FFBC9"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tcPr>
          <w:p w14:paraId="6BAB03AA" w14:textId="663AF4E7" w:rsidR="00E80716" w:rsidRPr="00E80716" w:rsidRDefault="00E80716" w:rsidP="00E80716">
            <w:pPr>
              <w:jc w:val="right"/>
              <w:rPr>
                <w:rFonts w:ascii="標楷體" w:eastAsia="標楷體" w:hAnsi="標楷體"/>
                <w:sz w:val="28"/>
                <w:szCs w:val="28"/>
              </w:rPr>
            </w:pPr>
            <w:r w:rsidRPr="00C74EF2">
              <w:rPr>
                <w:rFonts w:ascii="標楷體" w:eastAsia="標楷體" w:hAnsi="標楷體"/>
              </w:rPr>
              <w:t>3.23%</w:t>
            </w:r>
          </w:p>
        </w:tc>
        <w:tc>
          <w:tcPr>
            <w:tcW w:w="2360" w:type="dxa"/>
            <w:gridSpan w:val="2"/>
            <w:tcBorders>
              <w:top w:val="nil"/>
              <w:left w:val="nil"/>
              <w:bottom w:val="single" w:sz="4" w:space="0" w:color="auto"/>
              <w:right w:val="single" w:sz="4" w:space="0" w:color="auto"/>
            </w:tcBorders>
          </w:tcPr>
          <w:p w14:paraId="1AB89310" w14:textId="7ED22306" w:rsidR="00E80716" w:rsidRPr="00E80716" w:rsidRDefault="00E80716" w:rsidP="00E80716">
            <w:pPr>
              <w:jc w:val="right"/>
              <w:rPr>
                <w:rFonts w:ascii="標楷體" w:eastAsia="標楷體" w:hAnsi="標楷體"/>
                <w:sz w:val="28"/>
                <w:szCs w:val="28"/>
              </w:rPr>
            </w:pPr>
            <w:r w:rsidRPr="00C74EF2">
              <w:rPr>
                <w:rFonts w:ascii="標楷體" w:eastAsia="標楷體" w:hAnsi="標楷體"/>
              </w:rPr>
              <w:t>1.05%</w:t>
            </w:r>
          </w:p>
        </w:tc>
        <w:tc>
          <w:tcPr>
            <w:tcW w:w="2363" w:type="dxa"/>
            <w:gridSpan w:val="2"/>
            <w:tcBorders>
              <w:top w:val="nil"/>
              <w:left w:val="nil"/>
              <w:bottom w:val="single" w:sz="4" w:space="0" w:color="auto"/>
              <w:right w:val="single" w:sz="4" w:space="0" w:color="auto"/>
            </w:tcBorders>
          </w:tcPr>
          <w:p w14:paraId="35EE926C" w14:textId="5E96869A" w:rsidR="00E80716" w:rsidRPr="00E80716" w:rsidRDefault="00E80716" w:rsidP="00E80716">
            <w:pPr>
              <w:jc w:val="right"/>
              <w:rPr>
                <w:rFonts w:ascii="標楷體" w:eastAsia="標楷體" w:hAnsi="標楷體"/>
                <w:sz w:val="28"/>
                <w:szCs w:val="28"/>
              </w:rPr>
            </w:pPr>
            <w:r w:rsidRPr="00C74EF2">
              <w:rPr>
                <w:rFonts w:ascii="標楷體" w:eastAsia="標楷體" w:hAnsi="標楷體"/>
              </w:rPr>
              <w:t>6.74%</w:t>
            </w:r>
          </w:p>
        </w:tc>
        <w:tc>
          <w:tcPr>
            <w:tcW w:w="2640" w:type="dxa"/>
            <w:gridSpan w:val="2"/>
            <w:tcBorders>
              <w:top w:val="nil"/>
              <w:left w:val="nil"/>
              <w:bottom w:val="single" w:sz="4" w:space="0" w:color="auto"/>
              <w:right w:val="single" w:sz="4" w:space="0" w:color="auto"/>
            </w:tcBorders>
          </w:tcPr>
          <w:p w14:paraId="1C740943" w14:textId="4FB6B1AA" w:rsidR="00E80716" w:rsidRPr="00E80716" w:rsidRDefault="00E80716" w:rsidP="00E80716">
            <w:pPr>
              <w:jc w:val="right"/>
              <w:rPr>
                <w:rFonts w:ascii="標楷體" w:eastAsia="標楷體" w:hAnsi="標楷體"/>
                <w:sz w:val="28"/>
                <w:szCs w:val="28"/>
              </w:rPr>
            </w:pPr>
            <w:r w:rsidRPr="00C74EF2">
              <w:rPr>
                <w:rFonts w:ascii="標楷體" w:eastAsia="標楷體" w:hAnsi="標楷體"/>
              </w:rPr>
              <w:t>4.25%</w:t>
            </w:r>
          </w:p>
        </w:tc>
      </w:tr>
      <w:tr w:rsidR="00E80716" w:rsidRPr="004E11C2" w14:paraId="3A3433DC"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B315E1E"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7FF46868" w14:textId="65395178"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tcPr>
          <w:p w14:paraId="5E5650DF" w14:textId="2ECA99EE"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115,262,178,848 </w:t>
            </w:r>
          </w:p>
        </w:tc>
        <w:tc>
          <w:tcPr>
            <w:tcW w:w="2360" w:type="dxa"/>
            <w:gridSpan w:val="2"/>
            <w:tcBorders>
              <w:top w:val="nil"/>
              <w:left w:val="nil"/>
              <w:bottom w:val="single" w:sz="4" w:space="0" w:color="auto"/>
              <w:right w:val="single" w:sz="4" w:space="0" w:color="auto"/>
            </w:tcBorders>
          </w:tcPr>
          <w:p w14:paraId="306954DA" w14:textId="2D800AC4"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63,829,059,999 </w:t>
            </w:r>
          </w:p>
        </w:tc>
        <w:tc>
          <w:tcPr>
            <w:tcW w:w="2363" w:type="dxa"/>
            <w:gridSpan w:val="2"/>
            <w:tcBorders>
              <w:top w:val="nil"/>
              <w:left w:val="nil"/>
              <w:bottom w:val="single" w:sz="4" w:space="0" w:color="auto"/>
              <w:right w:val="single" w:sz="4" w:space="0" w:color="auto"/>
            </w:tcBorders>
          </w:tcPr>
          <w:p w14:paraId="53E900DE" w14:textId="2429C9BC"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80,657,321,667 </w:t>
            </w:r>
          </w:p>
        </w:tc>
        <w:tc>
          <w:tcPr>
            <w:tcW w:w="2640" w:type="dxa"/>
            <w:gridSpan w:val="2"/>
            <w:tcBorders>
              <w:top w:val="nil"/>
              <w:left w:val="nil"/>
              <w:bottom w:val="single" w:sz="4" w:space="0" w:color="auto"/>
              <w:right w:val="single" w:sz="4" w:space="0" w:color="auto"/>
            </w:tcBorders>
          </w:tcPr>
          <w:p w14:paraId="2CD31E0A" w14:textId="722D048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259,748,560,514 </w:t>
            </w:r>
          </w:p>
        </w:tc>
      </w:tr>
      <w:tr w:rsidR="00E80716" w:rsidRPr="004E11C2" w14:paraId="7813B4FD"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7FB64AAC"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0F5B9AD4"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tcPr>
          <w:p w14:paraId="484F71AF" w14:textId="44141AC4" w:rsidR="00E80716" w:rsidRPr="00E80716" w:rsidRDefault="00E80716" w:rsidP="00E80716">
            <w:pPr>
              <w:jc w:val="right"/>
              <w:rPr>
                <w:rFonts w:ascii="標楷體" w:eastAsia="標楷體" w:hAnsi="標楷體"/>
                <w:sz w:val="28"/>
                <w:szCs w:val="28"/>
              </w:rPr>
            </w:pPr>
            <w:r w:rsidRPr="00C74EF2">
              <w:rPr>
                <w:rFonts w:ascii="標楷體" w:eastAsia="標楷體" w:hAnsi="標楷體"/>
              </w:rPr>
              <w:t>12.08%</w:t>
            </w:r>
          </w:p>
        </w:tc>
        <w:tc>
          <w:tcPr>
            <w:tcW w:w="2360" w:type="dxa"/>
            <w:gridSpan w:val="2"/>
            <w:tcBorders>
              <w:top w:val="nil"/>
              <w:left w:val="nil"/>
              <w:bottom w:val="single" w:sz="4" w:space="0" w:color="auto"/>
              <w:right w:val="single" w:sz="4" w:space="0" w:color="auto"/>
            </w:tcBorders>
          </w:tcPr>
          <w:p w14:paraId="2AC92908" w14:textId="5253BC20" w:rsidR="00E80716" w:rsidRPr="00E80716" w:rsidRDefault="00E80716" w:rsidP="00E80716">
            <w:pPr>
              <w:jc w:val="right"/>
              <w:rPr>
                <w:rFonts w:ascii="標楷體" w:eastAsia="標楷體" w:hAnsi="標楷體"/>
                <w:sz w:val="28"/>
                <w:szCs w:val="28"/>
              </w:rPr>
            </w:pPr>
            <w:r w:rsidRPr="00C74EF2">
              <w:rPr>
                <w:rFonts w:ascii="標楷體" w:eastAsia="標楷體" w:hAnsi="標楷體"/>
              </w:rPr>
              <w:t>5.86%</w:t>
            </w:r>
          </w:p>
        </w:tc>
        <w:tc>
          <w:tcPr>
            <w:tcW w:w="2363" w:type="dxa"/>
            <w:gridSpan w:val="2"/>
            <w:tcBorders>
              <w:top w:val="nil"/>
              <w:left w:val="nil"/>
              <w:bottom w:val="single" w:sz="4" w:space="0" w:color="auto"/>
              <w:right w:val="single" w:sz="4" w:space="0" w:color="auto"/>
            </w:tcBorders>
          </w:tcPr>
          <w:p w14:paraId="0237E550" w14:textId="7164F92E" w:rsidR="00E80716" w:rsidRPr="00E80716" w:rsidRDefault="00E80716" w:rsidP="00E80716">
            <w:pPr>
              <w:jc w:val="right"/>
              <w:rPr>
                <w:rFonts w:ascii="標楷體" w:eastAsia="標楷體" w:hAnsi="標楷體"/>
                <w:sz w:val="28"/>
                <w:szCs w:val="28"/>
              </w:rPr>
            </w:pPr>
            <w:r w:rsidRPr="00C74EF2">
              <w:rPr>
                <w:rFonts w:ascii="標楷體" w:eastAsia="標楷體" w:hAnsi="標楷體"/>
              </w:rPr>
              <w:t>14.28%</w:t>
            </w:r>
          </w:p>
        </w:tc>
        <w:tc>
          <w:tcPr>
            <w:tcW w:w="2640" w:type="dxa"/>
            <w:gridSpan w:val="2"/>
            <w:tcBorders>
              <w:top w:val="nil"/>
              <w:left w:val="nil"/>
              <w:bottom w:val="single" w:sz="4" w:space="0" w:color="auto"/>
              <w:right w:val="single" w:sz="4" w:space="0" w:color="auto"/>
            </w:tcBorders>
          </w:tcPr>
          <w:p w14:paraId="3564D387" w14:textId="49B84695" w:rsidR="00E80716" w:rsidRPr="00E80716" w:rsidRDefault="00E80716" w:rsidP="00E80716">
            <w:pPr>
              <w:jc w:val="right"/>
              <w:rPr>
                <w:rFonts w:ascii="標楷體" w:eastAsia="標楷體" w:hAnsi="標楷體"/>
                <w:sz w:val="28"/>
                <w:szCs w:val="28"/>
              </w:rPr>
            </w:pPr>
            <w:r w:rsidRPr="00C74EF2">
              <w:rPr>
                <w:rFonts w:ascii="標楷體" w:eastAsia="標楷體" w:hAnsi="標楷體"/>
              </w:rPr>
              <w:t>9.96%</w:t>
            </w:r>
          </w:p>
        </w:tc>
      </w:tr>
      <w:tr w:rsidR="00E80716" w:rsidRPr="004E11C2" w14:paraId="562FE258" w14:textId="77777777" w:rsidTr="0000739B">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vAlign w:val="center"/>
          </w:tcPr>
          <w:p w14:paraId="271341AD"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公告金額以</w:t>
            </w:r>
            <w:proofErr w:type="gramStart"/>
            <w:r w:rsidRPr="004E11C2">
              <w:rPr>
                <w:rFonts w:ascii="標楷體" w:eastAsia="標楷體" w:hAnsi="標楷體" w:cs="Arial" w:hint="eastAsia"/>
                <w:kern w:val="0"/>
                <w:sz w:val="28"/>
                <w:szCs w:val="28"/>
              </w:rPr>
              <w:t>上</w:t>
            </w:r>
            <w:proofErr w:type="gramEnd"/>
            <w:r w:rsidRPr="004E11C2">
              <w:rPr>
                <w:rFonts w:ascii="標楷體" w:eastAsia="標楷體" w:hAnsi="標楷體" w:cs="Arial" w:hint="eastAsia"/>
                <w:kern w:val="0"/>
                <w:sz w:val="28"/>
                <w:szCs w:val="28"/>
              </w:rPr>
              <w:br/>
              <w:t>未達查核金額</w:t>
            </w:r>
          </w:p>
        </w:tc>
        <w:tc>
          <w:tcPr>
            <w:tcW w:w="2512" w:type="dxa"/>
            <w:gridSpan w:val="2"/>
            <w:tcBorders>
              <w:top w:val="nil"/>
              <w:left w:val="nil"/>
              <w:bottom w:val="single" w:sz="4" w:space="0" w:color="auto"/>
              <w:right w:val="single" w:sz="4" w:space="0" w:color="auto"/>
            </w:tcBorders>
            <w:vAlign w:val="bottom"/>
          </w:tcPr>
          <w:p w14:paraId="28CB55C0"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tcPr>
          <w:p w14:paraId="1BA580AB" w14:textId="3D78991F"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25,003 </w:t>
            </w:r>
          </w:p>
        </w:tc>
        <w:tc>
          <w:tcPr>
            <w:tcW w:w="2360" w:type="dxa"/>
            <w:gridSpan w:val="2"/>
            <w:tcBorders>
              <w:top w:val="nil"/>
              <w:left w:val="nil"/>
              <w:bottom w:val="single" w:sz="4" w:space="0" w:color="auto"/>
              <w:right w:val="single" w:sz="4" w:space="0" w:color="auto"/>
            </w:tcBorders>
          </w:tcPr>
          <w:p w14:paraId="3745D266" w14:textId="56970FAE"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22,568 </w:t>
            </w:r>
          </w:p>
        </w:tc>
        <w:tc>
          <w:tcPr>
            <w:tcW w:w="2363" w:type="dxa"/>
            <w:gridSpan w:val="2"/>
            <w:tcBorders>
              <w:top w:val="nil"/>
              <w:left w:val="nil"/>
              <w:bottom w:val="single" w:sz="4" w:space="0" w:color="auto"/>
              <w:right w:val="single" w:sz="4" w:space="0" w:color="auto"/>
            </w:tcBorders>
          </w:tcPr>
          <w:p w14:paraId="0CA56854" w14:textId="7C4162BE"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33,368 </w:t>
            </w:r>
          </w:p>
        </w:tc>
        <w:tc>
          <w:tcPr>
            <w:tcW w:w="2640" w:type="dxa"/>
            <w:gridSpan w:val="2"/>
            <w:tcBorders>
              <w:top w:val="nil"/>
              <w:left w:val="nil"/>
              <w:bottom w:val="single" w:sz="4" w:space="0" w:color="auto"/>
              <w:right w:val="single" w:sz="4" w:space="0" w:color="auto"/>
            </w:tcBorders>
          </w:tcPr>
          <w:p w14:paraId="40A006C1" w14:textId="73761FBC"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80,939 </w:t>
            </w:r>
          </w:p>
        </w:tc>
      </w:tr>
      <w:tr w:rsidR="00E80716" w:rsidRPr="004E11C2" w14:paraId="50567996"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60B27B5"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74FF0725"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tcPr>
          <w:p w14:paraId="76C1FFB6" w14:textId="15AC744C" w:rsidR="00E80716" w:rsidRPr="00E80716" w:rsidRDefault="00E80716" w:rsidP="00E80716">
            <w:pPr>
              <w:jc w:val="right"/>
              <w:rPr>
                <w:rFonts w:ascii="標楷體" w:eastAsia="標楷體" w:hAnsi="標楷體"/>
                <w:sz w:val="28"/>
                <w:szCs w:val="28"/>
              </w:rPr>
            </w:pPr>
            <w:r w:rsidRPr="00C74EF2">
              <w:rPr>
                <w:rFonts w:ascii="標楷體" w:eastAsia="標楷體" w:hAnsi="標楷體"/>
              </w:rPr>
              <w:t>61.69%</w:t>
            </w:r>
          </w:p>
        </w:tc>
        <w:tc>
          <w:tcPr>
            <w:tcW w:w="2360" w:type="dxa"/>
            <w:gridSpan w:val="2"/>
            <w:tcBorders>
              <w:top w:val="nil"/>
              <w:left w:val="nil"/>
              <w:bottom w:val="single" w:sz="4" w:space="0" w:color="auto"/>
              <w:right w:val="single" w:sz="4" w:space="0" w:color="auto"/>
            </w:tcBorders>
          </w:tcPr>
          <w:p w14:paraId="0B7BF144" w14:textId="13F64AF9" w:rsidR="00E80716" w:rsidRPr="00E80716" w:rsidRDefault="00E80716" w:rsidP="00E80716">
            <w:pPr>
              <w:jc w:val="right"/>
              <w:rPr>
                <w:rFonts w:ascii="標楷體" w:eastAsia="標楷體" w:hAnsi="標楷體"/>
                <w:sz w:val="28"/>
                <w:szCs w:val="28"/>
              </w:rPr>
            </w:pPr>
            <w:r w:rsidRPr="00C74EF2">
              <w:rPr>
                <w:rFonts w:ascii="標楷體" w:eastAsia="標楷體" w:hAnsi="標楷體"/>
              </w:rPr>
              <w:t>37.25%</w:t>
            </w:r>
          </w:p>
        </w:tc>
        <w:tc>
          <w:tcPr>
            <w:tcW w:w="2363" w:type="dxa"/>
            <w:gridSpan w:val="2"/>
            <w:tcBorders>
              <w:top w:val="nil"/>
              <w:left w:val="nil"/>
              <w:bottom w:val="single" w:sz="4" w:space="0" w:color="auto"/>
              <w:right w:val="single" w:sz="4" w:space="0" w:color="auto"/>
            </w:tcBorders>
          </w:tcPr>
          <w:p w14:paraId="2CE372D4" w14:textId="6AA6F13F" w:rsidR="00E80716" w:rsidRPr="00E80716" w:rsidRDefault="00E80716" w:rsidP="00E80716">
            <w:pPr>
              <w:jc w:val="right"/>
              <w:rPr>
                <w:rFonts w:ascii="標楷體" w:eastAsia="標楷體" w:hAnsi="標楷體"/>
                <w:sz w:val="28"/>
                <w:szCs w:val="28"/>
              </w:rPr>
            </w:pPr>
            <w:r w:rsidRPr="00C74EF2">
              <w:rPr>
                <w:rFonts w:ascii="標楷體" w:eastAsia="標楷體" w:hAnsi="標楷體"/>
              </w:rPr>
              <w:t>35.33%</w:t>
            </w:r>
          </w:p>
        </w:tc>
        <w:tc>
          <w:tcPr>
            <w:tcW w:w="2640" w:type="dxa"/>
            <w:gridSpan w:val="2"/>
            <w:tcBorders>
              <w:top w:val="nil"/>
              <w:left w:val="nil"/>
              <w:bottom w:val="single" w:sz="4" w:space="0" w:color="auto"/>
              <w:right w:val="single" w:sz="4" w:space="0" w:color="auto"/>
            </w:tcBorders>
          </w:tcPr>
          <w:p w14:paraId="2CB9008A" w14:textId="2181DFF8" w:rsidR="00E80716" w:rsidRPr="00E80716" w:rsidRDefault="00E80716" w:rsidP="00E80716">
            <w:pPr>
              <w:jc w:val="right"/>
              <w:rPr>
                <w:rFonts w:ascii="標楷體" w:eastAsia="標楷體" w:hAnsi="標楷體"/>
                <w:sz w:val="28"/>
                <w:szCs w:val="28"/>
              </w:rPr>
            </w:pPr>
            <w:r w:rsidRPr="00C74EF2">
              <w:rPr>
                <w:rFonts w:ascii="標楷體" w:eastAsia="標楷體" w:hAnsi="標楷體"/>
              </w:rPr>
              <w:t>41.39%</w:t>
            </w:r>
          </w:p>
        </w:tc>
      </w:tr>
      <w:tr w:rsidR="00E80716" w:rsidRPr="004E11C2" w14:paraId="36BD7A99"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208345F6"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671FB95E" w14:textId="442F3D50"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tcPr>
          <w:p w14:paraId="47174488" w14:textId="0E79FE05"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211,810,014,984 </w:t>
            </w:r>
          </w:p>
        </w:tc>
        <w:tc>
          <w:tcPr>
            <w:tcW w:w="2360" w:type="dxa"/>
            <w:gridSpan w:val="2"/>
            <w:tcBorders>
              <w:top w:val="nil"/>
              <w:left w:val="nil"/>
              <w:bottom w:val="single" w:sz="4" w:space="0" w:color="auto"/>
              <w:right w:val="single" w:sz="4" w:space="0" w:color="auto"/>
            </w:tcBorders>
          </w:tcPr>
          <w:p w14:paraId="62ACF922" w14:textId="7912BFE2"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194,953,014,369 </w:t>
            </w:r>
          </w:p>
        </w:tc>
        <w:tc>
          <w:tcPr>
            <w:tcW w:w="2363" w:type="dxa"/>
            <w:gridSpan w:val="2"/>
            <w:tcBorders>
              <w:top w:val="nil"/>
              <w:left w:val="nil"/>
              <w:bottom w:val="single" w:sz="4" w:space="0" w:color="auto"/>
              <w:right w:val="single" w:sz="4" w:space="0" w:color="auto"/>
            </w:tcBorders>
          </w:tcPr>
          <w:p w14:paraId="20DE847D" w14:textId="5F583889"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130,291,433,970 </w:t>
            </w:r>
          </w:p>
        </w:tc>
        <w:tc>
          <w:tcPr>
            <w:tcW w:w="2640" w:type="dxa"/>
            <w:gridSpan w:val="2"/>
            <w:tcBorders>
              <w:top w:val="nil"/>
              <w:left w:val="nil"/>
              <w:bottom w:val="single" w:sz="4" w:space="0" w:color="auto"/>
              <w:right w:val="single" w:sz="4" w:space="0" w:color="auto"/>
            </w:tcBorders>
          </w:tcPr>
          <w:p w14:paraId="138D81E9" w14:textId="567DCE4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537,054,463,323 </w:t>
            </w:r>
          </w:p>
        </w:tc>
      </w:tr>
      <w:tr w:rsidR="00E80716" w:rsidRPr="004E11C2" w14:paraId="498C1D7D"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E1506D7"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27B435FB"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tcPr>
          <w:p w14:paraId="4787A9C9" w14:textId="335FC3A7" w:rsidR="00E80716" w:rsidRPr="00E80716" w:rsidRDefault="00E80716" w:rsidP="00E80716">
            <w:pPr>
              <w:jc w:val="right"/>
              <w:rPr>
                <w:rFonts w:ascii="標楷體" w:eastAsia="標楷體" w:hAnsi="標楷體"/>
                <w:sz w:val="28"/>
                <w:szCs w:val="28"/>
              </w:rPr>
            </w:pPr>
            <w:r w:rsidRPr="00C74EF2">
              <w:rPr>
                <w:rFonts w:ascii="標楷體" w:eastAsia="標楷體" w:hAnsi="標楷體"/>
              </w:rPr>
              <w:t>22.20%</w:t>
            </w:r>
          </w:p>
        </w:tc>
        <w:tc>
          <w:tcPr>
            <w:tcW w:w="2360" w:type="dxa"/>
            <w:gridSpan w:val="2"/>
            <w:tcBorders>
              <w:top w:val="nil"/>
              <w:left w:val="nil"/>
              <w:bottom w:val="single" w:sz="4" w:space="0" w:color="auto"/>
              <w:right w:val="single" w:sz="4" w:space="0" w:color="auto"/>
            </w:tcBorders>
          </w:tcPr>
          <w:p w14:paraId="3A89686D" w14:textId="7BE19E2E" w:rsidR="00E80716" w:rsidRPr="00E80716" w:rsidRDefault="00E80716" w:rsidP="00E80716">
            <w:pPr>
              <w:jc w:val="right"/>
              <w:rPr>
                <w:rFonts w:ascii="標楷體" w:eastAsia="標楷體" w:hAnsi="標楷體"/>
                <w:sz w:val="28"/>
                <w:szCs w:val="28"/>
              </w:rPr>
            </w:pPr>
            <w:r w:rsidRPr="00C74EF2">
              <w:rPr>
                <w:rFonts w:ascii="標楷體" w:eastAsia="標楷體" w:hAnsi="標楷體"/>
              </w:rPr>
              <w:t>17.90%</w:t>
            </w:r>
          </w:p>
        </w:tc>
        <w:tc>
          <w:tcPr>
            <w:tcW w:w="2363" w:type="dxa"/>
            <w:gridSpan w:val="2"/>
            <w:tcBorders>
              <w:top w:val="nil"/>
              <w:left w:val="nil"/>
              <w:bottom w:val="single" w:sz="4" w:space="0" w:color="auto"/>
              <w:right w:val="single" w:sz="4" w:space="0" w:color="auto"/>
            </w:tcBorders>
          </w:tcPr>
          <w:p w14:paraId="4477E05C" w14:textId="197E339D" w:rsidR="00E80716" w:rsidRPr="00E80716" w:rsidRDefault="00E80716" w:rsidP="00E80716">
            <w:pPr>
              <w:jc w:val="right"/>
              <w:rPr>
                <w:rFonts w:ascii="標楷體" w:eastAsia="標楷體" w:hAnsi="標楷體"/>
                <w:sz w:val="28"/>
                <w:szCs w:val="28"/>
              </w:rPr>
            </w:pPr>
            <w:r w:rsidRPr="00C74EF2">
              <w:rPr>
                <w:rFonts w:ascii="標楷體" w:eastAsia="標楷體" w:hAnsi="標楷體"/>
              </w:rPr>
              <w:t>23.07%</w:t>
            </w:r>
          </w:p>
        </w:tc>
        <w:tc>
          <w:tcPr>
            <w:tcW w:w="2640" w:type="dxa"/>
            <w:gridSpan w:val="2"/>
            <w:tcBorders>
              <w:top w:val="nil"/>
              <w:left w:val="nil"/>
              <w:bottom w:val="single" w:sz="4" w:space="0" w:color="auto"/>
              <w:right w:val="single" w:sz="4" w:space="0" w:color="auto"/>
            </w:tcBorders>
          </w:tcPr>
          <w:p w14:paraId="45E6FD31" w14:textId="198ECCE7" w:rsidR="00E80716" w:rsidRPr="00E80716" w:rsidRDefault="00E80716" w:rsidP="00E80716">
            <w:pPr>
              <w:jc w:val="right"/>
              <w:rPr>
                <w:rFonts w:ascii="標楷體" w:eastAsia="標楷體" w:hAnsi="標楷體"/>
                <w:sz w:val="28"/>
                <w:szCs w:val="28"/>
              </w:rPr>
            </w:pPr>
            <w:r w:rsidRPr="00C74EF2">
              <w:rPr>
                <w:rFonts w:ascii="標楷體" w:eastAsia="標楷體" w:hAnsi="標楷體"/>
              </w:rPr>
              <w:t>20.59%</w:t>
            </w:r>
          </w:p>
        </w:tc>
      </w:tr>
      <w:tr w:rsidR="00E80716" w:rsidRPr="004E11C2" w14:paraId="5F934457" w14:textId="77777777" w:rsidTr="0000739B">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vAlign w:val="center"/>
          </w:tcPr>
          <w:p w14:paraId="1F541257"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未達公告金額</w:t>
            </w:r>
          </w:p>
        </w:tc>
        <w:tc>
          <w:tcPr>
            <w:tcW w:w="2512" w:type="dxa"/>
            <w:gridSpan w:val="2"/>
            <w:tcBorders>
              <w:top w:val="nil"/>
              <w:left w:val="nil"/>
              <w:bottom w:val="single" w:sz="4" w:space="0" w:color="auto"/>
              <w:right w:val="single" w:sz="4" w:space="0" w:color="auto"/>
            </w:tcBorders>
            <w:vAlign w:val="bottom"/>
          </w:tcPr>
          <w:p w14:paraId="7750437B"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tcPr>
          <w:p w14:paraId="5D39C882" w14:textId="16577C9B"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13,825 </w:t>
            </w:r>
          </w:p>
        </w:tc>
        <w:tc>
          <w:tcPr>
            <w:tcW w:w="2360" w:type="dxa"/>
            <w:gridSpan w:val="2"/>
            <w:tcBorders>
              <w:top w:val="nil"/>
              <w:left w:val="nil"/>
              <w:bottom w:val="single" w:sz="4" w:space="0" w:color="auto"/>
              <w:right w:val="single" w:sz="4" w:space="0" w:color="auto"/>
            </w:tcBorders>
          </w:tcPr>
          <w:p w14:paraId="0CCE02C3" w14:textId="3554131C"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36,850 </w:t>
            </w:r>
          </w:p>
        </w:tc>
        <w:tc>
          <w:tcPr>
            <w:tcW w:w="2363" w:type="dxa"/>
            <w:gridSpan w:val="2"/>
            <w:tcBorders>
              <w:top w:val="nil"/>
              <w:left w:val="nil"/>
              <w:bottom w:val="single" w:sz="4" w:space="0" w:color="auto"/>
              <w:right w:val="single" w:sz="4" w:space="0" w:color="auto"/>
            </w:tcBorders>
          </w:tcPr>
          <w:p w14:paraId="564CBD05" w14:textId="756DF9F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51,046 </w:t>
            </w:r>
          </w:p>
        </w:tc>
        <w:tc>
          <w:tcPr>
            <w:tcW w:w="2640" w:type="dxa"/>
            <w:gridSpan w:val="2"/>
            <w:tcBorders>
              <w:top w:val="nil"/>
              <w:left w:val="nil"/>
              <w:bottom w:val="single" w:sz="4" w:space="0" w:color="auto"/>
              <w:right w:val="single" w:sz="4" w:space="0" w:color="auto"/>
            </w:tcBorders>
          </w:tcPr>
          <w:p w14:paraId="58FC3BE9" w14:textId="171BDFBD"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101,721 </w:t>
            </w:r>
          </w:p>
        </w:tc>
      </w:tr>
      <w:tr w:rsidR="00E80716" w:rsidRPr="004E11C2" w14:paraId="30ADBD48"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2FB1B09F"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4ED196A2"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tcPr>
          <w:p w14:paraId="598C9AA5" w14:textId="23630923" w:rsidR="00E80716" w:rsidRPr="00E80716" w:rsidRDefault="00E80716" w:rsidP="00E80716">
            <w:pPr>
              <w:jc w:val="right"/>
              <w:rPr>
                <w:rFonts w:ascii="標楷體" w:eastAsia="標楷體" w:hAnsi="標楷體"/>
                <w:sz w:val="28"/>
                <w:szCs w:val="28"/>
              </w:rPr>
            </w:pPr>
            <w:r w:rsidRPr="00C74EF2">
              <w:rPr>
                <w:rFonts w:ascii="標楷體" w:eastAsia="標楷體" w:hAnsi="標楷體"/>
              </w:rPr>
              <w:t>34.11%</w:t>
            </w:r>
          </w:p>
        </w:tc>
        <w:tc>
          <w:tcPr>
            <w:tcW w:w="2360" w:type="dxa"/>
            <w:gridSpan w:val="2"/>
            <w:tcBorders>
              <w:top w:val="nil"/>
              <w:left w:val="nil"/>
              <w:bottom w:val="single" w:sz="4" w:space="0" w:color="auto"/>
              <w:right w:val="single" w:sz="4" w:space="0" w:color="auto"/>
            </w:tcBorders>
          </w:tcPr>
          <w:p w14:paraId="021584F6" w14:textId="29625563" w:rsidR="00E80716" w:rsidRPr="00E80716" w:rsidRDefault="00E80716" w:rsidP="00E80716">
            <w:pPr>
              <w:jc w:val="right"/>
              <w:rPr>
                <w:rFonts w:ascii="標楷體" w:eastAsia="標楷體" w:hAnsi="標楷體"/>
                <w:sz w:val="28"/>
                <w:szCs w:val="28"/>
              </w:rPr>
            </w:pPr>
            <w:r w:rsidRPr="00C74EF2">
              <w:rPr>
                <w:rFonts w:ascii="標楷體" w:eastAsia="標楷體" w:hAnsi="標楷體"/>
              </w:rPr>
              <w:t>60.82%</w:t>
            </w:r>
          </w:p>
        </w:tc>
        <w:tc>
          <w:tcPr>
            <w:tcW w:w="2363" w:type="dxa"/>
            <w:gridSpan w:val="2"/>
            <w:tcBorders>
              <w:top w:val="nil"/>
              <w:left w:val="nil"/>
              <w:bottom w:val="single" w:sz="4" w:space="0" w:color="auto"/>
              <w:right w:val="single" w:sz="4" w:space="0" w:color="auto"/>
            </w:tcBorders>
          </w:tcPr>
          <w:p w14:paraId="0E9A7CC1" w14:textId="3C72905B" w:rsidR="00E80716" w:rsidRPr="00E80716" w:rsidRDefault="00E80716" w:rsidP="00E80716">
            <w:pPr>
              <w:jc w:val="right"/>
              <w:rPr>
                <w:rFonts w:ascii="標楷體" w:eastAsia="標楷體" w:hAnsi="標楷體"/>
                <w:sz w:val="28"/>
                <w:szCs w:val="28"/>
              </w:rPr>
            </w:pPr>
            <w:r w:rsidRPr="00C74EF2">
              <w:rPr>
                <w:rFonts w:ascii="標楷體" w:eastAsia="標楷體" w:hAnsi="標楷體"/>
              </w:rPr>
              <w:t>54.05%</w:t>
            </w:r>
          </w:p>
        </w:tc>
        <w:tc>
          <w:tcPr>
            <w:tcW w:w="2640" w:type="dxa"/>
            <w:gridSpan w:val="2"/>
            <w:tcBorders>
              <w:top w:val="nil"/>
              <w:left w:val="nil"/>
              <w:bottom w:val="single" w:sz="4" w:space="0" w:color="auto"/>
              <w:right w:val="single" w:sz="4" w:space="0" w:color="auto"/>
            </w:tcBorders>
          </w:tcPr>
          <w:p w14:paraId="57B0B21C" w14:textId="1218C149" w:rsidR="00E80716" w:rsidRPr="00E80716" w:rsidRDefault="00E80716" w:rsidP="00E80716">
            <w:pPr>
              <w:jc w:val="right"/>
              <w:rPr>
                <w:rFonts w:ascii="標楷體" w:eastAsia="標楷體" w:hAnsi="標楷體"/>
                <w:sz w:val="28"/>
                <w:szCs w:val="28"/>
              </w:rPr>
            </w:pPr>
            <w:r w:rsidRPr="00C74EF2">
              <w:rPr>
                <w:rFonts w:ascii="標楷體" w:eastAsia="標楷體" w:hAnsi="標楷體"/>
              </w:rPr>
              <w:t>52.01%</w:t>
            </w:r>
          </w:p>
        </w:tc>
      </w:tr>
      <w:tr w:rsidR="00E80716" w:rsidRPr="004E11C2" w14:paraId="6417DE65"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4433638"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7183CB9F" w14:textId="0FD9A9EE"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tcPr>
          <w:p w14:paraId="68278553" w14:textId="5ABBD945"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10,178,536,453 </w:t>
            </w:r>
          </w:p>
        </w:tc>
        <w:tc>
          <w:tcPr>
            <w:tcW w:w="2360" w:type="dxa"/>
            <w:gridSpan w:val="2"/>
            <w:tcBorders>
              <w:top w:val="nil"/>
              <w:left w:val="nil"/>
              <w:bottom w:val="single" w:sz="4" w:space="0" w:color="auto"/>
              <w:right w:val="single" w:sz="4" w:space="0" w:color="auto"/>
            </w:tcBorders>
          </w:tcPr>
          <w:p w14:paraId="4F32B704" w14:textId="738B1E67"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22,854,106,894 </w:t>
            </w:r>
          </w:p>
        </w:tc>
        <w:tc>
          <w:tcPr>
            <w:tcW w:w="2363" w:type="dxa"/>
            <w:gridSpan w:val="2"/>
            <w:tcBorders>
              <w:top w:val="nil"/>
              <w:left w:val="nil"/>
              <w:bottom w:val="single" w:sz="4" w:space="0" w:color="auto"/>
              <w:right w:val="single" w:sz="4" w:space="0" w:color="auto"/>
            </w:tcBorders>
          </w:tcPr>
          <w:p w14:paraId="67A3E393" w14:textId="3B1A5CAA"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34,185,859,361 </w:t>
            </w:r>
          </w:p>
        </w:tc>
        <w:tc>
          <w:tcPr>
            <w:tcW w:w="2640" w:type="dxa"/>
            <w:gridSpan w:val="2"/>
            <w:tcBorders>
              <w:top w:val="nil"/>
              <w:left w:val="nil"/>
              <w:bottom w:val="single" w:sz="4" w:space="0" w:color="auto"/>
              <w:right w:val="single" w:sz="4" w:space="0" w:color="auto"/>
            </w:tcBorders>
          </w:tcPr>
          <w:p w14:paraId="155E776A" w14:textId="7D61BA59"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67,218,502,708 </w:t>
            </w:r>
          </w:p>
        </w:tc>
      </w:tr>
      <w:tr w:rsidR="00E80716" w:rsidRPr="004E11C2" w14:paraId="33DC2D90"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2BBAE13"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7511B929"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tcPr>
          <w:p w14:paraId="43F944D2" w14:textId="2936EB4F" w:rsidR="00E80716" w:rsidRPr="00E80716" w:rsidRDefault="00E80716" w:rsidP="00E80716">
            <w:pPr>
              <w:jc w:val="right"/>
              <w:rPr>
                <w:rFonts w:ascii="標楷體" w:eastAsia="標楷體" w:hAnsi="標楷體"/>
                <w:sz w:val="28"/>
                <w:szCs w:val="28"/>
              </w:rPr>
            </w:pPr>
            <w:r w:rsidRPr="00C74EF2">
              <w:rPr>
                <w:rFonts w:ascii="標楷體" w:eastAsia="標楷體" w:hAnsi="標楷體"/>
              </w:rPr>
              <w:t>1.07%</w:t>
            </w:r>
          </w:p>
        </w:tc>
        <w:tc>
          <w:tcPr>
            <w:tcW w:w="2360" w:type="dxa"/>
            <w:gridSpan w:val="2"/>
            <w:tcBorders>
              <w:top w:val="nil"/>
              <w:left w:val="nil"/>
              <w:bottom w:val="single" w:sz="4" w:space="0" w:color="auto"/>
              <w:right w:val="single" w:sz="4" w:space="0" w:color="auto"/>
            </w:tcBorders>
          </w:tcPr>
          <w:p w14:paraId="4CD1FE7C" w14:textId="3AEDFCA8" w:rsidR="00E80716" w:rsidRPr="00E80716" w:rsidRDefault="00E80716" w:rsidP="00E80716">
            <w:pPr>
              <w:jc w:val="right"/>
              <w:rPr>
                <w:rFonts w:ascii="標楷體" w:eastAsia="標楷體" w:hAnsi="標楷體"/>
                <w:sz w:val="28"/>
                <w:szCs w:val="28"/>
              </w:rPr>
            </w:pPr>
            <w:r w:rsidRPr="00C74EF2">
              <w:rPr>
                <w:rFonts w:ascii="標楷體" w:eastAsia="標楷體" w:hAnsi="標楷體"/>
              </w:rPr>
              <w:t>2.10%</w:t>
            </w:r>
          </w:p>
        </w:tc>
        <w:tc>
          <w:tcPr>
            <w:tcW w:w="2363" w:type="dxa"/>
            <w:gridSpan w:val="2"/>
            <w:tcBorders>
              <w:top w:val="nil"/>
              <w:left w:val="nil"/>
              <w:bottom w:val="single" w:sz="4" w:space="0" w:color="auto"/>
              <w:right w:val="single" w:sz="4" w:space="0" w:color="auto"/>
            </w:tcBorders>
          </w:tcPr>
          <w:p w14:paraId="2F1CBEDA" w14:textId="57029365" w:rsidR="00E80716" w:rsidRPr="00E80716" w:rsidRDefault="00E80716" w:rsidP="00E80716">
            <w:pPr>
              <w:jc w:val="right"/>
              <w:rPr>
                <w:rFonts w:ascii="標楷體" w:eastAsia="標楷體" w:hAnsi="標楷體"/>
                <w:sz w:val="28"/>
                <w:szCs w:val="28"/>
              </w:rPr>
            </w:pPr>
            <w:r w:rsidRPr="00C74EF2">
              <w:rPr>
                <w:rFonts w:ascii="標楷體" w:eastAsia="標楷體" w:hAnsi="標楷體"/>
              </w:rPr>
              <w:t>6.05%</w:t>
            </w:r>
          </w:p>
        </w:tc>
        <w:tc>
          <w:tcPr>
            <w:tcW w:w="2640" w:type="dxa"/>
            <w:gridSpan w:val="2"/>
            <w:tcBorders>
              <w:top w:val="nil"/>
              <w:left w:val="nil"/>
              <w:bottom w:val="single" w:sz="4" w:space="0" w:color="auto"/>
              <w:right w:val="single" w:sz="4" w:space="0" w:color="auto"/>
            </w:tcBorders>
          </w:tcPr>
          <w:p w14:paraId="7CD288EF" w14:textId="18DD65C8" w:rsidR="00E80716" w:rsidRPr="00E80716" w:rsidRDefault="00E80716" w:rsidP="00E80716">
            <w:pPr>
              <w:jc w:val="right"/>
              <w:rPr>
                <w:rFonts w:ascii="標楷體" w:eastAsia="標楷體" w:hAnsi="標楷體"/>
                <w:sz w:val="28"/>
                <w:szCs w:val="28"/>
              </w:rPr>
            </w:pPr>
            <w:r w:rsidRPr="00C74EF2">
              <w:rPr>
                <w:rFonts w:ascii="標楷體" w:eastAsia="標楷體" w:hAnsi="標楷體"/>
              </w:rPr>
              <w:t>2.58%</w:t>
            </w:r>
          </w:p>
        </w:tc>
      </w:tr>
      <w:tr w:rsidR="00E80716" w:rsidRPr="004E11C2" w14:paraId="50317B55" w14:textId="77777777" w:rsidTr="0000739B">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vAlign w:val="center"/>
          </w:tcPr>
          <w:p w14:paraId="20CCC727" w14:textId="77777777" w:rsidR="00E80716" w:rsidRPr="004E11C2" w:rsidRDefault="00E80716" w:rsidP="00E80716">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c>
          <w:tcPr>
            <w:tcW w:w="2512" w:type="dxa"/>
            <w:gridSpan w:val="2"/>
            <w:tcBorders>
              <w:top w:val="nil"/>
              <w:left w:val="nil"/>
              <w:bottom w:val="single" w:sz="4" w:space="0" w:color="auto"/>
              <w:right w:val="single" w:sz="4" w:space="0" w:color="auto"/>
            </w:tcBorders>
            <w:vAlign w:val="bottom"/>
          </w:tcPr>
          <w:p w14:paraId="6B00F4D6" w14:textId="77777777"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tcPr>
          <w:p w14:paraId="1EBDB57F" w14:textId="00966634"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40,533 </w:t>
            </w:r>
          </w:p>
        </w:tc>
        <w:tc>
          <w:tcPr>
            <w:tcW w:w="2360" w:type="dxa"/>
            <w:gridSpan w:val="2"/>
            <w:tcBorders>
              <w:top w:val="nil"/>
              <w:left w:val="nil"/>
              <w:bottom w:val="single" w:sz="4" w:space="0" w:color="auto"/>
              <w:right w:val="single" w:sz="4" w:space="0" w:color="auto"/>
            </w:tcBorders>
          </w:tcPr>
          <w:p w14:paraId="6EE8976F" w14:textId="24DB8361"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60,592 </w:t>
            </w:r>
          </w:p>
        </w:tc>
        <w:tc>
          <w:tcPr>
            <w:tcW w:w="2363" w:type="dxa"/>
            <w:gridSpan w:val="2"/>
            <w:tcBorders>
              <w:top w:val="nil"/>
              <w:left w:val="nil"/>
              <w:bottom w:val="single" w:sz="4" w:space="0" w:color="auto"/>
              <w:right w:val="single" w:sz="4" w:space="0" w:color="auto"/>
            </w:tcBorders>
          </w:tcPr>
          <w:p w14:paraId="6C067668" w14:textId="144BD358"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94,439 </w:t>
            </w:r>
          </w:p>
        </w:tc>
        <w:tc>
          <w:tcPr>
            <w:tcW w:w="2640" w:type="dxa"/>
            <w:gridSpan w:val="2"/>
            <w:tcBorders>
              <w:top w:val="nil"/>
              <w:left w:val="nil"/>
              <w:bottom w:val="single" w:sz="4" w:space="0" w:color="auto"/>
              <w:right w:val="single" w:sz="4" w:space="0" w:color="auto"/>
            </w:tcBorders>
          </w:tcPr>
          <w:p w14:paraId="4EF96200" w14:textId="3BF7914D"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195,564 </w:t>
            </w:r>
          </w:p>
        </w:tc>
      </w:tr>
      <w:tr w:rsidR="00E80716" w:rsidRPr="004E11C2" w14:paraId="1BCE8FCA" w14:textId="77777777" w:rsidTr="0000739B">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55543D9" w14:textId="77777777" w:rsidR="00E80716" w:rsidRPr="004E11C2" w:rsidRDefault="00E80716" w:rsidP="00E80716">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vAlign w:val="bottom"/>
          </w:tcPr>
          <w:p w14:paraId="031898C1" w14:textId="6307B0B2" w:rsidR="00E80716" w:rsidRPr="004E11C2" w:rsidRDefault="00E80716" w:rsidP="00E80716">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proofErr w:type="gramStart"/>
            <w:r>
              <w:rPr>
                <w:rFonts w:ascii="標楷體" w:eastAsia="標楷體" w:hAnsi="標楷體" w:cs="Arial" w:hint="eastAsia"/>
                <w:kern w:val="0"/>
                <w:sz w:val="28"/>
                <w:szCs w:val="28"/>
              </w:rPr>
              <w:t>（</w:t>
            </w:r>
            <w:proofErr w:type="gramEnd"/>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tcPr>
          <w:p w14:paraId="61A8CB13" w14:textId="238E0D41"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953,932,930,799 </w:t>
            </w:r>
          </w:p>
        </w:tc>
        <w:tc>
          <w:tcPr>
            <w:tcW w:w="2360" w:type="dxa"/>
            <w:gridSpan w:val="2"/>
            <w:tcBorders>
              <w:top w:val="nil"/>
              <w:left w:val="nil"/>
              <w:bottom w:val="single" w:sz="4" w:space="0" w:color="auto"/>
              <w:right w:val="single" w:sz="4" w:space="0" w:color="auto"/>
            </w:tcBorders>
          </w:tcPr>
          <w:p w14:paraId="23838321" w14:textId="1B9F4358"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1,089,286,664,434 </w:t>
            </w:r>
          </w:p>
        </w:tc>
        <w:tc>
          <w:tcPr>
            <w:tcW w:w="2363" w:type="dxa"/>
            <w:gridSpan w:val="2"/>
            <w:tcBorders>
              <w:top w:val="nil"/>
              <w:left w:val="nil"/>
              <w:bottom w:val="single" w:sz="4" w:space="0" w:color="auto"/>
              <w:right w:val="single" w:sz="4" w:space="0" w:color="auto"/>
            </w:tcBorders>
          </w:tcPr>
          <w:p w14:paraId="074A50B3" w14:textId="47E73A72"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564,812,380,699 </w:t>
            </w:r>
          </w:p>
        </w:tc>
        <w:tc>
          <w:tcPr>
            <w:tcW w:w="2640" w:type="dxa"/>
            <w:gridSpan w:val="2"/>
            <w:tcBorders>
              <w:top w:val="nil"/>
              <w:left w:val="nil"/>
              <w:bottom w:val="single" w:sz="4" w:space="0" w:color="auto"/>
              <w:right w:val="single" w:sz="4" w:space="0" w:color="auto"/>
            </w:tcBorders>
          </w:tcPr>
          <w:p w14:paraId="49068FFC" w14:textId="0CB9F917" w:rsidR="00E80716" w:rsidRPr="00E80716" w:rsidRDefault="00E80716" w:rsidP="00E80716">
            <w:pPr>
              <w:jc w:val="right"/>
              <w:rPr>
                <w:rFonts w:ascii="標楷體" w:eastAsia="標楷體" w:hAnsi="標楷體"/>
                <w:sz w:val="28"/>
                <w:szCs w:val="28"/>
              </w:rPr>
            </w:pPr>
            <w:r w:rsidRPr="00C74EF2">
              <w:rPr>
                <w:rFonts w:ascii="標楷體" w:eastAsia="標楷體" w:hAnsi="標楷體"/>
              </w:rPr>
              <w:t xml:space="preserve"> 2,608,031,975,932 </w:t>
            </w:r>
          </w:p>
        </w:tc>
      </w:tr>
      <w:tr w:rsidR="00493B98" w:rsidRPr="004E11C2" w14:paraId="6246B27A" w14:textId="77777777" w:rsidTr="0000739B">
        <w:trPr>
          <w:gridAfter w:val="1"/>
          <w:wAfter w:w="126" w:type="dxa"/>
          <w:trHeight w:val="330"/>
        </w:trPr>
        <w:tc>
          <w:tcPr>
            <w:tcW w:w="14409" w:type="dxa"/>
            <w:gridSpan w:val="11"/>
            <w:tcBorders>
              <w:top w:val="single" w:sz="4" w:space="0" w:color="auto"/>
              <w:left w:val="nil"/>
              <w:bottom w:val="nil"/>
              <w:right w:val="nil"/>
            </w:tcBorders>
            <w:noWrap/>
            <w:vAlign w:val="bottom"/>
          </w:tcPr>
          <w:p w14:paraId="5E6EF8AB" w14:textId="67506FD3" w:rsidR="00493B98" w:rsidRPr="004E11C2" w:rsidRDefault="00493B98" w:rsidP="0000739B">
            <w:pPr>
              <w:widowControl/>
              <w:jc w:val="right"/>
              <w:rPr>
                <w:rFonts w:ascii="標楷體" w:eastAsia="標楷體" w:hAnsi="標楷體" w:cs="Arial"/>
                <w:kern w:val="0"/>
                <w:szCs w:val="24"/>
              </w:rPr>
            </w:pPr>
            <w:r w:rsidRPr="004E11C2">
              <w:rPr>
                <w:rFonts w:ascii="標楷體" w:eastAsia="標楷體" w:hAnsi="標楷體" w:cs="Arial" w:hint="eastAsia"/>
                <w:kern w:val="0"/>
                <w:szCs w:val="24"/>
              </w:rPr>
              <w:t>資料時間</w:t>
            </w:r>
            <w:r w:rsidRPr="004E11C2">
              <w:rPr>
                <w:rFonts w:ascii="標楷體" w:eastAsia="標楷體" w:hAnsi="標楷體" w:cs="Arial"/>
                <w:kern w:val="0"/>
                <w:szCs w:val="24"/>
              </w:rPr>
              <w:t>:</w:t>
            </w:r>
            <w:r w:rsidRPr="004E11C2">
              <w:rPr>
                <w:rFonts w:ascii="標楷體" w:eastAsia="標楷體" w:hAnsi="標楷體" w:cs="Arial" w:hint="eastAsia"/>
                <w:kern w:val="0"/>
                <w:szCs w:val="24"/>
              </w:rPr>
              <w:t>11</w:t>
            </w:r>
            <w:r w:rsidR="00E80716">
              <w:rPr>
                <w:rFonts w:ascii="標楷體" w:eastAsia="標楷體" w:hAnsi="標楷體" w:cs="Arial" w:hint="eastAsia"/>
                <w:kern w:val="0"/>
                <w:szCs w:val="24"/>
              </w:rPr>
              <w:t>5</w:t>
            </w:r>
            <w:r w:rsidRPr="004E11C2">
              <w:rPr>
                <w:rFonts w:ascii="標楷體" w:eastAsia="標楷體" w:hAnsi="標楷體" w:cs="Arial" w:hint="eastAsia"/>
                <w:kern w:val="0"/>
                <w:szCs w:val="24"/>
              </w:rPr>
              <w:t>年2月</w:t>
            </w:r>
            <w:r w:rsidR="00E80716">
              <w:rPr>
                <w:rFonts w:ascii="標楷體" w:eastAsia="標楷體" w:hAnsi="標楷體" w:cs="Arial" w:hint="eastAsia"/>
                <w:kern w:val="0"/>
                <w:szCs w:val="24"/>
              </w:rPr>
              <w:t>2</w:t>
            </w:r>
            <w:r w:rsidRPr="004E11C2">
              <w:rPr>
                <w:rFonts w:ascii="標楷體" w:eastAsia="標楷體" w:hAnsi="標楷體" w:cs="Arial" w:hint="eastAsia"/>
                <w:kern w:val="0"/>
                <w:szCs w:val="24"/>
              </w:rPr>
              <w:t>日</w:t>
            </w:r>
          </w:p>
        </w:tc>
      </w:tr>
    </w:tbl>
    <w:p w14:paraId="4D39E3E9" w14:textId="77777777" w:rsidR="00493B98" w:rsidRPr="004E11C2" w:rsidRDefault="00493B98" w:rsidP="00493B98">
      <w:pPr>
        <w:rPr>
          <w:rFonts w:ascii="標楷體" w:eastAsia="標楷體" w:hAnsi="標楷體"/>
        </w:rPr>
      </w:pPr>
    </w:p>
    <w:p w14:paraId="40E94992" w14:textId="77777777" w:rsidR="00493B98" w:rsidRPr="004E11C2" w:rsidRDefault="00493B98" w:rsidP="00493B98">
      <w:pPr>
        <w:rPr>
          <w:rFonts w:ascii="標楷體" w:eastAsia="標楷體" w:hAnsi="標楷體"/>
          <w:highlight w:val="yellow"/>
        </w:rPr>
      </w:pPr>
    </w:p>
    <w:p w14:paraId="50B83D68" w14:textId="77777777" w:rsidR="00493B98" w:rsidRPr="004E11C2" w:rsidRDefault="00493B98" w:rsidP="00493B98">
      <w:pPr>
        <w:rPr>
          <w:rFonts w:ascii="標楷體" w:eastAsia="標楷體" w:hAnsi="標楷體"/>
          <w:highlight w:val="yellow"/>
        </w:rPr>
        <w:sectPr w:rsidR="00493B98" w:rsidRPr="004E11C2" w:rsidSect="002F0232">
          <w:pgSz w:w="16838" w:h="11906" w:orient="landscape" w:code="9"/>
          <w:pgMar w:top="1135" w:right="1134" w:bottom="709" w:left="1418" w:header="851" w:footer="612" w:gutter="0"/>
          <w:cols w:space="425"/>
          <w:docGrid w:type="linesAndChars" w:linePitch="360"/>
        </w:sectPr>
      </w:pPr>
    </w:p>
    <w:p w14:paraId="14732B25" w14:textId="13DEE3C5" w:rsidR="00493B98" w:rsidRPr="000052A4" w:rsidRDefault="002F0232" w:rsidP="000052A4">
      <w:pPr>
        <w:jc w:val="center"/>
        <w:rPr>
          <w:rFonts w:ascii="標楷體" w:eastAsia="標楷體" w:hAnsi="標楷體"/>
          <w:sz w:val="32"/>
          <w:szCs w:val="32"/>
        </w:rPr>
      </w:pPr>
      <w:bookmarkStart w:id="13" w:name="_Toc217382060"/>
      <w:r w:rsidRPr="000052A4">
        <w:rPr>
          <w:rFonts w:ascii="標楷體" w:eastAsia="標楷體" w:hAnsi="標楷體"/>
          <w:sz w:val="32"/>
          <w:szCs w:val="32"/>
        </w:rPr>
        <w:lastRenderedPageBreak/>
        <w:t>11</w:t>
      </w:r>
      <w:r w:rsidR="00C269B1">
        <w:rPr>
          <w:rFonts w:ascii="標楷體" w:eastAsia="標楷體" w:hAnsi="標楷體" w:hint="eastAsia"/>
          <w:sz w:val="32"/>
          <w:szCs w:val="32"/>
        </w:rPr>
        <w:t>4</w:t>
      </w:r>
      <w:r w:rsidRPr="000052A4">
        <w:rPr>
          <w:rFonts w:ascii="標楷體" w:eastAsia="標楷體" w:hAnsi="標楷體"/>
          <w:sz w:val="32"/>
          <w:szCs w:val="32"/>
        </w:rPr>
        <w:t>年採購資料區分機關別統計分析表</w:t>
      </w:r>
      <w:bookmarkEnd w:id="13"/>
    </w:p>
    <w:tbl>
      <w:tblPr>
        <w:tblW w:w="9493" w:type="dxa"/>
        <w:tblLayout w:type="fixed"/>
        <w:tblCellMar>
          <w:left w:w="28" w:type="dxa"/>
          <w:right w:w="28" w:type="dxa"/>
        </w:tblCellMar>
        <w:tblLook w:val="0000" w:firstRow="0" w:lastRow="0" w:firstColumn="0" w:lastColumn="0" w:noHBand="0" w:noVBand="0"/>
      </w:tblPr>
      <w:tblGrid>
        <w:gridCol w:w="1006"/>
        <w:gridCol w:w="867"/>
        <w:gridCol w:w="1391"/>
        <w:gridCol w:w="1559"/>
        <w:gridCol w:w="1560"/>
        <w:gridCol w:w="1551"/>
        <w:gridCol w:w="1559"/>
      </w:tblGrid>
      <w:tr w:rsidR="00493B98" w:rsidRPr="004E11C2" w14:paraId="78102999" w14:textId="77777777" w:rsidTr="0000739B">
        <w:trPr>
          <w:trHeight w:val="330"/>
          <w:tblHeader/>
        </w:trPr>
        <w:tc>
          <w:tcPr>
            <w:tcW w:w="1006" w:type="dxa"/>
            <w:vMerge w:val="restart"/>
            <w:tcBorders>
              <w:top w:val="single" w:sz="4" w:space="0" w:color="auto"/>
              <w:left w:val="single" w:sz="4" w:space="0" w:color="auto"/>
              <w:right w:val="single" w:sz="4" w:space="0" w:color="auto"/>
            </w:tcBorders>
            <w:noWrap/>
            <w:vAlign w:val="center"/>
          </w:tcPr>
          <w:p w14:paraId="214AEC4E" w14:textId="77777777" w:rsidR="00493B98" w:rsidRPr="004E11C2" w:rsidRDefault="00493B98" w:rsidP="0000739B">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機關別</w:t>
            </w:r>
          </w:p>
        </w:tc>
        <w:tc>
          <w:tcPr>
            <w:tcW w:w="867" w:type="dxa"/>
            <w:vMerge w:val="restart"/>
            <w:tcBorders>
              <w:top w:val="single" w:sz="4" w:space="0" w:color="auto"/>
              <w:left w:val="single" w:sz="4" w:space="0" w:color="auto"/>
              <w:right w:val="single" w:sz="4" w:space="0" w:color="auto"/>
            </w:tcBorders>
            <w:vAlign w:val="center"/>
          </w:tcPr>
          <w:p w14:paraId="52583936" w14:textId="77777777" w:rsidR="00493B98" w:rsidRPr="004E11C2" w:rsidRDefault="00493B98" w:rsidP="0000739B">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公開與否</w:t>
            </w:r>
          </w:p>
        </w:tc>
        <w:tc>
          <w:tcPr>
            <w:tcW w:w="1391" w:type="dxa"/>
            <w:vMerge w:val="restart"/>
            <w:tcBorders>
              <w:top w:val="single" w:sz="4" w:space="0" w:color="auto"/>
              <w:left w:val="single" w:sz="4" w:space="0" w:color="auto"/>
              <w:right w:val="single" w:sz="4" w:space="0" w:color="auto"/>
            </w:tcBorders>
            <w:vAlign w:val="center"/>
          </w:tcPr>
          <w:p w14:paraId="1D97B465" w14:textId="77777777" w:rsidR="00493B98" w:rsidRPr="004E11C2" w:rsidRDefault="00493B98" w:rsidP="0000739B">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資料</w:t>
            </w:r>
          </w:p>
        </w:tc>
        <w:tc>
          <w:tcPr>
            <w:tcW w:w="4670" w:type="dxa"/>
            <w:gridSpan w:val="3"/>
            <w:tcBorders>
              <w:top w:val="single" w:sz="4" w:space="0" w:color="auto"/>
              <w:left w:val="nil"/>
              <w:bottom w:val="single" w:sz="4" w:space="0" w:color="auto"/>
              <w:right w:val="single" w:sz="4" w:space="0" w:color="auto"/>
            </w:tcBorders>
            <w:noWrap/>
            <w:vAlign w:val="center"/>
          </w:tcPr>
          <w:p w14:paraId="5FF0501F" w14:textId="77777777" w:rsidR="00493B98" w:rsidRPr="004E11C2" w:rsidRDefault="00493B98" w:rsidP="0000739B">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採購性質</w:t>
            </w:r>
          </w:p>
        </w:tc>
        <w:tc>
          <w:tcPr>
            <w:tcW w:w="1559" w:type="dxa"/>
            <w:vMerge w:val="restart"/>
            <w:tcBorders>
              <w:top w:val="single" w:sz="4" w:space="0" w:color="auto"/>
              <w:left w:val="nil"/>
              <w:right w:val="single" w:sz="4" w:space="0" w:color="auto"/>
            </w:tcBorders>
            <w:vAlign w:val="center"/>
          </w:tcPr>
          <w:p w14:paraId="213E8F67" w14:textId="77777777" w:rsidR="00493B98" w:rsidRPr="004E11C2" w:rsidRDefault="00493B98" w:rsidP="0000739B">
            <w:pPr>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總計</w:t>
            </w:r>
          </w:p>
        </w:tc>
      </w:tr>
      <w:tr w:rsidR="00493B98" w:rsidRPr="004E11C2" w14:paraId="60360EB9" w14:textId="77777777" w:rsidTr="0000739B">
        <w:trPr>
          <w:trHeight w:val="330"/>
          <w:tblHeader/>
        </w:trPr>
        <w:tc>
          <w:tcPr>
            <w:tcW w:w="1006" w:type="dxa"/>
            <w:vMerge/>
            <w:tcBorders>
              <w:left w:val="single" w:sz="4" w:space="0" w:color="auto"/>
              <w:bottom w:val="single" w:sz="4" w:space="0" w:color="auto"/>
              <w:right w:val="single" w:sz="4" w:space="0" w:color="auto"/>
            </w:tcBorders>
            <w:noWrap/>
            <w:vAlign w:val="center"/>
          </w:tcPr>
          <w:p w14:paraId="1F18C1DA" w14:textId="77777777" w:rsidR="00493B98" w:rsidRPr="004E11C2" w:rsidRDefault="00493B98" w:rsidP="0000739B">
            <w:pPr>
              <w:widowControl/>
              <w:jc w:val="center"/>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noWrap/>
            <w:vAlign w:val="center"/>
          </w:tcPr>
          <w:p w14:paraId="13D197FF" w14:textId="77777777" w:rsidR="00493B98" w:rsidRPr="004E11C2" w:rsidRDefault="00493B98" w:rsidP="0000739B">
            <w:pPr>
              <w:widowControl/>
              <w:jc w:val="center"/>
              <w:rPr>
                <w:rFonts w:ascii="標楷體" w:eastAsia="標楷體" w:hAnsi="標楷體" w:cs="Arial"/>
                <w:kern w:val="0"/>
                <w:sz w:val="18"/>
                <w:szCs w:val="18"/>
              </w:rPr>
            </w:pPr>
          </w:p>
        </w:tc>
        <w:tc>
          <w:tcPr>
            <w:tcW w:w="1391" w:type="dxa"/>
            <w:vMerge/>
            <w:tcBorders>
              <w:left w:val="single" w:sz="4" w:space="0" w:color="auto"/>
              <w:bottom w:val="single" w:sz="4" w:space="0" w:color="auto"/>
              <w:right w:val="single" w:sz="4" w:space="0" w:color="auto"/>
            </w:tcBorders>
            <w:noWrap/>
            <w:vAlign w:val="center"/>
          </w:tcPr>
          <w:p w14:paraId="6AC0D645" w14:textId="77777777" w:rsidR="00493B98" w:rsidRPr="004E11C2" w:rsidRDefault="00493B98" w:rsidP="0000739B">
            <w:pPr>
              <w:widowControl/>
              <w:jc w:val="center"/>
              <w:rPr>
                <w:rFonts w:ascii="標楷體" w:eastAsia="標楷體" w:hAnsi="標楷體" w:cs="Arial"/>
                <w:kern w:val="0"/>
                <w:sz w:val="18"/>
                <w:szCs w:val="18"/>
              </w:rPr>
            </w:pPr>
          </w:p>
        </w:tc>
        <w:tc>
          <w:tcPr>
            <w:tcW w:w="1559" w:type="dxa"/>
            <w:tcBorders>
              <w:top w:val="nil"/>
              <w:left w:val="nil"/>
              <w:bottom w:val="single" w:sz="4" w:space="0" w:color="auto"/>
              <w:right w:val="single" w:sz="4" w:space="0" w:color="auto"/>
            </w:tcBorders>
            <w:noWrap/>
            <w:vAlign w:val="center"/>
          </w:tcPr>
          <w:p w14:paraId="02E8FD98" w14:textId="77777777" w:rsidR="00493B98" w:rsidRPr="004E11C2" w:rsidRDefault="00493B98" w:rsidP="0000739B">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工程</w:t>
            </w:r>
          </w:p>
        </w:tc>
        <w:tc>
          <w:tcPr>
            <w:tcW w:w="1560" w:type="dxa"/>
            <w:tcBorders>
              <w:top w:val="nil"/>
              <w:left w:val="nil"/>
              <w:bottom w:val="single" w:sz="4" w:space="0" w:color="auto"/>
              <w:right w:val="single" w:sz="4" w:space="0" w:color="auto"/>
            </w:tcBorders>
            <w:noWrap/>
            <w:vAlign w:val="center"/>
          </w:tcPr>
          <w:p w14:paraId="3F55729B" w14:textId="77777777" w:rsidR="00493B98" w:rsidRPr="004E11C2" w:rsidRDefault="00493B98" w:rsidP="0000739B">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財物</w:t>
            </w:r>
          </w:p>
        </w:tc>
        <w:tc>
          <w:tcPr>
            <w:tcW w:w="1551" w:type="dxa"/>
            <w:tcBorders>
              <w:top w:val="nil"/>
              <w:left w:val="nil"/>
              <w:bottom w:val="single" w:sz="4" w:space="0" w:color="auto"/>
              <w:right w:val="single" w:sz="4" w:space="0" w:color="auto"/>
            </w:tcBorders>
            <w:noWrap/>
            <w:vAlign w:val="center"/>
          </w:tcPr>
          <w:p w14:paraId="4C1A7B9A" w14:textId="77777777" w:rsidR="00493B98" w:rsidRPr="004E11C2" w:rsidRDefault="00493B98" w:rsidP="0000739B">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勞務</w:t>
            </w:r>
          </w:p>
        </w:tc>
        <w:tc>
          <w:tcPr>
            <w:tcW w:w="1559" w:type="dxa"/>
            <w:vMerge/>
            <w:tcBorders>
              <w:left w:val="nil"/>
              <w:bottom w:val="single" w:sz="4" w:space="0" w:color="auto"/>
              <w:right w:val="single" w:sz="4" w:space="0" w:color="auto"/>
            </w:tcBorders>
            <w:noWrap/>
            <w:vAlign w:val="center"/>
          </w:tcPr>
          <w:p w14:paraId="2F04A4E1" w14:textId="77777777" w:rsidR="00493B98" w:rsidRPr="004E11C2" w:rsidRDefault="00493B98" w:rsidP="0000739B">
            <w:pPr>
              <w:widowControl/>
              <w:jc w:val="center"/>
              <w:rPr>
                <w:rFonts w:ascii="標楷體" w:eastAsia="標楷體" w:hAnsi="標楷體" w:cs="Arial"/>
                <w:kern w:val="0"/>
                <w:sz w:val="18"/>
                <w:szCs w:val="18"/>
              </w:rPr>
            </w:pPr>
          </w:p>
        </w:tc>
      </w:tr>
      <w:tr w:rsidR="00C269B1" w:rsidRPr="004E11C2" w14:paraId="0A728877" w14:textId="77777777" w:rsidTr="0000739B">
        <w:trPr>
          <w:trHeight w:val="330"/>
        </w:trPr>
        <w:tc>
          <w:tcPr>
            <w:tcW w:w="1006" w:type="dxa"/>
            <w:vMerge w:val="restart"/>
            <w:tcBorders>
              <w:top w:val="nil"/>
              <w:left w:val="single" w:sz="4" w:space="0" w:color="auto"/>
              <w:bottom w:val="single" w:sz="4" w:space="0" w:color="auto"/>
              <w:right w:val="single" w:sz="4" w:space="0" w:color="auto"/>
            </w:tcBorders>
            <w:vAlign w:val="center"/>
          </w:tcPr>
          <w:p w14:paraId="14DFB7E3"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w:t>
            </w:r>
          </w:p>
        </w:tc>
        <w:tc>
          <w:tcPr>
            <w:tcW w:w="867" w:type="dxa"/>
            <w:vMerge w:val="restart"/>
            <w:tcBorders>
              <w:top w:val="nil"/>
              <w:left w:val="single" w:sz="4" w:space="0" w:color="auto"/>
              <w:bottom w:val="single" w:sz="4" w:space="0" w:color="auto"/>
              <w:right w:val="single" w:sz="4" w:space="0" w:color="auto"/>
            </w:tcBorders>
            <w:noWrap/>
            <w:vAlign w:val="center"/>
          </w:tcPr>
          <w:p w14:paraId="659E296C"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7FA809A5"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6C86F0FB" w14:textId="77D34B3B"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9,422 </w:t>
            </w:r>
          </w:p>
        </w:tc>
        <w:tc>
          <w:tcPr>
            <w:tcW w:w="1560" w:type="dxa"/>
            <w:tcBorders>
              <w:top w:val="nil"/>
              <w:left w:val="nil"/>
              <w:bottom w:val="single" w:sz="4" w:space="0" w:color="auto"/>
              <w:right w:val="single" w:sz="4" w:space="0" w:color="auto"/>
            </w:tcBorders>
            <w:noWrap/>
          </w:tcPr>
          <w:p w14:paraId="0FD7B8B5" w14:textId="7FFA0181"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30,514 </w:t>
            </w:r>
          </w:p>
        </w:tc>
        <w:tc>
          <w:tcPr>
            <w:tcW w:w="1551" w:type="dxa"/>
            <w:tcBorders>
              <w:top w:val="nil"/>
              <w:left w:val="nil"/>
              <w:bottom w:val="single" w:sz="4" w:space="0" w:color="auto"/>
              <w:right w:val="single" w:sz="4" w:space="0" w:color="auto"/>
            </w:tcBorders>
            <w:noWrap/>
          </w:tcPr>
          <w:p w14:paraId="61D5C467" w14:textId="3518A16F"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32,922 </w:t>
            </w:r>
          </w:p>
        </w:tc>
        <w:tc>
          <w:tcPr>
            <w:tcW w:w="1559" w:type="dxa"/>
            <w:tcBorders>
              <w:top w:val="nil"/>
              <w:left w:val="nil"/>
              <w:bottom w:val="single" w:sz="4" w:space="0" w:color="auto"/>
              <w:right w:val="single" w:sz="4" w:space="0" w:color="auto"/>
            </w:tcBorders>
            <w:noWrap/>
          </w:tcPr>
          <w:p w14:paraId="60DC9CA6" w14:textId="0CF5E4A3"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72,858 </w:t>
            </w:r>
          </w:p>
        </w:tc>
      </w:tr>
      <w:tr w:rsidR="00C269B1" w:rsidRPr="004E11C2" w14:paraId="1A3C591A"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66E9EFE1"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7A482D9"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D3C9F31"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9B3E4E7" w14:textId="5050F55D"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78.90%</w:t>
            </w:r>
          </w:p>
        </w:tc>
        <w:tc>
          <w:tcPr>
            <w:tcW w:w="1560" w:type="dxa"/>
            <w:tcBorders>
              <w:top w:val="nil"/>
              <w:left w:val="nil"/>
              <w:bottom w:val="single" w:sz="4" w:space="0" w:color="auto"/>
              <w:right w:val="single" w:sz="4" w:space="0" w:color="auto"/>
            </w:tcBorders>
            <w:noWrap/>
          </w:tcPr>
          <w:p w14:paraId="65616468" w14:textId="4CE1DACF"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83.20%</w:t>
            </w:r>
          </w:p>
        </w:tc>
        <w:tc>
          <w:tcPr>
            <w:tcW w:w="1551" w:type="dxa"/>
            <w:tcBorders>
              <w:top w:val="nil"/>
              <w:left w:val="nil"/>
              <w:bottom w:val="single" w:sz="4" w:space="0" w:color="auto"/>
              <w:right w:val="single" w:sz="4" w:space="0" w:color="auto"/>
            </w:tcBorders>
            <w:noWrap/>
          </w:tcPr>
          <w:p w14:paraId="6455D899" w14:textId="0F9411DE"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75.52%</w:t>
            </w:r>
          </w:p>
        </w:tc>
        <w:tc>
          <w:tcPr>
            <w:tcW w:w="1559" w:type="dxa"/>
            <w:tcBorders>
              <w:top w:val="nil"/>
              <w:left w:val="nil"/>
              <w:bottom w:val="single" w:sz="4" w:space="0" w:color="auto"/>
              <w:right w:val="single" w:sz="4" w:space="0" w:color="auto"/>
            </w:tcBorders>
            <w:noWrap/>
          </w:tcPr>
          <w:p w14:paraId="4C635839" w14:textId="3E7E1CE2"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79.01%</w:t>
            </w:r>
          </w:p>
        </w:tc>
      </w:tr>
      <w:tr w:rsidR="00C269B1" w:rsidRPr="00C269B1" w14:paraId="29565C62"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1832FE7C"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7598BD2"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1560102"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1B717E2C" w14:textId="0726DC87"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498,928,642,999 </w:t>
            </w:r>
          </w:p>
        </w:tc>
        <w:tc>
          <w:tcPr>
            <w:tcW w:w="1560" w:type="dxa"/>
            <w:tcBorders>
              <w:top w:val="nil"/>
              <w:left w:val="nil"/>
              <w:bottom w:val="single" w:sz="4" w:space="0" w:color="auto"/>
              <w:right w:val="single" w:sz="4" w:space="0" w:color="auto"/>
            </w:tcBorders>
            <w:noWrap/>
          </w:tcPr>
          <w:p w14:paraId="6C022CA8" w14:textId="78E6D306"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836,892,594,772 </w:t>
            </w:r>
          </w:p>
        </w:tc>
        <w:tc>
          <w:tcPr>
            <w:tcW w:w="1551" w:type="dxa"/>
            <w:tcBorders>
              <w:top w:val="nil"/>
              <w:left w:val="nil"/>
              <w:bottom w:val="single" w:sz="4" w:space="0" w:color="auto"/>
              <w:right w:val="single" w:sz="4" w:space="0" w:color="auto"/>
            </w:tcBorders>
            <w:noWrap/>
          </w:tcPr>
          <w:p w14:paraId="2A781E98" w14:textId="4A3A7EEC"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308,845,457,061 </w:t>
            </w:r>
          </w:p>
        </w:tc>
        <w:tc>
          <w:tcPr>
            <w:tcW w:w="1559" w:type="dxa"/>
            <w:tcBorders>
              <w:top w:val="nil"/>
              <w:left w:val="nil"/>
              <w:bottom w:val="single" w:sz="4" w:space="0" w:color="auto"/>
              <w:right w:val="single" w:sz="4" w:space="0" w:color="auto"/>
            </w:tcBorders>
            <w:noWrap/>
          </w:tcPr>
          <w:p w14:paraId="5D3A86E8" w14:textId="4123F362" w:rsidR="00C269B1" w:rsidRPr="00C74EF2" w:rsidRDefault="00C269B1" w:rsidP="00C74EF2">
            <w:pPr>
              <w:spacing w:line="300" w:lineRule="atLeast"/>
              <w:jc w:val="right"/>
              <w:rPr>
                <w:rFonts w:ascii="標楷體" w:eastAsia="標楷體" w:hAnsi="標楷體"/>
                <w:sz w:val="16"/>
                <w:szCs w:val="16"/>
              </w:rPr>
            </w:pPr>
            <w:r w:rsidRPr="00C74EF2">
              <w:rPr>
                <w:rFonts w:ascii="標楷體" w:eastAsia="標楷體" w:hAnsi="標楷體"/>
                <w:sz w:val="16"/>
                <w:szCs w:val="16"/>
              </w:rPr>
              <w:t xml:space="preserve"> 1,644,666,694,832 </w:t>
            </w:r>
          </w:p>
        </w:tc>
      </w:tr>
      <w:tr w:rsidR="00C269B1" w:rsidRPr="004E11C2" w14:paraId="2CDD1BF0"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7122D6DE"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099F67C"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0D91EC5C"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32253BD2" w14:textId="1B3CD3A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93.62%</w:t>
            </w:r>
          </w:p>
        </w:tc>
        <w:tc>
          <w:tcPr>
            <w:tcW w:w="1560" w:type="dxa"/>
            <w:tcBorders>
              <w:top w:val="nil"/>
              <w:left w:val="nil"/>
              <w:bottom w:val="single" w:sz="4" w:space="0" w:color="auto"/>
              <w:right w:val="single" w:sz="4" w:space="0" w:color="auto"/>
            </w:tcBorders>
            <w:noWrap/>
          </w:tcPr>
          <w:p w14:paraId="5974BC2E" w14:textId="0790EB2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83.84%</w:t>
            </w:r>
          </w:p>
        </w:tc>
        <w:tc>
          <w:tcPr>
            <w:tcW w:w="1551" w:type="dxa"/>
            <w:tcBorders>
              <w:top w:val="nil"/>
              <w:left w:val="nil"/>
              <w:bottom w:val="single" w:sz="4" w:space="0" w:color="auto"/>
              <w:right w:val="single" w:sz="4" w:space="0" w:color="auto"/>
            </w:tcBorders>
            <w:noWrap/>
          </w:tcPr>
          <w:p w14:paraId="6E642931" w14:textId="5D9A6BE5"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83.79%</w:t>
            </w:r>
          </w:p>
        </w:tc>
        <w:tc>
          <w:tcPr>
            <w:tcW w:w="1559" w:type="dxa"/>
            <w:tcBorders>
              <w:top w:val="nil"/>
              <w:left w:val="nil"/>
              <w:bottom w:val="single" w:sz="4" w:space="0" w:color="auto"/>
              <w:right w:val="single" w:sz="4" w:space="0" w:color="auto"/>
            </w:tcBorders>
            <w:noWrap/>
          </w:tcPr>
          <w:p w14:paraId="138D4001" w14:textId="082A0E88"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86.57%</w:t>
            </w:r>
          </w:p>
        </w:tc>
      </w:tr>
      <w:tr w:rsidR="00C269B1" w:rsidRPr="004E11C2" w14:paraId="61CD8EFA"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39859B28" w14:textId="77777777" w:rsidR="00C269B1" w:rsidRPr="004E11C2" w:rsidRDefault="00C269B1" w:rsidP="00C269B1">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559E269F"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2F3C7A7A"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3E33768F" w14:textId="507C1ED1"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2520</w:t>
            </w:r>
          </w:p>
        </w:tc>
        <w:tc>
          <w:tcPr>
            <w:tcW w:w="1560" w:type="dxa"/>
            <w:tcBorders>
              <w:top w:val="nil"/>
              <w:left w:val="nil"/>
              <w:bottom w:val="single" w:sz="4" w:space="0" w:color="auto"/>
              <w:right w:val="single" w:sz="4" w:space="0" w:color="auto"/>
            </w:tcBorders>
            <w:noWrap/>
          </w:tcPr>
          <w:p w14:paraId="5758166D" w14:textId="44B72698"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6160</w:t>
            </w:r>
          </w:p>
        </w:tc>
        <w:tc>
          <w:tcPr>
            <w:tcW w:w="1551" w:type="dxa"/>
            <w:tcBorders>
              <w:top w:val="nil"/>
              <w:left w:val="nil"/>
              <w:bottom w:val="single" w:sz="4" w:space="0" w:color="auto"/>
              <w:right w:val="single" w:sz="4" w:space="0" w:color="auto"/>
            </w:tcBorders>
            <w:noWrap/>
          </w:tcPr>
          <w:p w14:paraId="69614290" w14:textId="415079EC"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10673</w:t>
            </w:r>
          </w:p>
        </w:tc>
        <w:tc>
          <w:tcPr>
            <w:tcW w:w="1559" w:type="dxa"/>
            <w:tcBorders>
              <w:top w:val="nil"/>
              <w:left w:val="nil"/>
              <w:bottom w:val="single" w:sz="4" w:space="0" w:color="auto"/>
              <w:right w:val="single" w:sz="4" w:space="0" w:color="auto"/>
            </w:tcBorders>
            <w:noWrap/>
          </w:tcPr>
          <w:p w14:paraId="53438EE3" w14:textId="4762315E"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19,353 </w:t>
            </w:r>
          </w:p>
        </w:tc>
      </w:tr>
      <w:tr w:rsidR="00C269B1" w:rsidRPr="004E11C2" w14:paraId="0CB04982"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25F2F7F8"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51FB530"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C76F94F"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B4723BD" w14:textId="1D0CCCCD"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21.10%</w:t>
            </w:r>
          </w:p>
        </w:tc>
        <w:tc>
          <w:tcPr>
            <w:tcW w:w="1560" w:type="dxa"/>
            <w:tcBorders>
              <w:top w:val="nil"/>
              <w:left w:val="nil"/>
              <w:bottom w:val="single" w:sz="4" w:space="0" w:color="auto"/>
              <w:right w:val="single" w:sz="4" w:space="0" w:color="auto"/>
            </w:tcBorders>
            <w:noWrap/>
          </w:tcPr>
          <w:p w14:paraId="5332F3E8" w14:textId="0F198C4C"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16.80%</w:t>
            </w:r>
          </w:p>
        </w:tc>
        <w:tc>
          <w:tcPr>
            <w:tcW w:w="1551" w:type="dxa"/>
            <w:tcBorders>
              <w:top w:val="nil"/>
              <w:left w:val="nil"/>
              <w:bottom w:val="single" w:sz="4" w:space="0" w:color="auto"/>
              <w:right w:val="single" w:sz="4" w:space="0" w:color="auto"/>
            </w:tcBorders>
            <w:noWrap/>
          </w:tcPr>
          <w:p w14:paraId="64C3FAD9" w14:textId="6227FF72"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24.48%</w:t>
            </w:r>
          </w:p>
        </w:tc>
        <w:tc>
          <w:tcPr>
            <w:tcW w:w="1559" w:type="dxa"/>
            <w:tcBorders>
              <w:top w:val="nil"/>
              <w:left w:val="nil"/>
              <w:bottom w:val="single" w:sz="4" w:space="0" w:color="auto"/>
              <w:right w:val="single" w:sz="4" w:space="0" w:color="auto"/>
            </w:tcBorders>
            <w:noWrap/>
          </w:tcPr>
          <w:p w14:paraId="4D7B426E" w14:textId="337FAF54"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20.99%</w:t>
            </w:r>
          </w:p>
        </w:tc>
      </w:tr>
      <w:tr w:rsidR="00C269B1" w:rsidRPr="004E11C2" w14:paraId="3F0B8555"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6200C802"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5305CF04"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0E3A193"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57BA4510" w14:textId="4475E71B"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33,975,402,919 </w:t>
            </w:r>
          </w:p>
        </w:tc>
        <w:tc>
          <w:tcPr>
            <w:tcW w:w="1560" w:type="dxa"/>
            <w:tcBorders>
              <w:top w:val="nil"/>
              <w:left w:val="nil"/>
              <w:bottom w:val="single" w:sz="4" w:space="0" w:color="auto"/>
              <w:right w:val="single" w:sz="4" w:space="0" w:color="auto"/>
            </w:tcBorders>
            <w:noWrap/>
          </w:tcPr>
          <w:p w14:paraId="1FF86DA7" w14:textId="7A2FDC7C"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161,364,831,420 </w:t>
            </w:r>
          </w:p>
        </w:tc>
        <w:tc>
          <w:tcPr>
            <w:tcW w:w="1551" w:type="dxa"/>
            <w:tcBorders>
              <w:top w:val="nil"/>
              <w:left w:val="nil"/>
              <w:bottom w:val="single" w:sz="4" w:space="0" w:color="auto"/>
              <w:right w:val="single" w:sz="4" w:space="0" w:color="auto"/>
            </w:tcBorders>
            <w:noWrap/>
          </w:tcPr>
          <w:p w14:paraId="1893564B" w14:textId="192A6D8C"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59,728,476,029 </w:t>
            </w:r>
          </w:p>
        </w:tc>
        <w:tc>
          <w:tcPr>
            <w:tcW w:w="1559" w:type="dxa"/>
            <w:tcBorders>
              <w:top w:val="nil"/>
              <w:left w:val="nil"/>
              <w:bottom w:val="single" w:sz="4" w:space="0" w:color="auto"/>
              <w:right w:val="single" w:sz="4" w:space="0" w:color="auto"/>
            </w:tcBorders>
            <w:noWrap/>
          </w:tcPr>
          <w:p w14:paraId="67623EAE" w14:textId="0BB947F0"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255,068,710,368 </w:t>
            </w:r>
          </w:p>
        </w:tc>
      </w:tr>
      <w:tr w:rsidR="00C269B1" w:rsidRPr="004E11C2" w14:paraId="08611E46" w14:textId="77777777" w:rsidTr="0000739B">
        <w:trPr>
          <w:trHeight w:val="330"/>
        </w:trPr>
        <w:tc>
          <w:tcPr>
            <w:tcW w:w="1006" w:type="dxa"/>
            <w:vMerge/>
            <w:tcBorders>
              <w:top w:val="nil"/>
              <w:left w:val="single" w:sz="4" w:space="0" w:color="auto"/>
              <w:bottom w:val="single" w:sz="4" w:space="0" w:color="auto"/>
              <w:right w:val="single" w:sz="4" w:space="0" w:color="auto"/>
            </w:tcBorders>
            <w:vAlign w:val="center"/>
          </w:tcPr>
          <w:p w14:paraId="3806EBD7"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C926866"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7BC1455"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2564BD59" w14:textId="5E097EE1"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6.38%</w:t>
            </w:r>
          </w:p>
        </w:tc>
        <w:tc>
          <w:tcPr>
            <w:tcW w:w="1560" w:type="dxa"/>
            <w:tcBorders>
              <w:top w:val="nil"/>
              <w:left w:val="nil"/>
              <w:bottom w:val="single" w:sz="4" w:space="0" w:color="auto"/>
              <w:right w:val="single" w:sz="4" w:space="0" w:color="auto"/>
            </w:tcBorders>
            <w:noWrap/>
          </w:tcPr>
          <w:p w14:paraId="24C0C937" w14:textId="2D555C86"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16.16%</w:t>
            </w:r>
          </w:p>
        </w:tc>
        <w:tc>
          <w:tcPr>
            <w:tcW w:w="1551" w:type="dxa"/>
            <w:tcBorders>
              <w:top w:val="nil"/>
              <w:left w:val="nil"/>
              <w:bottom w:val="single" w:sz="4" w:space="0" w:color="auto"/>
              <w:right w:val="single" w:sz="4" w:space="0" w:color="auto"/>
            </w:tcBorders>
            <w:noWrap/>
          </w:tcPr>
          <w:p w14:paraId="12F3FA35" w14:textId="3ECB51E7"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16.21%</w:t>
            </w:r>
          </w:p>
        </w:tc>
        <w:tc>
          <w:tcPr>
            <w:tcW w:w="1559" w:type="dxa"/>
            <w:tcBorders>
              <w:top w:val="nil"/>
              <w:left w:val="nil"/>
              <w:bottom w:val="single" w:sz="4" w:space="0" w:color="auto"/>
              <w:right w:val="single" w:sz="4" w:space="0" w:color="auto"/>
            </w:tcBorders>
            <w:noWrap/>
          </w:tcPr>
          <w:p w14:paraId="34D271B6" w14:textId="1911E0DD"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13.43%</w:t>
            </w:r>
          </w:p>
        </w:tc>
      </w:tr>
      <w:tr w:rsidR="00C269B1" w:rsidRPr="004E11C2" w14:paraId="4D403DC5" w14:textId="77777777" w:rsidTr="0000739B">
        <w:trPr>
          <w:trHeight w:val="301"/>
        </w:trPr>
        <w:tc>
          <w:tcPr>
            <w:tcW w:w="3264" w:type="dxa"/>
            <w:gridSpan w:val="3"/>
            <w:tcBorders>
              <w:top w:val="single" w:sz="4" w:space="0" w:color="auto"/>
              <w:left w:val="single" w:sz="4" w:space="0" w:color="auto"/>
              <w:bottom w:val="single" w:sz="4" w:space="0" w:color="auto"/>
              <w:right w:val="single" w:sz="4" w:space="0" w:color="auto"/>
            </w:tcBorders>
            <w:noWrap/>
            <w:vAlign w:val="center"/>
          </w:tcPr>
          <w:p w14:paraId="10D31E07"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中央機關決標件數</w:t>
            </w:r>
          </w:p>
        </w:tc>
        <w:tc>
          <w:tcPr>
            <w:tcW w:w="1559" w:type="dxa"/>
            <w:tcBorders>
              <w:top w:val="nil"/>
              <w:left w:val="nil"/>
              <w:bottom w:val="single" w:sz="4" w:space="0" w:color="auto"/>
              <w:right w:val="single" w:sz="4" w:space="0" w:color="auto"/>
            </w:tcBorders>
            <w:noWrap/>
          </w:tcPr>
          <w:p w14:paraId="0E33A7AC" w14:textId="5DEC3EDF"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11,</w:t>
            </w:r>
            <w:r w:rsidR="00FB5370">
              <w:rPr>
                <w:rFonts w:ascii="標楷體" w:eastAsia="標楷體" w:hAnsi="標楷體" w:hint="eastAsia"/>
                <w:szCs w:val="24"/>
              </w:rPr>
              <w:t>942</w:t>
            </w:r>
            <w:r w:rsidRPr="00C74EF2">
              <w:rPr>
                <w:rFonts w:ascii="標楷體" w:eastAsia="標楷體" w:hAnsi="標楷體"/>
                <w:szCs w:val="24"/>
              </w:rPr>
              <w:t xml:space="preserve"> </w:t>
            </w:r>
          </w:p>
        </w:tc>
        <w:tc>
          <w:tcPr>
            <w:tcW w:w="1560" w:type="dxa"/>
            <w:tcBorders>
              <w:top w:val="nil"/>
              <w:left w:val="nil"/>
              <w:bottom w:val="single" w:sz="4" w:space="0" w:color="auto"/>
              <w:right w:val="single" w:sz="4" w:space="0" w:color="auto"/>
            </w:tcBorders>
            <w:noWrap/>
          </w:tcPr>
          <w:p w14:paraId="6EB41CA4" w14:textId="46A3F8D8"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3</w:t>
            </w:r>
            <w:r w:rsidR="00FB5370">
              <w:rPr>
                <w:rFonts w:ascii="標楷體" w:eastAsia="標楷體" w:hAnsi="標楷體" w:hint="eastAsia"/>
                <w:szCs w:val="24"/>
              </w:rPr>
              <w:t>6</w:t>
            </w:r>
            <w:r w:rsidRPr="00C74EF2">
              <w:rPr>
                <w:rFonts w:ascii="標楷體" w:eastAsia="標楷體" w:hAnsi="標楷體"/>
                <w:szCs w:val="24"/>
              </w:rPr>
              <w:t>,</w:t>
            </w:r>
            <w:r w:rsidR="00FB5370">
              <w:rPr>
                <w:rFonts w:ascii="標楷體" w:eastAsia="標楷體" w:hAnsi="標楷體" w:hint="eastAsia"/>
                <w:szCs w:val="24"/>
              </w:rPr>
              <w:t>674</w:t>
            </w:r>
            <w:r w:rsidRPr="00C74EF2">
              <w:rPr>
                <w:rFonts w:ascii="標楷體" w:eastAsia="標楷體" w:hAnsi="標楷體"/>
                <w:szCs w:val="24"/>
              </w:rPr>
              <w:t xml:space="preserve"> </w:t>
            </w:r>
          </w:p>
        </w:tc>
        <w:tc>
          <w:tcPr>
            <w:tcW w:w="1551" w:type="dxa"/>
            <w:tcBorders>
              <w:top w:val="nil"/>
              <w:left w:val="nil"/>
              <w:bottom w:val="single" w:sz="4" w:space="0" w:color="auto"/>
              <w:right w:val="single" w:sz="4" w:space="0" w:color="auto"/>
            </w:tcBorders>
            <w:noWrap/>
          </w:tcPr>
          <w:p w14:paraId="0EBBB166" w14:textId="1B8E5FE5"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w:t>
            </w:r>
            <w:r w:rsidR="00FB5370">
              <w:rPr>
                <w:rFonts w:ascii="標楷體" w:eastAsia="標楷體" w:hAnsi="標楷體" w:hint="eastAsia"/>
                <w:szCs w:val="24"/>
              </w:rPr>
              <w:t>43</w:t>
            </w:r>
            <w:r w:rsidRPr="00C74EF2">
              <w:rPr>
                <w:rFonts w:ascii="標楷體" w:eastAsia="標楷體" w:hAnsi="標楷體"/>
                <w:szCs w:val="24"/>
              </w:rPr>
              <w:t>,</w:t>
            </w:r>
            <w:r w:rsidR="00FB5370">
              <w:rPr>
                <w:rFonts w:ascii="標楷體" w:eastAsia="標楷體" w:hAnsi="標楷體" w:hint="eastAsia"/>
                <w:szCs w:val="24"/>
              </w:rPr>
              <w:t>595</w:t>
            </w:r>
            <w:r w:rsidRPr="00C74EF2">
              <w:rPr>
                <w:rFonts w:ascii="標楷體" w:eastAsia="標楷體" w:hAnsi="標楷體"/>
                <w:szCs w:val="24"/>
              </w:rPr>
              <w:t xml:space="preserve"> </w:t>
            </w:r>
          </w:p>
        </w:tc>
        <w:tc>
          <w:tcPr>
            <w:tcW w:w="1559" w:type="dxa"/>
            <w:tcBorders>
              <w:top w:val="nil"/>
              <w:left w:val="nil"/>
              <w:bottom w:val="single" w:sz="4" w:space="0" w:color="auto"/>
              <w:right w:val="single" w:sz="4" w:space="0" w:color="auto"/>
            </w:tcBorders>
            <w:noWrap/>
          </w:tcPr>
          <w:p w14:paraId="5191463C" w14:textId="40019D79"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w:t>
            </w:r>
            <w:r w:rsidR="00FB5370">
              <w:rPr>
                <w:rFonts w:ascii="標楷體" w:eastAsia="標楷體" w:hAnsi="標楷體" w:hint="eastAsia"/>
                <w:szCs w:val="24"/>
              </w:rPr>
              <w:t>92</w:t>
            </w:r>
            <w:r w:rsidRPr="00C74EF2">
              <w:rPr>
                <w:rFonts w:ascii="標楷體" w:eastAsia="標楷體" w:hAnsi="標楷體"/>
                <w:szCs w:val="24"/>
              </w:rPr>
              <w:t>,</w:t>
            </w:r>
            <w:r w:rsidR="00FB5370">
              <w:rPr>
                <w:rFonts w:ascii="標楷體" w:eastAsia="標楷體" w:hAnsi="標楷體" w:hint="eastAsia"/>
                <w:szCs w:val="24"/>
              </w:rPr>
              <w:t>211</w:t>
            </w:r>
            <w:r w:rsidRPr="00C74EF2">
              <w:rPr>
                <w:rFonts w:ascii="標楷體" w:eastAsia="標楷體" w:hAnsi="標楷體"/>
                <w:szCs w:val="24"/>
              </w:rPr>
              <w:t xml:space="preserve"> </w:t>
            </w:r>
          </w:p>
        </w:tc>
      </w:tr>
      <w:tr w:rsidR="00C269B1" w:rsidRPr="004E11C2" w14:paraId="05DA74F3" w14:textId="77777777" w:rsidTr="0000739B">
        <w:trPr>
          <w:trHeight w:val="330"/>
        </w:trPr>
        <w:tc>
          <w:tcPr>
            <w:tcW w:w="3264" w:type="dxa"/>
            <w:gridSpan w:val="3"/>
            <w:tcBorders>
              <w:top w:val="nil"/>
              <w:left w:val="single" w:sz="4" w:space="0" w:color="auto"/>
              <w:bottom w:val="single" w:sz="4" w:space="0" w:color="auto"/>
              <w:right w:val="single" w:sz="4" w:space="0" w:color="auto"/>
            </w:tcBorders>
            <w:noWrap/>
            <w:vAlign w:val="center"/>
          </w:tcPr>
          <w:p w14:paraId="348E7D78" w14:textId="77777777" w:rsidR="00C269B1" w:rsidRPr="004E11C2" w:rsidRDefault="00C269B1" w:rsidP="00C269B1">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中央機關決標件數百分比</w:t>
            </w:r>
          </w:p>
        </w:tc>
        <w:tc>
          <w:tcPr>
            <w:tcW w:w="1559" w:type="dxa"/>
            <w:tcBorders>
              <w:top w:val="nil"/>
              <w:left w:val="nil"/>
              <w:bottom w:val="single" w:sz="4" w:space="0" w:color="auto"/>
              <w:right w:val="single" w:sz="4" w:space="0" w:color="auto"/>
            </w:tcBorders>
            <w:noWrap/>
          </w:tcPr>
          <w:p w14:paraId="59702255" w14:textId="21D0AF52"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w:t>
            </w:r>
            <w:r w:rsidR="00FB5370">
              <w:rPr>
                <w:rFonts w:ascii="標楷體" w:eastAsia="標楷體" w:hAnsi="標楷體" w:hint="eastAsia"/>
                <w:szCs w:val="24"/>
              </w:rPr>
              <w:t>9</w:t>
            </w:r>
            <w:r w:rsidRPr="00C74EF2">
              <w:rPr>
                <w:rFonts w:ascii="標楷體" w:eastAsia="標楷體" w:hAnsi="標楷體"/>
                <w:szCs w:val="24"/>
              </w:rPr>
              <w:t>.</w:t>
            </w:r>
            <w:r w:rsidR="00FB5370">
              <w:rPr>
                <w:rFonts w:ascii="標楷體" w:eastAsia="標楷體" w:hAnsi="標楷體" w:hint="eastAsia"/>
                <w:szCs w:val="24"/>
              </w:rPr>
              <w:t>46</w:t>
            </w:r>
            <w:r w:rsidRPr="00C74EF2">
              <w:rPr>
                <w:rFonts w:ascii="標楷體" w:eastAsia="標楷體" w:hAnsi="標楷體"/>
                <w:szCs w:val="24"/>
              </w:rPr>
              <w:t>%</w:t>
            </w:r>
          </w:p>
        </w:tc>
        <w:tc>
          <w:tcPr>
            <w:tcW w:w="1560" w:type="dxa"/>
            <w:tcBorders>
              <w:top w:val="nil"/>
              <w:left w:val="nil"/>
              <w:bottom w:val="single" w:sz="4" w:space="0" w:color="auto"/>
              <w:right w:val="single" w:sz="4" w:space="0" w:color="auto"/>
            </w:tcBorders>
            <w:noWrap/>
          </w:tcPr>
          <w:p w14:paraId="3DE20A7E" w14:textId="5ADEAEAE" w:rsidR="00C269B1" w:rsidRPr="00C74EF2" w:rsidRDefault="00FB5370" w:rsidP="00C269B1">
            <w:pPr>
              <w:jc w:val="right"/>
              <w:rPr>
                <w:rFonts w:ascii="標楷體" w:eastAsia="標楷體" w:hAnsi="標楷體"/>
                <w:szCs w:val="24"/>
              </w:rPr>
            </w:pPr>
            <w:r>
              <w:rPr>
                <w:rFonts w:ascii="標楷體" w:eastAsia="標楷體" w:hAnsi="標楷體" w:hint="eastAsia"/>
                <w:szCs w:val="24"/>
              </w:rPr>
              <w:t>60</w:t>
            </w:r>
            <w:r w:rsidR="00C269B1" w:rsidRPr="00C74EF2">
              <w:rPr>
                <w:rFonts w:ascii="標楷體" w:eastAsia="標楷體" w:hAnsi="標楷體"/>
                <w:szCs w:val="24"/>
              </w:rPr>
              <w:t>.</w:t>
            </w:r>
            <w:r>
              <w:rPr>
                <w:rFonts w:ascii="標楷體" w:eastAsia="標楷體" w:hAnsi="標楷體" w:hint="eastAsia"/>
                <w:szCs w:val="24"/>
              </w:rPr>
              <w:t>53</w:t>
            </w:r>
            <w:r w:rsidR="00C269B1" w:rsidRPr="00C74EF2">
              <w:rPr>
                <w:rFonts w:ascii="標楷體" w:eastAsia="標楷體" w:hAnsi="標楷體"/>
                <w:szCs w:val="24"/>
              </w:rPr>
              <w:t>%</w:t>
            </w:r>
          </w:p>
        </w:tc>
        <w:tc>
          <w:tcPr>
            <w:tcW w:w="1551" w:type="dxa"/>
            <w:tcBorders>
              <w:top w:val="nil"/>
              <w:left w:val="nil"/>
              <w:bottom w:val="single" w:sz="4" w:space="0" w:color="auto"/>
              <w:right w:val="single" w:sz="4" w:space="0" w:color="auto"/>
            </w:tcBorders>
            <w:noWrap/>
          </w:tcPr>
          <w:p w14:paraId="23B96808" w14:textId="2BE03017" w:rsidR="00C269B1" w:rsidRPr="00C74EF2" w:rsidRDefault="00FB5370" w:rsidP="00C269B1">
            <w:pPr>
              <w:jc w:val="right"/>
              <w:rPr>
                <w:rFonts w:ascii="標楷體" w:eastAsia="標楷體" w:hAnsi="標楷體"/>
                <w:szCs w:val="24"/>
              </w:rPr>
            </w:pPr>
            <w:r>
              <w:rPr>
                <w:rFonts w:ascii="標楷體" w:eastAsia="標楷體" w:hAnsi="標楷體" w:hint="eastAsia"/>
                <w:szCs w:val="24"/>
              </w:rPr>
              <w:t>46</w:t>
            </w:r>
            <w:r w:rsidR="00C269B1" w:rsidRPr="00C74EF2">
              <w:rPr>
                <w:rFonts w:ascii="標楷體" w:eastAsia="標楷體" w:hAnsi="標楷體"/>
                <w:szCs w:val="24"/>
              </w:rPr>
              <w:t>.</w:t>
            </w:r>
            <w:r>
              <w:rPr>
                <w:rFonts w:ascii="標楷體" w:eastAsia="標楷體" w:hAnsi="標楷體" w:hint="eastAsia"/>
                <w:szCs w:val="24"/>
              </w:rPr>
              <w:t>16</w:t>
            </w:r>
            <w:r w:rsidR="00C269B1" w:rsidRPr="00C74EF2">
              <w:rPr>
                <w:rFonts w:ascii="標楷體" w:eastAsia="標楷體" w:hAnsi="標楷體"/>
                <w:szCs w:val="24"/>
              </w:rPr>
              <w:t>%</w:t>
            </w:r>
          </w:p>
        </w:tc>
        <w:tc>
          <w:tcPr>
            <w:tcW w:w="1559" w:type="dxa"/>
            <w:tcBorders>
              <w:top w:val="nil"/>
              <w:left w:val="nil"/>
              <w:bottom w:val="single" w:sz="4" w:space="0" w:color="auto"/>
              <w:right w:val="single" w:sz="4" w:space="0" w:color="auto"/>
            </w:tcBorders>
            <w:noWrap/>
          </w:tcPr>
          <w:p w14:paraId="1AD8AFBC" w14:textId="52A1A4E4" w:rsidR="00C269B1" w:rsidRPr="00C74EF2" w:rsidRDefault="00FB5370" w:rsidP="00C269B1">
            <w:pPr>
              <w:jc w:val="right"/>
              <w:rPr>
                <w:rFonts w:ascii="標楷體" w:eastAsia="標楷體" w:hAnsi="標楷體"/>
                <w:szCs w:val="24"/>
              </w:rPr>
            </w:pPr>
            <w:r>
              <w:rPr>
                <w:rFonts w:ascii="標楷體" w:eastAsia="標楷體" w:hAnsi="標楷體" w:hint="eastAsia"/>
                <w:szCs w:val="24"/>
              </w:rPr>
              <w:t>47</w:t>
            </w:r>
            <w:r w:rsidR="00C269B1" w:rsidRPr="00C74EF2">
              <w:rPr>
                <w:rFonts w:ascii="標楷體" w:eastAsia="標楷體" w:hAnsi="標楷體"/>
                <w:szCs w:val="24"/>
              </w:rPr>
              <w:t>.</w:t>
            </w:r>
            <w:r>
              <w:rPr>
                <w:rFonts w:ascii="標楷體" w:eastAsia="標楷體" w:hAnsi="標楷體" w:hint="eastAsia"/>
                <w:szCs w:val="24"/>
              </w:rPr>
              <w:t>15</w:t>
            </w:r>
            <w:r w:rsidR="00C269B1" w:rsidRPr="00C74EF2">
              <w:rPr>
                <w:rFonts w:ascii="標楷體" w:eastAsia="標楷體" w:hAnsi="標楷體"/>
                <w:szCs w:val="24"/>
              </w:rPr>
              <w:t>%</w:t>
            </w:r>
          </w:p>
        </w:tc>
      </w:tr>
      <w:tr w:rsidR="00C269B1" w:rsidRPr="004E11C2" w14:paraId="15A0E210"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28C543DA"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中央機關決標金額</w:t>
            </w:r>
          </w:p>
        </w:tc>
        <w:tc>
          <w:tcPr>
            <w:tcW w:w="1559" w:type="dxa"/>
            <w:tcBorders>
              <w:top w:val="nil"/>
              <w:left w:val="nil"/>
              <w:bottom w:val="single" w:sz="4" w:space="0" w:color="auto"/>
              <w:right w:val="single" w:sz="4" w:space="0" w:color="auto"/>
            </w:tcBorders>
            <w:noWrap/>
          </w:tcPr>
          <w:p w14:paraId="32C8D72A" w14:textId="6AF16DC2" w:rsidR="00C269B1" w:rsidRPr="00C269B1" w:rsidRDefault="00C269B1" w:rsidP="00C74EF2">
            <w:pPr>
              <w:spacing w:line="300" w:lineRule="atLeast"/>
              <w:jc w:val="right"/>
              <w:rPr>
                <w:rFonts w:ascii="標楷體" w:eastAsia="標楷體" w:hAnsi="標楷體"/>
                <w:sz w:val="18"/>
                <w:szCs w:val="18"/>
              </w:rPr>
            </w:pPr>
            <w:r w:rsidRPr="00C269B1">
              <w:rPr>
                <w:rFonts w:ascii="標楷體" w:eastAsia="標楷體" w:hAnsi="標楷體"/>
                <w:sz w:val="18"/>
                <w:szCs w:val="18"/>
              </w:rPr>
              <w:t xml:space="preserve"> </w:t>
            </w:r>
            <w:r w:rsidR="00FB5370">
              <w:rPr>
                <w:rFonts w:ascii="標楷體" w:eastAsia="標楷體" w:hAnsi="標楷體" w:hint="eastAsia"/>
                <w:sz w:val="18"/>
                <w:szCs w:val="18"/>
              </w:rPr>
              <w:t>532</w:t>
            </w:r>
            <w:r w:rsidRPr="00C269B1">
              <w:rPr>
                <w:rFonts w:ascii="標楷體" w:eastAsia="標楷體" w:hAnsi="標楷體"/>
                <w:sz w:val="18"/>
                <w:szCs w:val="18"/>
              </w:rPr>
              <w:t>,</w:t>
            </w:r>
            <w:r w:rsidR="00FB5370">
              <w:rPr>
                <w:rFonts w:ascii="標楷體" w:eastAsia="標楷體" w:hAnsi="標楷體" w:hint="eastAsia"/>
                <w:sz w:val="18"/>
                <w:szCs w:val="18"/>
              </w:rPr>
              <w:t>904</w:t>
            </w:r>
            <w:r w:rsidRPr="00C269B1">
              <w:rPr>
                <w:rFonts w:ascii="標楷體" w:eastAsia="標楷體" w:hAnsi="標楷體"/>
                <w:sz w:val="18"/>
                <w:szCs w:val="18"/>
              </w:rPr>
              <w:t>,</w:t>
            </w:r>
            <w:r w:rsidR="00FB5370">
              <w:rPr>
                <w:rFonts w:ascii="標楷體" w:eastAsia="標楷體" w:hAnsi="標楷體" w:hint="eastAsia"/>
                <w:sz w:val="18"/>
                <w:szCs w:val="18"/>
              </w:rPr>
              <w:t>045</w:t>
            </w:r>
            <w:r w:rsidRPr="00C269B1">
              <w:rPr>
                <w:rFonts w:ascii="標楷體" w:eastAsia="標楷體" w:hAnsi="標楷體"/>
                <w:sz w:val="18"/>
                <w:szCs w:val="18"/>
              </w:rPr>
              <w:t>,</w:t>
            </w:r>
            <w:r w:rsidR="00FB5370">
              <w:rPr>
                <w:rFonts w:ascii="標楷體" w:eastAsia="標楷體" w:hAnsi="標楷體" w:hint="eastAsia"/>
                <w:sz w:val="18"/>
                <w:szCs w:val="18"/>
              </w:rPr>
              <w:t>918</w:t>
            </w:r>
            <w:r w:rsidRPr="00C269B1">
              <w:rPr>
                <w:rFonts w:ascii="標楷體" w:eastAsia="標楷體" w:hAnsi="標楷體"/>
                <w:sz w:val="18"/>
                <w:szCs w:val="18"/>
              </w:rPr>
              <w:t xml:space="preserve"> </w:t>
            </w:r>
          </w:p>
        </w:tc>
        <w:tc>
          <w:tcPr>
            <w:tcW w:w="1560" w:type="dxa"/>
            <w:tcBorders>
              <w:top w:val="nil"/>
              <w:left w:val="nil"/>
              <w:bottom w:val="single" w:sz="4" w:space="0" w:color="auto"/>
              <w:right w:val="single" w:sz="4" w:space="0" w:color="auto"/>
            </w:tcBorders>
            <w:noWrap/>
          </w:tcPr>
          <w:p w14:paraId="5DF33F59" w14:textId="5FC1D183" w:rsidR="00C269B1" w:rsidRPr="00C269B1" w:rsidRDefault="00C269B1" w:rsidP="00C74EF2">
            <w:pPr>
              <w:spacing w:line="300" w:lineRule="atLeast"/>
              <w:jc w:val="right"/>
              <w:rPr>
                <w:rFonts w:ascii="標楷體" w:eastAsia="標楷體" w:hAnsi="標楷體"/>
                <w:sz w:val="18"/>
                <w:szCs w:val="18"/>
              </w:rPr>
            </w:pPr>
            <w:r w:rsidRPr="00C269B1">
              <w:rPr>
                <w:rFonts w:ascii="標楷體" w:eastAsia="標楷體" w:hAnsi="標楷體"/>
                <w:sz w:val="18"/>
                <w:szCs w:val="18"/>
              </w:rPr>
              <w:t xml:space="preserve"> </w:t>
            </w:r>
            <w:r w:rsidR="00FB5370">
              <w:rPr>
                <w:rFonts w:ascii="標楷體" w:eastAsia="標楷體" w:hAnsi="標楷體" w:hint="eastAsia"/>
                <w:sz w:val="18"/>
                <w:szCs w:val="18"/>
              </w:rPr>
              <w:t>998</w:t>
            </w:r>
            <w:r w:rsidRPr="00C269B1">
              <w:rPr>
                <w:rFonts w:ascii="標楷體" w:eastAsia="標楷體" w:hAnsi="標楷體"/>
                <w:sz w:val="18"/>
                <w:szCs w:val="18"/>
              </w:rPr>
              <w:t>,</w:t>
            </w:r>
            <w:r w:rsidR="00FB5370">
              <w:rPr>
                <w:rFonts w:ascii="標楷體" w:eastAsia="標楷體" w:hAnsi="標楷體" w:hint="eastAsia"/>
                <w:sz w:val="18"/>
                <w:szCs w:val="18"/>
              </w:rPr>
              <w:t>257</w:t>
            </w:r>
            <w:r w:rsidRPr="00C269B1">
              <w:rPr>
                <w:rFonts w:ascii="標楷體" w:eastAsia="標楷體" w:hAnsi="標楷體"/>
                <w:sz w:val="18"/>
                <w:szCs w:val="18"/>
              </w:rPr>
              <w:t>,</w:t>
            </w:r>
            <w:r w:rsidR="00FB5370">
              <w:rPr>
                <w:rFonts w:ascii="標楷體" w:eastAsia="標楷體" w:hAnsi="標楷體" w:hint="eastAsia"/>
                <w:sz w:val="18"/>
                <w:szCs w:val="18"/>
              </w:rPr>
              <w:t>426</w:t>
            </w:r>
            <w:r w:rsidRPr="00C269B1">
              <w:rPr>
                <w:rFonts w:ascii="標楷體" w:eastAsia="標楷體" w:hAnsi="標楷體"/>
                <w:sz w:val="18"/>
                <w:szCs w:val="18"/>
              </w:rPr>
              <w:t>,</w:t>
            </w:r>
            <w:r w:rsidR="00FB5370">
              <w:rPr>
                <w:rFonts w:ascii="標楷體" w:eastAsia="標楷體" w:hAnsi="標楷體" w:hint="eastAsia"/>
                <w:sz w:val="18"/>
                <w:szCs w:val="18"/>
              </w:rPr>
              <w:t>192</w:t>
            </w:r>
            <w:r w:rsidRPr="00C269B1">
              <w:rPr>
                <w:rFonts w:ascii="標楷體" w:eastAsia="標楷體" w:hAnsi="標楷體"/>
                <w:sz w:val="18"/>
                <w:szCs w:val="18"/>
              </w:rPr>
              <w:t xml:space="preserve"> </w:t>
            </w:r>
          </w:p>
        </w:tc>
        <w:tc>
          <w:tcPr>
            <w:tcW w:w="1551" w:type="dxa"/>
            <w:tcBorders>
              <w:top w:val="nil"/>
              <w:left w:val="nil"/>
              <w:bottom w:val="single" w:sz="4" w:space="0" w:color="auto"/>
              <w:right w:val="single" w:sz="4" w:space="0" w:color="auto"/>
            </w:tcBorders>
            <w:noWrap/>
          </w:tcPr>
          <w:p w14:paraId="57D2120C" w14:textId="298F87AD"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w:t>
            </w:r>
            <w:r w:rsidR="00FB5370">
              <w:rPr>
                <w:rFonts w:ascii="標楷體" w:eastAsia="標楷體" w:hAnsi="標楷體" w:hint="eastAsia"/>
                <w:sz w:val="18"/>
                <w:szCs w:val="18"/>
              </w:rPr>
              <w:t>368</w:t>
            </w:r>
            <w:r w:rsidRPr="00C74EF2">
              <w:rPr>
                <w:rFonts w:ascii="標楷體" w:eastAsia="標楷體" w:hAnsi="標楷體"/>
                <w:sz w:val="18"/>
                <w:szCs w:val="18"/>
              </w:rPr>
              <w:t>,</w:t>
            </w:r>
            <w:r w:rsidR="00FB5370">
              <w:rPr>
                <w:rFonts w:ascii="標楷體" w:eastAsia="標楷體" w:hAnsi="標楷體" w:hint="eastAsia"/>
                <w:sz w:val="18"/>
                <w:szCs w:val="18"/>
              </w:rPr>
              <w:t>573</w:t>
            </w:r>
            <w:r w:rsidRPr="00C74EF2">
              <w:rPr>
                <w:rFonts w:ascii="標楷體" w:eastAsia="標楷體" w:hAnsi="標楷體"/>
                <w:sz w:val="18"/>
                <w:szCs w:val="18"/>
              </w:rPr>
              <w:t>,</w:t>
            </w:r>
            <w:r w:rsidR="00FB5370">
              <w:rPr>
                <w:rFonts w:ascii="標楷體" w:eastAsia="標楷體" w:hAnsi="標楷體" w:hint="eastAsia"/>
                <w:sz w:val="18"/>
                <w:szCs w:val="18"/>
              </w:rPr>
              <w:t>933</w:t>
            </w:r>
            <w:r w:rsidRPr="00C74EF2">
              <w:rPr>
                <w:rFonts w:ascii="標楷體" w:eastAsia="標楷體" w:hAnsi="標楷體"/>
                <w:sz w:val="18"/>
                <w:szCs w:val="18"/>
              </w:rPr>
              <w:t>,</w:t>
            </w:r>
            <w:r w:rsidR="00FB5370">
              <w:rPr>
                <w:rFonts w:ascii="標楷體" w:eastAsia="標楷體" w:hAnsi="標楷體" w:hint="eastAsia"/>
                <w:sz w:val="18"/>
                <w:szCs w:val="18"/>
              </w:rPr>
              <w:t>090</w:t>
            </w:r>
            <w:r w:rsidRPr="00C74EF2">
              <w:rPr>
                <w:rFonts w:ascii="標楷體" w:eastAsia="標楷體" w:hAnsi="標楷體"/>
                <w:sz w:val="18"/>
                <w:szCs w:val="18"/>
              </w:rPr>
              <w:t xml:space="preserve"> </w:t>
            </w:r>
          </w:p>
        </w:tc>
        <w:tc>
          <w:tcPr>
            <w:tcW w:w="1559" w:type="dxa"/>
            <w:tcBorders>
              <w:top w:val="nil"/>
              <w:left w:val="nil"/>
              <w:bottom w:val="single" w:sz="4" w:space="0" w:color="auto"/>
              <w:right w:val="single" w:sz="4" w:space="0" w:color="auto"/>
            </w:tcBorders>
            <w:noWrap/>
          </w:tcPr>
          <w:p w14:paraId="310B3299" w14:textId="0254BFB5" w:rsidR="00C269B1" w:rsidRPr="00C74EF2" w:rsidRDefault="00C269B1" w:rsidP="00C74EF2">
            <w:pPr>
              <w:spacing w:line="300" w:lineRule="atLeast"/>
              <w:jc w:val="right"/>
              <w:rPr>
                <w:rFonts w:ascii="標楷體" w:eastAsia="標楷體" w:hAnsi="標楷體"/>
                <w:sz w:val="16"/>
                <w:szCs w:val="16"/>
              </w:rPr>
            </w:pPr>
            <w:r w:rsidRPr="00C74EF2">
              <w:rPr>
                <w:rFonts w:ascii="標楷體" w:eastAsia="標楷體" w:hAnsi="標楷體"/>
                <w:sz w:val="18"/>
                <w:szCs w:val="18"/>
              </w:rPr>
              <w:t xml:space="preserve"> </w:t>
            </w:r>
            <w:r w:rsidR="00FB5370" w:rsidRPr="00C74EF2">
              <w:rPr>
                <w:rFonts w:ascii="標楷體" w:eastAsia="標楷體" w:hAnsi="標楷體"/>
                <w:sz w:val="16"/>
                <w:szCs w:val="16"/>
              </w:rPr>
              <w:t>1899</w:t>
            </w:r>
            <w:r w:rsidRPr="00C74EF2">
              <w:rPr>
                <w:rFonts w:ascii="標楷體" w:eastAsia="標楷體" w:hAnsi="標楷體"/>
                <w:sz w:val="16"/>
                <w:szCs w:val="16"/>
              </w:rPr>
              <w:t>,</w:t>
            </w:r>
            <w:r w:rsidR="00FB5370" w:rsidRPr="00C74EF2">
              <w:rPr>
                <w:rFonts w:ascii="標楷體" w:eastAsia="標楷體" w:hAnsi="標楷體"/>
                <w:sz w:val="16"/>
                <w:szCs w:val="16"/>
              </w:rPr>
              <w:t>735</w:t>
            </w:r>
            <w:r w:rsidRPr="00C74EF2">
              <w:rPr>
                <w:rFonts w:ascii="標楷體" w:eastAsia="標楷體" w:hAnsi="標楷體"/>
                <w:sz w:val="16"/>
                <w:szCs w:val="16"/>
              </w:rPr>
              <w:t>,</w:t>
            </w:r>
            <w:r w:rsidR="00FB5370" w:rsidRPr="00C74EF2">
              <w:rPr>
                <w:rFonts w:ascii="標楷體" w:eastAsia="標楷體" w:hAnsi="標楷體"/>
                <w:sz w:val="16"/>
                <w:szCs w:val="16"/>
              </w:rPr>
              <w:t>405</w:t>
            </w:r>
            <w:r w:rsidRPr="00C74EF2">
              <w:rPr>
                <w:rFonts w:ascii="標楷體" w:eastAsia="標楷體" w:hAnsi="標楷體"/>
                <w:sz w:val="16"/>
                <w:szCs w:val="16"/>
              </w:rPr>
              <w:t>,</w:t>
            </w:r>
            <w:r w:rsidR="00FB5370" w:rsidRPr="00C74EF2">
              <w:rPr>
                <w:rFonts w:ascii="標楷體" w:eastAsia="標楷體" w:hAnsi="標楷體"/>
                <w:sz w:val="16"/>
                <w:szCs w:val="16"/>
              </w:rPr>
              <w:t>200</w:t>
            </w:r>
            <w:r w:rsidRPr="00C74EF2">
              <w:rPr>
                <w:rFonts w:ascii="標楷體" w:eastAsia="標楷體" w:hAnsi="標楷體"/>
                <w:sz w:val="16"/>
                <w:szCs w:val="16"/>
              </w:rPr>
              <w:t xml:space="preserve"> </w:t>
            </w:r>
          </w:p>
        </w:tc>
      </w:tr>
      <w:tr w:rsidR="00C269B1" w:rsidRPr="004E11C2" w14:paraId="7A307C20" w14:textId="77777777" w:rsidTr="0000739B">
        <w:trPr>
          <w:trHeight w:val="330"/>
        </w:trPr>
        <w:tc>
          <w:tcPr>
            <w:tcW w:w="3264" w:type="dxa"/>
            <w:gridSpan w:val="3"/>
            <w:tcBorders>
              <w:top w:val="single" w:sz="4" w:space="0" w:color="auto"/>
              <w:left w:val="single" w:sz="4" w:space="0" w:color="auto"/>
              <w:bottom w:val="double" w:sz="6" w:space="0" w:color="auto"/>
              <w:right w:val="single" w:sz="4" w:space="0" w:color="000000"/>
            </w:tcBorders>
            <w:noWrap/>
            <w:vAlign w:val="center"/>
          </w:tcPr>
          <w:p w14:paraId="580D486B"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中央機關決標金額百分比</w:t>
            </w:r>
          </w:p>
        </w:tc>
        <w:tc>
          <w:tcPr>
            <w:tcW w:w="1559" w:type="dxa"/>
            <w:tcBorders>
              <w:top w:val="nil"/>
              <w:left w:val="nil"/>
              <w:bottom w:val="double" w:sz="6" w:space="0" w:color="auto"/>
              <w:right w:val="single" w:sz="4" w:space="0" w:color="auto"/>
            </w:tcBorders>
            <w:noWrap/>
          </w:tcPr>
          <w:p w14:paraId="10A00B17" w14:textId="4988DA4E"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5</w:t>
            </w:r>
            <w:r w:rsidR="00FB5370">
              <w:rPr>
                <w:rFonts w:ascii="標楷體" w:eastAsia="標楷體" w:hAnsi="標楷體" w:hint="eastAsia"/>
                <w:szCs w:val="24"/>
              </w:rPr>
              <w:t>5</w:t>
            </w:r>
            <w:r w:rsidRPr="00C74EF2">
              <w:rPr>
                <w:rFonts w:ascii="標楷體" w:eastAsia="標楷體" w:hAnsi="標楷體"/>
                <w:szCs w:val="24"/>
              </w:rPr>
              <w:t>.</w:t>
            </w:r>
            <w:r w:rsidR="00FB5370">
              <w:rPr>
                <w:rFonts w:ascii="標楷體" w:eastAsia="標楷體" w:hAnsi="標楷體" w:hint="eastAsia"/>
                <w:szCs w:val="24"/>
              </w:rPr>
              <w:t>86</w:t>
            </w:r>
            <w:r w:rsidRPr="00C74EF2">
              <w:rPr>
                <w:rFonts w:ascii="標楷體" w:eastAsia="標楷體" w:hAnsi="標楷體"/>
                <w:szCs w:val="24"/>
              </w:rPr>
              <w:t>%</w:t>
            </w:r>
          </w:p>
        </w:tc>
        <w:tc>
          <w:tcPr>
            <w:tcW w:w="1560" w:type="dxa"/>
            <w:tcBorders>
              <w:top w:val="nil"/>
              <w:left w:val="nil"/>
              <w:bottom w:val="double" w:sz="6" w:space="0" w:color="auto"/>
              <w:right w:val="single" w:sz="4" w:space="0" w:color="auto"/>
            </w:tcBorders>
            <w:noWrap/>
          </w:tcPr>
          <w:p w14:paraId="66D61924" w14:textId="0299831E" w:rsidR="00C269B1" w:rsidRPr="00C74EF2" w:rsidRDefault="00FB5370" w:rsidP="00C269B1">
            <w:pPr>
              <w:jc w:val="right"/>
              <w:rPr>
                <w:rFonts w:ascii="標楷體" w:eastAsia="標楷體" w:hAnsi="標楷體"/>
                <w:szCs w:val="24"/>
              </w:rPr>
            </w:pPr>
            <w:r>
              <w:rPr>
                <w:rFonts w:ascii="標楷體" w:eastAsia="標楷體" w:hAnsi="標楷體" w:hint="eastAsia"/>
                <w:szCs w:val="24"/>
              </w:rPr>
              <w:t>91</w:t>
            </w:r>
            <w:r w:rsidR="00C269B1" w:rsidRPr="00C74EF2">
              <w:rPr>
                <w:rFonts w:ascii="標楷體" w:eastAsia="標楷體" w:hAnsi="標楷體"/>
                <w:szCs w:val="24"/>
              </w:rPr>
              <w:t>.</w:t>
            </w:r>
            <w:r>
              <w:rPr>
                <w:rFonts w:ascii="標楷體" w:eastAsia="標楷體" w:hAnsi="標楷體" w:hint="eastAsia"/>
                <w:szCs w:val="24"/>
              </w:rPr>
              <w:t>64</w:t>
            </w:r>
            <w:r w:rsidR="00C269B1" w:rsidRPr="00C74EF2">
              <w:rPr>
                <w:rFonts w:ascii="標楷體" w:eastAsia="標楷體" w:hAnsi="標楷體"/>
                <w:szCs w:val="24"/>
              </w:rPr>
              <w:t>%</w:t>
            </w:r>
          </w:p>
        </w:tc>
        <w:tc>
          <w:tcPr>
            <w:tcW w:w="1551" w:type="dxa"/>
            <w:tcBorders>
              <w:top w:val="nil"/>
              <w:left w:val="nil"/>
              <w:bottom w:val="double" w:sz="6" w:space="0" w:color="auto"/>
              <w:right w:val="single" w:sz="4" w:space="0" w:color="auto"/>
            </w:tcBorders>
            <w:noWrap/>
          </w:tcPr>
          <w:p w14:paraId="3E8F653A" w14:textId="5647B6A4" w:rsidR="00C269B1" w:rsidRPr="00C74EF2" w:rsidRDefault="00FB5370" w:rsidP="00C269B1">
            <w:pPr>
              <w:jc w:val="right"/>
              <w:rPr>
                <w:rFonts w:ascii="標楷體" w:eastAsia="標楷體" w:hAnsi="標楷體"/>
                <w:szCs w:val="24"/>
              </w:rPr>
            </w:pPr>
            <w:r>
              <w:rPr>
                <w:rFonts w:ascii="標楷體" w:eastAsia="標楷體" w:hAnsi="標楷體" w:hint="eastAsia"/>
                <w:szCs w:val="24"/>
              </w:rPr>
              <w:t>65</w:t>
            </w:r>
            <w:r w:rsidR="00C269B1" w:rsidRPr="00C74EF2">
              <w:rPr>
                <w:rFonts w:ascii="標楷體" w:eastAsia="標楷體" w:hAnsi="標楷體"/>
                <w:szCs w:val="24"/>
              </w:rPr>
              <w:t>.</w:t>
            </w:r>
            <w:r>
              <w:rPr>
                <w:rFonts w:ascii="標楷體" w:eastAsia="標楷體" w:hAnsi="標楷體" w:hint="eastAsia"/>
                <w:szCs w:val="24"/>
              </w:rPr>
              <w:t>26</w:t>
            </w:r>
            <w:r w:rsidR="00C269B1" w:rsidRPr="00C74EF2">
              <w:rPr>
                <w:rFonts w:ascii="標楷體" w:eastAsia="標楷體" w:hAnsi="標楷體"/>
                <w:szCs w:val="24"/>
              </w:rPr>
              <w:t>%</w:t>
            </w:r>
          </w:p>
        </w:tc>
        <w:tc>
          <w:tcPr>
            <w:tcW w:w="1559" w:type="dxa"/>
            <w:tcBorders>
              <w:top w:val="nil"/>
              <w:left w:val="nil"/>
              <w:bottom w:val="double" w:sz="6" w:space="0" w:color="auto"/>
              <w:right w:val="single" w:sz="4" w:space="0" w:color="auto"/>
            </w:tcBorders>
            <w:noWrap/>
          </w:tcPr>
          <w:p w14:paraId="1E2B322C" w14:textId="183699E2" w:rsidR="00C269B1" w:rsidRPr="00C74EF2" w:rsidRDefault="00FB5370" w:rsidP="00C269B1">
            <w:pPr>
              <w:jc w:val="right"/>
              <w:rPr>
                <w:rFonts w:ascii="標楷體" w:eastAsia="標楷體" w:hAnsi="標楷體"/>
                <w:szCs w:val="24"/>
              </w:rPr>
            </w:pPr>
            <w:r>
              <w:rPr>
                <w:rFonts w:ascii="標楷體" w:eastAsia="標楷體" w:hAnsi="標楷體" w:hint="eastAsia"/>
                <w:szCs w:val="24"/>
              </w:rPr>
              <w:t>72</w:t>
            </w:r>
            <w:r w:rsidR="00C269B1" w:rsidRPr="00C74EF2">
              <w:rPr>
                <w:rFonts w:ascii="標楷體" w:eastAsia="標楷體" w:hAnsi="標楷體"/>
                <w:szCs w:val="24"/>
              </w:rPr>
              <w:t>.</w:t>
            </w:r>
            <w:r>
              <w:rPr>
                <w:rFonts w:ascii="標楷體" w:eastAsia="標楷體" w:hAnsi="標楷體" w:hint="eastAsia"/>
                <w:szCs w:val="24"/>
              </w:rPr>
              <w:t>84</w:t>
            </w:r>
            <w:r w:rsidR="00C269B1" w:rsidRPr="00C74EF2">
              <w:rPr>
                <w:rFonts w:ascii="標楷體" w:eastAsia="標楷體" w:hAnsi="標楷體"/>
                <w:szCs w:val="24"/>
              </w:rPr>
              <w:t>%</w:t>
            </w:r>
          </w:p>
        </w:tc>
      </w:tr>
      <w:tr w:rsidR="00C269B1" w:rsidRPr="004E11C2" w14:paraId="3D06D7CC" w14:textId="77777777" w:rsidTr="0000739B">
        <w:trPr>
          <w:trHeight w:val="330"/>
        </w:trPr>
        <w:tc>
          <w:tcPr>
            <w:tcW w:w="1006" w:type="dxa"/>
            <w:vMerge w:val="restart"/>
            <w:tcBorders>
              <w:top w:val="nil"/>
              <w:left w:val="single" w:sz="4" w:space="0" w:color="auto"/>
              <w:bottom w:val="single" w:sz="4" w:space="0" w:color="000000"/>
              <w:right w:val="single" w:sz="4" w:space="0" w:color="auto"/>
            </w:tcBorders>
            <w:vAlign w:val="center"/>
          </w:tcPr>
          <w:p w14:paraId="3116D608"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w:t>
            </w:r>
          </w:p>
        </w:tc>
        <w:tc>
          <w:tcPr>
            <w:tcW w:w="867" w:type="dxa"/>
            <w:vMerge w:val="restart"/>
            <w:tcBorders>
              <w:top w:val="single" w:sz="4" w:space="0" w:color="auto"/>
              <w:left w:val="single" w:sz="4" w:space="0" w:color="auto"/>
              <w:bottom w:val="single" w:sz="4" w:space="0" w:color="auto"/>
              <w:right w:val="single" w:sz="4" w:space="0" w:color="auto"/>
            </w:tcBorders>
            <w:noWrap/>
            <w:vAlign w:val="center"/>
          </w:tcPr>
          <w:p w14:paraId="541DB4DE"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12B078D3"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noWrap/>
          </w:tcPr>
          <w:p w14:paraId="1717F7C5" w14:textId="01BA3797"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1,451 </w:t>
            </w:r>
          </w:p>
        </w:tc>
        <w:tc>
          <w:tcPr>
            <w:tcW w:w="1560" w:type="dxa"/>
            <w:tcBorders>
              <w:top w:val="single" w:sz="4" w:space="0" w:color="auto"/>
              <w:left w:val="nil"/>
              <w:bottom w:val="single" w:sz="4" w:space="0" w:color="auto"/>
              <w:right w:val="single" w:sz="4" w:space="0" w:color="auto"/>
            </w:tcBorders>
            <w:noWrap/>
          </w:tcPr>
          <w:p w14:paraId="0D88EE20" w14:textId="5FF35014"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3,427 </w:t>
            </w:r>
          </w:p>
        </w:tc>
        <w:tc>
          <w:tcPr>
            <w:tcW w:w="1551" w:type="dxa"/>
            <w:tcBorders>
              <w:top w:val="single" w:sz="4" w:space="0" w:color="auto"/>
              <w:left w:val="nil"/>
              <w:bottom w:val="single" w:sz="4" w:space="0" w:color="auto"/>
              <w:right w:val="single" w:sz="4" w:space="0" w:color="auto"/>
            </w:tcBorders>
            <w:noWrap/>
          </w:tcPr>
          <w:p w14:paraId="592405E2" w14:textId="14540043"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6,045 </w:t>
            </w:r>
          </w:p>
        </w:tc>
        <w:tc>
          <w:tcPr>
            <w:tcW w:w="1559" w:type="dxa"/>
            <w:tcBorders>
              <w:top w:val="single" w:sz="4" w:space="0" w:color="auto"/>
              <w:left w:val="nil"/>
              <w:bottom w:val="single" w:sz="4" w:space="0" w:color="auto"/>
              <w:right w:val="single" w:sz="4" w:space="0" w:color="auto"/>
            </w:tcBorders>
            <w:noWrap/>
          </w:tcPr>
          <w:p w14:paraId="56029B26" w14:textId="759AD185"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10,923 </w:t>
            </w:r>
          </w:p>
        </w:tc>
      </w:tr>
      <w:tr w:rsidR="00C269B1" w:rsidRPr="004E11C2" w14:paraId="786861E0"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4A918287"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B495194"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6CB811E"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8253A62" w14:textId="4F64CA96"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78.73%</w:t>
            </w:r>
          </w:p>
        </w:tc>
        <w:tc>
          <w:tcPr>
            <w:tcW w:w="1560" w:type="dxa"/>
            <w:tcBorders>
              <w:top w:val="nil"/>
              <w:left w:val="nil"/>
              <w:bottom w:val="single" w:sz="4" w:space="0" w:color="auto"/>
              <w:right w:val="single" w:sz="4" w:space="0" w:color="auto"/>
            </w:tcBorders>
            <w:noWrap/>
          </w:tcPr>
          <w:p w14:paraId="273D9D51" w14:textId="68BCAC4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81.58%</w:t>
            </w:r>
          </w:p>
        </w:tc>
        <w:tc>
          <w:tcPr>
            <w:tcW w:w="1551" w:type="dxa"/>
            <w:tcBorders>
              <w:top w:val="nil"/>
              <w:left w:val="nil"/>
              <w:bottom w:val="single" w:sz="4" w:space="0" w:color="auto"/>
              <w:right w:val="single" w:sz="4" w:space="0" w:color="auto"/>
            </w:tcBorders>
            <w:noWrap/>
          </w:tcPr>
          <w:p w14:paraId="01C8EC7E" w14:textId="292A7DE2"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84.13%</w:t>
            </w:r>
          </w:p>
        </w:tc>
        <w:tc>
          <w:tcPr>
            <w:tcW w:w="1559" w:type="dxa"/>
            <w:tcBorders>
              <w:top w:val="nil"/>
              <w:left w:val="nil"/>
              <w:bottom w:val="single" w:sz="4" w:space="0" w:color="auto"/>
              <w:right w:val="single" w:sz="4" w:space="0" w:color="auto"/>
            </w:tcBorders>
            <w:noWrap/>
          </w:tcPr>
          <w:p w14:paraId="14255CDE" w14:textId="5E2C0943"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82.57%</w:t>
            </w:r>
          </w:p>
        </w:tc>
      </w:tr>
      <w:tr w:rsidR="00C269B1" w:rsidRPr="004E11C2" w14:paraId="0F4AEE2A"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577FCC2E"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CC8D9A6"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052A673"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1DC847E5" w14:textId="5A6C3817"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93,319,227,794 </w:t>
            </w:r>
          </w:p>
        </w:tc>
        <w:tc>
          <w:tcPr>
            <w:tcW w:w="1560" w:type="dxa"/>
            <w:tcBorders>
              <w:top w:val="nil"/>
              <w:left w:val="nil"/>
              <w:bottom w:val="single" w:sz="4" w:space="0" w:color="auto"/>
              <w:right w:val="single" w:sz="4" w:space="0" w:color="auto"/>
            </w:tcBorders>
            <w:noWrap/>
          </w:tcPr>
          <w:p w14:paraId="277AE5EC" w14:textId="04B0A1A7"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22,354,120,135 </w:t>
            </w:r>
          </w:p>
        </w:tc>
        <w:tc>
          <w:tcPr>
            <w:tcW w:w="1551" w:type="dxa"/>
            <w:tcBorders>
              <w:top w:val="nil"/>
              <w:left w:val="nil"/>
              <w:bottom w:val="single" w:sz="4" w:space="0" w:color="auto"/>
              <w:right w:val="single" w:sz="4" w:space="0" w:color="auto"/>
            </w:tcBorders>
            <w:noWrap/>
          </w:tcPr>
          <w:p w14:paraId="30D35E62" w14:textId="0736283D"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22,945,078,877 </w:t>
            </w:r>
          </w:p>
        </w:tc>
        <w:tc>
          <w:tcPr>
            <w:tcW w:w="1559" w:type="dxa"/>
            <w:tcBorders>
              <w:top w:val="nil"/>
              <w:left w:val="nil"/>
              <w:bottom w:val="single" w:sz="4" w:space="0" w:color="auto"/>
              <w:right w:val="single" w:sz="4" w:space="0" w:color="auto"/>
            </w:tcBorders>
            <w:noWrap/>
          </w:tcPr>
          <w:p w14:paraId="37D8B2AA" w14:textId="43B251D9"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138,618,426,806 </w:t>
            </w:r>
          </w:p>
        </w:tc>
      </w:tr>
      <w:tr w:rsidR="00C269B1" w:rsidRPr="004E11C2" w14:paraId="689D6F4B"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489F82E5"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2A6D6987"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2762DD2"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4AC89998" w14:textId="2AFAD9AF"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94.22%</w:t>
            </w:r>
          </w:p>
        </w:tc>
        <w:tc>
          <w:tcPr>
            <w:tcW w:w="1560" w:type="dxa"/>
            <w:tcBorders>
              <w:top w:val="nil"/>
              <w:left w:val="nil"/>
              <w:bottom w:val="single" w:sz="4" w:space="0" w:color="auto"/>
              <w:right w:val="single" w:sz="4" w:space="0" w:color="auto"/>
            </w:tcBorders>
            <w:noWrap/>
          </w:tcPr>
          <w:p w14:paraId="0CB940ED" w14:textId="747DDEF8"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95.93%</w:t>
            </w:r>
          </w:p>
        </w:tc>
        <w:tc>
          <w:tcPr>
            <w:tcW w:w="1551" w:type="dxa"/>
            <w:tcBorders>
              <w:top w:val="nil"/>
              <w:left w:val="nil"/>
              <w:bottom w:val="single" w:sz="4" w:space="0" w:color="auto"/>
              <w:right w:val="single" w:sz="4" w:space="0" w:color="auto"/>
            </w:tcBorders>
            <w:noWrap/>
          </w:tcPr>
          <w:p w14:paraId="39FC7C5F" w14:textId="1BDFCC7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91.99%</w:t>
            </w:r>
          </w:p>
        </w:tc>
        <w:tc>
          <w:tcPr>
            <w:tcW w:w="1559" w:type="dxa"/>
            <w:tcBorders>
              <w:top w:val="nil"/>
              <w:left w:val="nil"/>
              <w:bottom w:val="single" w:sz="4" w:space="0" w:color="auto"/>
              <w:right w:val="single" w:sz="4" w:space="0" w:color="auto"/>
            </w:tcBorders>
            <w:noWrap/>
          </w:tcPr>
          <w:p w14:paraId="263C0BCD" w14:textId="73B42BE0"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94.12%</w:t>
            </w:r>
          </w:p>
        </w:tc>
      </w:tr>
      <w:tr w:rsidR="00C269B1" w:rsidRPr="004E11C2" w14:paraId="627BCC51"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7AC37672" w14:textId="77777777" w:rsidR="00C269B1" w:rsidRPr="004E11C2" w:rsidRDefault="00C269B1" w:rsidP="00C269B1">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37A3EA53" w14:textId="77777777" w:rsidR="00C269B1" w:rsidRPr="004E11C2" w:rsidRDefault="00C269B1" w:rsidP="00C269B1">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2661562F"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7F340F5A" w14:textId="62041C1F"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392 </w:t>
            </w:r>
          </w:p>
        </w:tc>
        <w:tc>
          <w:tcPr>
            <w:tcW w:w="1560" w:type="dxa"/>
            <w:tcBorders>
              <w:top w:val="nil"/>
              <w:left w:val="nil"/>
              <w:bottom w:val="single" w:sz="4" w:space="0" w:color="auto"/>
              <w:right w:val="single" w:sz="4" w:space="0" w:color="auto"/>
            </w:tcBorders>
            <w:noWrap/>
          </w:tcPr>
          <w:p w14:paraId="0B3DFE70" w14:textId="52B7B2E4"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774 </w:t>
            </w:r>
          </w:p>
        </w:tc>
        <w:tc>
          <w:tcPr>
            <w:tcW w:w="1551" w:type="dxa"/>
            <w:tcBorders>
              <w:top w:val="nil"/>
              <w:left w:val="nil"/>
              <w:bottom w:val="single" w:sz="4" w:space="0" w:color="auto"/>
              <w:right w:val="single" w:sz="4" w:space="0" w:color="auto"/>
            </w:tcBorders>
            <w:noWrap/>
          </w:tcPr>
          <w:p w14:paraId="6456C336" w14:textId="6C56C8A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1,140 </w:t>
            </w:r>
          </w:p>
        </w:tc>
        <w:tc>
          <w:tcPr>
            <w:tcW w:w="1559" w:type="dxa"/>
            <w:tcBorders>
              <w:top w:val="nil"/>
              <w:left w:val="nil"/>
              <w:bottom w:val="single" w:sz="4" w:space="0" w:color="auto"/>
              <w:right w:val="single" w:sz="4" w:space="0" w:color="auto"/>
            </w:tcBorders>
            <w:noWrap/>
          </w:tcPr>
          <w:p w14:paraId="6F8BD51E" w14:textId="585D1AEA"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 xml:space="preserve"> 2,306 </w:t>
            </w:r>
          </w:p>
        </w:tc>
      </w:tr>
      <w:tr w:rsidR="00C269B1" w:rsidRPr="004E11C2" w14:paraId="1D555726"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425A3956"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A566007"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EAEA077"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0C4EF0B7" w14:textId="06DE7846"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21.27%</w:t>
            </w:r>
          </w:p>
        </w:tc>
        <w:tc>
          <w:tcPr>
            <w:tcW w:w="1560" w:type="dxa"/>
            <w:tcBorders>
              <w:top w:val="nil"/>
              <w:left w:val="nil"/>
              <w:bottom w:val="single" w:sz="4" w:space="0" w:color="auto"/>
              <w:right w:val="single" w:sz="4" w:space="0" w:color="auto"/>
            </w:tcBorders>
            <w:noWrap/>
          </w:tcPr>
          <w:p w14:paraId="4B755D25" w14:textId="1FB8D32C"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18.42%</w:t>
            </w:r>
          </w:p>
        </w:tc>
        <w:tc>
          <w:tcPr>
            <w:tcW w:w="1551" w:type="dxa"/>
            <w:tcBorders>
              <w:top w:val="nil"/>
              <w:left w:val="nil"/>
              <w:bottom w:val="single" w:sz="4" w:space="0" w:color="auto"/>
              <w:right w:val="single" w:sz="4" w:space="0" w:color="auto"/>
            </w:tcBorders>
            <w:noWrap/>
          </w:tcPr>
          <w:p w14:paraId="708324E9" w14:textId="108A0C3D"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15.87%</w:t>
            </w:r>
          </w:p>
        </w:tc>
        <w:tc>
          <w:tcPr>
            <w:tcW w:w="1559" w:type="dxa"/>
            <w:tcBorders>
              <w:top w:val="nil"/>
              <w:left w:val="nil"/>
              <w:bottom w:val="single" w:sz="4" w:space="0" w:color="auto"/>
              <w:right w:val="single" w:sz="4" w:space="0" w:color="auto"/>
            </w:tcBorders>
            <w:noWrap/>
          </w:tcPr>
          <w:p w14:paraId="722C01FE" w14:textId="1B043E0E"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17.43%</w:t>
            </w:r>
          </w:p>
        </w:tc>
      </w:tr>
      <w:tr w:rsidR="00C269B1" w:rsidRPr="004E11C2" w14:paraId="3979BB52"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6DFD199B"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21CC301E"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15EBC73"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1A70618B" w14:textId="0CCD53EA"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5,719,867,100 </w:t>
            </w:r>
          </w:p>
        </w:tc>
        <w:tc>
          <w:tcPr>
            <w:tcW w:w="1560" w:type="dxa"/>
            <w:tcBorders>
              <w:top w:val="nil"/>
              <w:left w:val="nil"/>
              <w:bottom w:val="single" w:sz="4" w:space="0" w:color="auto"/>
              <w:right w:val="single" w:sz="4" w:space="0" w:color="auto"/>
            </w:tcBorders>
            <w:noWrap/>
          </w:tcPr>
          <w:p w14:paraId="645ADC33" w14:textId="3C18EDA8"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948,257,244 </w:t>
            </w:r>
          </w:p>
        </w:tc>
        <w:tc>
          <w:tcPr>
            <w:tcW w:w="1551" w:type="dxa"/>
            <w:tcBorders>
              <w:top w:val="nil"/>
              <w:left w:val="nil"/>
              <w:bottom w:val="single" w:sz="4" w:space="0" w:color="auto"/>
              <w:right w:val="single" w:sz="4" w:space="0" w:color="auto"/>
            </w:tcBorders>
            <w:noWrap/>
          </w:tcPr>
          <w:p w14:paraId="0CBE6E0B" w14:textId="236221F8"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1,997,951,650 </w:t>
            </w:r>
          </w:p>
        </w:tc>
        <w:tc>
          <w:tcPr>
            <w:tcW w:w="1559" w:type="dxa"/>
            <w:tcBorders>
              <w:top w:val="nil"/>
              <w:left w:val="nil"/>
              <w:bottom w:val="single" w:sz="4" w:space="0" w:color="auto"/>
              <w:right w:val="single" w:sz="4" w:space="0" w:color="auto"/>
            </w:tcBorders>
            <w:noWrap/>
          </w:tcPr>
          <w:p w14:paraId="0090437D" w14:textId="06BDFC11" w:rsidR="00C269B1" w:rsidRPr="00C269B1" w:rsidRDefault="00C269B1"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8,666,075,994 </w:t>
            </w:r>
          </w:p>
        </w:tc>
      </w:tr>
      <w:tr w:rsidR="00C269B1" w:rsidRPr="004E11C2" w14:paraId="3FBF0653"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0E141960" w14:textId="77777777" w:rsidR="00C269B1" w:rsidRPr="004E11C2" w:rsidRDefault="00C269B1" w:rsidP="00C269B1">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41E3BFC" w14:textId="77777777" w:rsidR="00C269B1" w:rsidRPr="004E11C2" w:rsidRDefault="00C269B1" w:rsidP="00C269B1">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06F010A9" w14:textId="77777777" w:rsidR="00C269B1" w:rsidRPr="004E11C2" w:rsidRDefault="00C269B1" w:rsidP="00C269B1">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42BBDC44" w14:textId="417BCAE7"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5.78%</w:t>
            </w:r>
          </w:p>
        </w:tc>
        <w:tc>
          <w:tcPr>
            <w:tcW w:w="1560" w:type="dxa"/>
            <w:tcBorders>
              <w:top w:val="nil"/>
              <w:left w:val="nil"/>
              <w:bottom w:val="single" w:sz="4" w:space="0" w:color="auto"/>
              <w:right w:val="single" w:sz="4" w:space="0" w:color="auto"/>
            </w:tcBorders>
            <w:noWrap/>
          </w:tcPr>
          <w:p w14:paraId="3BFDF15F" w14:textId="4523D8A2"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4.07%</w:t>
            </w:r>
          </w:p>
        </w:tc>
        <w:tc>
          <w:tcPr>
            <w:tcW w:w="1551" w:type="dxa"/>
            <w:tcBorders>
              <w:top w:val="nil"/>
              <w:left w:val="nil"/>
              <w:bottom w:val="single" w:sz="4" w:space="0" w:color="auto"/>
              <w:right w:val="single" w:sz="4" w:space="0" w:color="auto"/>
            </w:tcBorders>
            <w:noWrap/>
          </w:tcPr>
          <w:p w14:paraId="1821AD18" w14:textId="0B3A9B18"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8.01%</w:t>
            </w:r>
          </w:p>
        </w:tc>
        <w:tc>
          <w:tcPr>
            <w:tcW w:w="1559" w:type="dxa"/>
            <w:tcBorders>
              <w:top w:val="nil"/>
              <w:left w:val="nil"/>
              <w:bottom w:val="single" w:sz="4" w:space="0" w:color="auto"/>
              <w:right w:val="single" w:sz="4" w:space="0" w:color="auto"/>
            </w:tcBorders>
            <w:noWrap/>
          </w:tcPr>
          <w:p w14:paraId="5EFA348E" w14:textId="625C8BD5" w:rsidR="00C269B1" w:rsidRPr="00C74EF2" w:rsidRDefault="00C269B1" w:rsidP="00C269B1">
            <w:pPr>
              <w:jc w:val="right"/>
              <w:rPr>
                <w:rFonts w:ascii="標楷體" w:eastAsia="標楷體" w:hAnsi="標楷體"/>
                <w:szCs w:val="24"/>
              </w:rPr>
            </w:pPr>
            <w:r w:rsidRPr="00C74EF2">
              <w:rPr>
                <w:rFonts w:ascii="標楷體" w:eastAsia="標楷體" w:hAnsi="標楷體"/>
                <w:szCs w:val="24"/>
              </w:rPr>
              <w:t>5.88%</w:t>
            </w:r>
          </w:p>
        </w:tc>
      </w:tr>
      <w:tr w:rsidR="00FB5370" w:rsidRPr="004E11C2" w14:paraId="0C7D21E6"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1E6276B8" w14:textId="77777777" w:rsidR="00FB5370" w:rsidRPr="004E11C2" w:rsidRDefault="00FB5370" w:rsidP="00FB5370">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臺北市政府決標件數</w:t>
            </w:r>
          </w:p>
        </w:tc>
        <w:tc>
          <w:tcPr>
            <w:tcW w:w="1559" w:type="dxa"/>
            <w:tcBorders>
              <w:top w:val="nil"/>
              <w:left w:val="nil"/>
              <w:bottom w:val="single" w:sz="4" w:space="0" w:color="auto"/>
              <w:right w:val="single" w:sz="4" w:space="0" w:color="auto"/>
            </w:tcBorders>
            <w:noWrap/>
          </w:tcPr>
          <w:p w14:paraId="42713F25" w14:textId="136D595A"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 xml:space="preserve"> 1,843 </w:t>
            </w:r>
          </w:p>
        </w:tc>
        <w:tc>
          <w:tcPr>
            <w:tcW w:w="1560" w:type="dxa"/>
            <w:tcBorders>
              <w:top w:val="nil"/>
              <w:left w:val="nil"/>
              <w:bottom w:val="single" w:sz="4" w:space="0" w:color="auto"/>
              <w:right w:val="single" w:sz="4" w:space="0" w:color="auto"/>
            </w:tcBorders>
            <w:noWrap/>
          </w:tcPr>
          <w:p w14:paraId="0D90412A" w14:textId="6509858B"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 xml:space="preserve"> 4,201 </w:t>
            </w:r>
          </w:p>
        </w:tc>
        <w:tc>
          <w:tcPr>
            <w:tcW w:w="1551" w:type="dxa"/>
            <w:tcBorders>
              <w:top w:val="nil"/>
              <w:left w:val="nil"/>
              <w:bottom w:val="single" w:sz="4" w:space="0" w:color="auto"/>
              <w:right w:val="single" w:sz="4" w:space="0" w:color="auto"/>
            </w:tcBorders>
            <w:noWrap/>
          </w:tcPr>
          <w:p w14:paraId="7220B01C" w14:textId="39551A03"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 xml:space="preserve"> 7,185 </w:t>
            </w:r>
          </w:p>
        </w:tc>
        <w:tc>
          <w:tcPr>
            <w:tcW w:w="1559" w:type="dxa"/>
            <w:tcBorders>
              <w:top w:val="nil"/>
              <w:left w:val="nil"/>
              <w:bottom w:val="single" w:sz="4" w:space="0" w:color="auto"/>
              <w:right w:val="single" w:sz="4" w:space="0" w:color="auto"/>
            </w:tcBorders>
            <w:noWrap/>
          </w:tcPr>
          <w:p w14:paraId="6B1129CA" w14:textId="10D3A9E1"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 xml:space="preserve"> 13,229 </w:t>
            </w:r>
          </w:p>
        </w:tc>
      </w:tr>
      <w:tr w:rsidR="00FB5370" w:rsidRPr="004E11C2" w14:paraId="419341E2" w14:textId="77777777" w:rsidTr="0000739B">
        <w:trPr>
          <w:trHeight w:val="330"/>
        </w:trPr>
        <w:tc>
          <w:tcPr>
            <w:tcW w:w="3264" w:type="dxa"/>
            <w:gridSpan w:val="3"/>
            <w:tcBorders>
              <w:top w:val="nil"/>
              <w:left w:val="single" w:sz="4" w:space="0" w:color="auto"/>
              <w:bottom w:val="single" w:sz="4" w:space="0" w:color="auto"/>
              <w:right w:val="single" w:sz="4" w:space="0" w:color="auto"/>
            </w:tcBorders>
            <w:noWrap/>
            <w:vAlign w:val="center"/>
          </w:tcPr>
          <w:p w14:paraId="378A1D3E" w14:textId="77777777" w:rsidR="00FB5370" w:rsidRPr="004E11C2" w:rsidRDefault="00FB5370" w:rsidP="00FB5370">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臺北市政府決標件數百分比</w:t>
            </w:r>
          </w:p>
        </w:tc>
        <w:tc>
          <w:tcPr>
            <w:tcW w:w="1559" w:type="dxa"/>
            <w:tcBorders>
              <w:top w:val="nil"/>
              <w:left w:val="nil"/>
              <w:bottom w:val="single" w:sz="4" w:space="0" w:color="auto"/>
              <w:right w:val="single" w:sz="4" w:space="0" w:color="auto"/>
            </w:tcBorders>
            <w:noWrap/>
          </w:tcPr>
          <w:p w14:paraId="48909F33" w14:textId="2328C67A"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4.55%</w:t>
            </w:r>
          </w:p>
        </w:tc>
        <w:tc>
          <w:tcPr>
            <w:tcW w:w="1560" w:type="dxa"/>
            <w:tcBorders>
              <w:top w:val="nil"/>
              <w:left w:val="nil"/>
              <w:bottom w:val="single" w:sz="4" w:space="0" w:color="auto"/>
              <w:right w:val="single" w:sz="4" w:space="0" w:color="auto"/>
            </w:tcBorders>
            <w:noWrap/>
          </w:tcPr>
          <w:p w14:paraId="6F3852E6" w14:textId="6E52F076"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6.93%</w:t>
            </w:r>
          </w:p>
        </w:tc>
        <w:tc>
          <w:tcPr>
            <w:tcW w:w="1551" w:type="dxa"/>
            <w:tcBorders>
              <w:top w:val="nil"/>
              <w:left w:val="nil"/>
              <w:bottom w:val="single" w:sz="4" w:space="0" w:color="auto"/>
              <w:right w:val="single" w:sz="4" w:space="0" w:color="auto"/>
            </w:tcBorders>
            <w:noWrap/>
          </w:tcPr>
          <w:p w14:paraId="5ED1268E" w14:textId="7EDFDD45"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7.61%</w:t>
            </w:r>
          </w:p>
        </w:tc>
        <w:tc>
          <w:tcPr>
            <w:tcW w:w="1559" w:type="dxa"/>
            <w:tcBorders>
              <w:top w:val="nil"/>
              <w:left w:val="nil"/>
              <w:bottom w:val="single" w:sz="4" w:space="0" w:color="auto"/>
              <w:right w:val="single" w:sz="4" w:space="0" w:color="auto"/>
            </w:tcBorders>
            <w:noWrap/>
          </w:tcPr>
          <w:p w14:paraId="18C11019" w14:textId="6D388A63"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6.76%</w:t>
            </w:r>
          </w:p>
        </w:tc>
      </w:tr>
      <w:tr w:rsidR="00FB5370" w:rsidRPr="004E11C2" w14:paraId="6DD8F6D1"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49535AC9" w14:textId="77777777" w:rsidR="00FB5370" w:rsidRPr="004E11C2" w:rsidRDefault="00FB5370" w:rsidP="00FB5370">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臺北市政府決標金額</w:t>
            </w:r>
          </w:p>
        </w:tc>
        <w:tc>
          <w:tcPr>
            <w:tcW w:w="1559" w:type="dxa"/>
            <w:tcBorders>
              <w:top w:val="nil"/>
              <w:left w:val="nil"/>
              <w:bottom w:val="single" w:sz="4" w:space="0" w:color="auto"/>
              <w:right w:val="single" w:sz="4" w:space="0" w:color="auto"/>
            </w:tcBorders>
            <w:noWrap/>
          </w:tcPr>
          <w:p w14:paraId="1DCEA923" w14:textId="2D21EE94" w:rsidR="00FB5370" w:rsidRPr="00C269B1" w:rsidRDefault="00FB5370"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99,039,094,894 </w:t>
            </w:r>
          </w:p>
        </w:tc>
        <w:tc>
          <w:tcPr>
            <w:tcW w:w="1560" w:type="dxa"/>
            <w:tcBorders>
              <w:top w:val="nil"/>
              <w:left w:val="nil"/>
              <w:bottom w:val="single" w:sz="4" w:space="0" w:color="auto"/>
              <w:right w:val="single" w:sz="4" w:space="0" w:color="auto"/>
            </w:tcBorders>
            <w:noWrap/>
          </w:tcPr>
          <w:p w14:paraId="1C3B6E92" w14:textId="09CA6BED" w:rsidR="00FB5370" w:rsidRPr="00C269B1" w:rsidRDefault="00FB5370"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23,302,377,379 </w:t>
            </w:r>
          </w:p>
        </w:tc>
        <w:tc>
          <w:tcPr>
            <w:tcW w:w="1551" w:type="dxa"/>
            <w:tcBorders>
              <w:top w:val="nil"/>
              <w:left w:val="nil"/>
              <w:bottom w:val="single" w:sz="4" w:space="0" w:color="auto"/>
              <w:right w:val="single" w:sz="4" w:space="0" w:color="auto"/>
            </w:tcBorders>
            <w:noWrap/>
          </w:tcPr>
          <w:p w14:paraId="2F0D9C20" w14:textId="359B1381" w:rsidR="00FB5370" w:rsidRPr="00C269B1" w:rsidRDefault="00FB5370"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24,943,030,527 </w:t>
            </w:r>
          </w:p>
        </w:tc>
        <w:tc>
          <w:tcPr>
            <w:tcW w:w="1559" w:type="dxa"/>
            <w:tcBorders>
              <w:top w:val="nil"/>
              <w:left w:val="nil"/>
              <w:bottom w:val="single" w:sz="4" w:space="0" w:color="auto"/>
              <w:right w:val="single" w:sz="4" w:space="0" w:color="auto"/>
            </w:tcBorders>
            <w:noWrap/>
          </w:tcPr>
          <w:p w14:paraId="382B3D3C" w14:textId="1947FC61" w:rsidR="00FB5370" w:rsidRPr="00C269B1" w:rsidRDefault="00FB5370"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 xml:space="preserve"> 147,284,502,800 </w:t>
            </w:r>
          </w:p>
        </w:tc>
      </w:tr>
      <w:tr w:rsidR="00FB5370" w:rsidRPr="004E11C2" w14:paraId="7A3CEB2B" w14:textId="77777777" w:rsidTr="0000739B">
        <w:trPr>
          <w:trHeight w:val="330"/>
        </w:trPr>
        <w:tc>
          <w:tcPr>
            <w:tcW w:w="3264" w:type="dxa"/>
            <w:gridSpan w:val="3"/>
            <w:tcBorders>
              <w:top w:val="nil"/>
              <w:left w:val="single" w:sz="4" w:space="0" w:color="auto"/>
              <w:bottom w:val="double" w:sz="6" w:space="0" w:color="auto"/>
              <w:right w:val="single" w:sz="4" w:space="0" w:color="auto"/>
            </w:tcBorders>
            <w:noWrap/>
            <w:vAlign w:val="center"/>
          </w:tcPr>
          <w:p w14:paraId="3781AFD4" w14:textId="77777777" w:rsidR="00FB5370" w:rsidRPr="004E11C2" w:rsidRDefault="00FB5370" w:rsidP="00FB5370">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臺北市政府決標金額百分比</w:t>
            </w:r>
          </w:p>
        </w:tc>
        <w:tc>
          <w:tcPr>
            <w:tcW w:w="1559" w:type="dxa"/>
            <w:tcBorders>
              <w:top w:val="nil"/>
              <w:left w:val="nil"/>
              <w:bottom w:val="double" w:sz="6" w:space="0" w:color="auto"/>
              <w:right w:val="single" w:sz="4" w:space="0" w:color="auto"/>
            </w:tcBorders>
            <w:noWrap/>
          </w:tcPr>
          <w:p w14:paraId="05433442" w14:textId="79A9D7C5"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10.38%</w:t>
            </w:r>
          </w:p>
        </w:tc>
        <w:tc>
          <w:tcPr>
            <w:tcW w:w="1560" w:type="dxa"/>
            <w:tcBorders>
              <w:top w:val="nil"/>
              <w:left w:val="nil"/>
              <w:bottom w:val="double" w:sz="6" w:space="0" w:color="auto"/>
              <w:right w:val="single" w:sz="4" w:space="0" w:color="auto"/>
            </w:tcBorders>
            <w:noWrap/>
          </w:tcPr>
          <w:p w14:paraId="7E386C17" w14:textId="03C7AC29"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2.14%</w:t>
            </w:r>
          </w:p>
        </w:tc>
        <w:tc>
          <w:tcPr>
            <w:tcW w:w="1551" w:type="dxa"/>
            <w:tcBorders>
              <w:top w:val="nil"/>
              <w:left w:val="nil"/>
              <w:bottom w:val="double" w:sz="6" w:space="0" w:color="auto"/>
              <w:right w:val="single" w:sz="4" w:space="0" w:color="auto"/>
            </w:tcBorders>
            <w:noWrap/>
          </w:tcPr>
          <w:p w14:paraId="55979D53" w14:textId="1E2463A8"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4.42%</w:t>
            </w:r>
          </w:p>
        </w:tc>
        <w:tc>
          <w:tcPr>
            <w:tcW w:w="1559" w:type="dxa"/>
            <w:tcBorders>
              <w:top w:val="nil"/>
              <w:left w:val="nil"/>
              <w:bottom w:val="double" w:sz="6" w:space="0" w:color="auto"/>
              <w:right w:val="single" w:sz="4" w:space="0" w:color="auto"/>
            </w:tcBorders>
            <w:noWrap/>
          </w:tcPr>
          <w:p w14:paraId="347B5371" w14:textId="750FF7CC" w:rsidR="00FB5370" w:rsidRPr="00C74EF2" w:rsidRDefault="00FB5370" w:rsidP="00FB5370">
            <w:pPr>
              <w:jc w:val="right"/>
              <w:rPr>
                <w:rFonts w:ascii="標楷體" w:eastAsia="標楷體" w:hAnsi="標楷體"/>
                <w:szCs w:val="24"/>
              </w:rPr>
            </w:pPr>
            <w:r w:rsidRPr="00C74EF2">
              <w:rPr>
                <w:rFonts w:ascii="標楷體" w:eastAsia="標楷體" w:hAnsi="標楷體"/>
                <w:szCs w:val="24"/>
              </w:rPr>
              <w:t>5.65%</w:t>
            </w:r>
          </w:p>
        </w:tc>
      </w:tr>
      <w:tr w:rsidR="0051390F" w:rsidRPr="004E11C2" w14:paraId="3A8E85E9" w14:textId="77777777" w:rsidTr="00C74EF2">
        <w:trPr>
          <w:trHeight w:val="284"/>
        </w:trPr>
        <w:tc>
          <w:tcPr>
            <w:tcW w:w="1006" w:type="dxa"/>
            <w:vMerge w:val="restart"/>
            <w:tcBorders>
              <w:top w:val="nil"/>
              <w:left w:val="single" w:sz="4" w:space="0" w:color="auto"/>
              <w:bottom w:val="single" w:sz="4" w:space="0" w:color="000000"/>
              <w:right w:val="single" w:sz="4" w:space="0" w:color="auto"/>
            </w:tcBorders>
            <w:vAlign w:val="center"/>
          </w:tcPr>
          <w:p w14:paraId="0E16B7A7"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w:t>
            </w:r>
          </w:p>
        </w:tc>
        <w:tc>
          <w:tcPr>
            <w:tcW w:w="867" w:type="dxa"/>
            <w:vMerge w:val="restart"/>
            <w:tcBorders>
              <w:top w:val="single" w:sz="4" w:space="0" w:color="auto"/>
              <w:left w:val="single" w:sz="4" w:space="0" w:color="auto"/>
              <w:bottom w:val="single" w:sz="4" w:space="0" w:color="auto"/>
              <w:right w:val="single" w:sz="4" w:space="0" w:color="auto"/>
            </w:tcBorders>
            <w:noWrap/>
            <w:vAlign w:val="center"/>
          </w:tcPr>
          <w:p w14:paraId="18902BDB"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6DEF2E26"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noWrap/>
          </w:tcPr>
          <w:p w14:paraId="0BCA4D7C" w14:textId="00A2502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1,766</w:t>
            </w:r>
          </w:p>
        </w:tc>
        <w:tc>
          <w:tcPr>
            <w:tcW w:w="1560" w:type="dxa"/>
            <w:tcBorders>
              <w:top w:val="single" w:sz="4" w:space="0" w:color="auto"/>
              <w:left w:val="nil"/>
              <w:bottom w:val="single" w:sz="4" w:space="0" w:color="auto"/>
              <w:right w:val="single" w:sz="4" w:space="0" w:color="auto"/>
            </w:tcBorders>
            <w:noWrap/>
          </w:tcPr>
          <w:p w14:paraId="6B0B5441" w14:textId="6DEA02E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2,425</w:t>
            </w:r>
          </w:p>
        </w:tc>
        <w:tc>
          <w:tcPr>
            <w:tcW w:w="1551" w:type="dxa"/>
            <w:tcBorders>
              <w:top w:val="single" w:sz="4" w:space="0" w:color="auto"/>
              <w:left w:val="nil"/>
              <w:bottom w:val="single" w:sz="4" w:space="0" w:color="auto"/>
              <w:right w:val="single" w:sz="4" w:space="0" w:color="auto"/>
            </w:tcBorders>
            <w:noWrap/>
          </w:tcPr>
          <w:p w14:paraId="2CAC2306" w14:textId="457DE86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5,205</w:t>
            </w:r>
          </w:p>
        </w:tc>
        <w:tc>
          <w:tcPr>
            <w:tcW w:w="1559" w:type="dxa"/>
            <w:tcBorders>
              <w:top w:val="single" w:sz="4" w:space="0" w:color="auto"/>
              <w:left w:val="nil"/>
              <w:bottom w:val="single" w:sz="4" w:space="0" w:color="auto"/>
              <w:right w:val="single" w:sz="4" w:space="0" w:color="auto"/>
            </w:tcBorders>
            <w:noWrap/>
          </w:tcPr>
          <w:p w14:paraId="62C855C0" w14:textId="0A499B4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9,396</w:t>
            </w:r>
          </w:p>
        </w:tc>
      </w:tr>
      <w:tr w:rsidR="0051390F" w:rsidRPr="004E11C2" w14:paraId="440C9E67"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08B40959"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DD75CAB"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A0AF4F2"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2163C640" w14:textId="44D7915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87.95%</w:t>
            </w:r>
          </w:p>
        </w:tc>
        <w:tc>
          <w:tcPr>
            <w:tcW w:w="1560" w:type="dxa"/>
            <w:tcBorders>
              <w:top w:val="nil"/>
              <w:left w:val="nil"/>
              <w:bottom w:val="single" w:sz="4" w:space="0" w:color="auto"/>
              <w:right w:val="single" w:sz="4" w:space="0" w:color="auto"/>
            </w:tcBorders>
            <w:noWrap/>
          </w:tcPr>
          <w:p w14:paraId="0BB95307" w14:textId="1CEEC10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89.32%</w:t>
            </w:r>
          </w:p>
        </w:tc>
        <w:tc>
          <w:tcPr>
            <w:tcW w:w="1551" w:type="dxa"/>
            <w:tcBorders>
              <w:top w:val="nil"/>
              <w:left w:val="nil"/>
              <w:bottom w:val="single" w:sz="4" w:space="0" w:color="auto"/>
              <w:right w:val="single" w:sz="4" w:space="0" w:color="auto"/>
            </w:tcBorders>
            <w:noWrap/>
          </w:tcPr>
          <w:p w14:paraId="5FB2FBD9" w14:textId="0E709D1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88.39%</w:t>
            </w:r>
          </w:p>
        </w:tc>
        <w:tc>
          <w:tcPr>
            <w:tcW w:w="1559" w:type="dxa"/>
            <w:tcBorders>
              <w:top w:val="nil"/>
              <w:left w:val="nil"/>
              <w:bottom w:val="single" w:sz="4" w:space="0" w:color="auto"/>
              <w:right w:val="single" w:sz="4" w:space="0" w:color="auto"/>
            </w:tcBorders>
            <w:noWrap/>
          </w:tcPr>
          <w:p w14:paraId="70749888" w14:textId="11462F0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88.54%</w:t>
            </w:r>
          </w:p>
        </w:tc>
      </w:tr>
      <w:tr w:rsidR="0051390F" w:rsidRPr="004E11C2" w14:paraId="09181F85"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3325BF25"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A22AD3B"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F5C9284"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0D6DA2E1" w14:textId="4C86EC92"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49,769,277,368</w:t>
            </w:r>
          </w:p>
        </w:tc>
        <w:tc>
          <w:tcPr>
            <w:tcW w:w="1560" w:type="dxa"/>
            <w:tcBorders>
              <w:top w:val="nil"/>
              <w:left w:val="nil"/>
              <w:bottom w:val="single" w:sz="4" w:space="0" w:color="auto"/>
              <w:right w:val="single" w:sz="4" w:space="0" w:color="auto"/>
            </w:tcBorders>
            <w:noWrap/>
          </w:tcPr>
          <w:p w14:paraId="420E4BCF" w14:textId="6F2E6C63"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6,341,929,399</w:t>
            </w:r>
          </w:p>
        </w:tc>
        <w:tc>
          <w:tcPr>
            <w:tcW w:w="1551" w:type="dxa"/>
            <w:tcBorders>
              <w:top w:val="nil"/>
              <w:left w:val="nil"/>
              <w:bottom w:val="single" w:sz="4" w:space="0" w:color="auto"/>
              <w:right w:val="single" w:sz="4" w:space="0" w:color="auto"/>
            </w:tcBorders>
            <w:noWrap/>
          </w:tcPr>
          <w:p w14:paraId="397F1546" w14:textId="6300F98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24,291,213,624</w:t>
            </w:r>
          </w:p>
        </w:tc>
        <w:tc>
          <w:tcPr>
            <w:tcW w:w="1559" w:type="dxa"/>
            <w:tcBorders>
              <w:top w:val="nil"/>
              <w:left w:val="nil"/>
              <w:bottom w:val="single" w:sz="4" w:space="0" w:color="auto"/>
              <w:right w:val="single" w:sz="4" w:space="0" w:color="auto"/>
            </w:tcBorders>
            <w:noWrap/>
          </w:tcPr>
          <w:p w14:paraId="5B5FE66F" w14:textId="377117FE"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80,402,420,391</w:t>
            </w:r>
          </w:p>
        </w:tc>
      </w:tr>
      <w:tr w:rsidR="0051390F" w:rsidRPr="004E11C2" w14:paraId="3D8EF308"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7D7DFA11"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4EF6CB0"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029885C"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646104E4" w14:textId="08B2395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94.72%</w:t>
            </w:r>
          </w:p>
        </w:tc>
        <w:tc>
          <w:tcPr>
            <w:tcW w:w="1560" w:type="dxa"/>
            <w:tcBorders>
              <w:top w:val="nil"/>
              <w:left w:val="nil"/>
              <w:bottom w:val="single" w:sz="4" w:space="0" w:color="auto"/>
              <w:right w:val="single" w:sz="4" w:space="0" w:color="auto"/>
            </w:tcBorders>
            <w:noWrap/>
          </w:tcPr>
          <w:p w14:paraId="79058600" w14:textId="384EEF8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93.11%</w:t>
            </w:r>
          </w:p>
        </w:tc>
        <w:tc>
          <w:tcPr>
            <w:tcW w:w="1551" w:type="dxa"/>
            <w:tcBorders>
              <w:top w:val="nil"/>
              <w:left w:val="nil"/>
              <w:bottom w:val="single" w:sz="4" w:space="0" w:color="auto"/>
              <w:right w:val="single" w:sz="4" w:space="0" w:color="auto"/>
            </w:tcBorders>
            <w:noWrap/>
          </w:tcPr>
          <w:p w14:paraId="63F2B2C5" w14:textId="474748C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81.79%</w:t>
            </w:r>
          </w:p>
        </w:tc>
        <w:tc>
          <w:tcPr>
            <w:tcW w:w="1559" w:type="dxa"/>
            <w:tcBorders>
              <w:top w:val="nil"/>
              <w:left w:val="nil"/>
              <w:bottom w:val="single" w:sz="4" w:space="0" w:color="auto"/>
              <w:right w:val="single" w:sz="4" w:space="0" w:color="auto"/>
            </w:tcBorders>
            <w:noWrap/>
          </w:tcPr>
          <w:p w14:paraId="70C12AAC" w14:textId="14C10D5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90.29%</w:t>
            </w:r>
          </w:p>
        </w:tc>
      </w:tr>
      <w:tr w:rsidR="0051390F" w:rsidRPr="004E11C2" w14:paraId="3EC3A963"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300E5F23"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32648467"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5538303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679EB526" w14:textId="4D29517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242</w:t>
            </w:r>
          </w:p>
        </w:tc>
        <w:tc>
          <w:tcPr>
            <w:tcW w:w="1560" w:type="dxa"/>
            <w:tcBorders>
              <w:top w:val="nil"/>
              <w:left w:val="nil"/>
              <w:bottom w:val="single" w:sz="4" w:space="0" w:color="auto"/>
              <w:right w:val="single" w:sz="4" w:space="0" w:color="auto"/>
            </w:tcBorders>
            <w:noWrap/>
          </w:tcPr>
          <w:p w14:paraId="4E9866B8" w14:textId="4526348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290</w:t>
            </w:r>
          </w:p>
        </w:tc>
        <w:tc>
          <w:tcPr>
            <w:tcW w:w="1551" w:type="dxa"/>
            <w:tcBorders>
              <w:top w:val="nil"/>
              <w:left w:val="nil"/>
              <w:bottom w:val="single" w:sz="4" w:space="0" w:color="auto"/>
              <w:right w:val="single" w:sz="4" w:space="0" w:color="auto"/>
            </w:tcBorders>
            <w:noWrap/>
          </w:tcPr>
          <w:p w14:paraId="47A97A9C" w14:textId="65BA7FD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684</w:t>
            </w:r>
          </w:p>
        </w:tc>
        <w:tc>
          <w:tcPr>
            <w:tcW w:w="1559" w:type="dxa"/>
            <w:tcBorders>
              <w:top w:val="nil"/>
              <w:left w:val="nil"/>
              <w:bottom w:val="single" w:sz="4" w:space="0" w:color="auto"/>
              <w:right w:val="single" w:sz="4" w:space="0" w:color="auto"/>
            </w:tcBorders>
            <w:noWrap/>
          </w:tcPr>
          <w:p w14:paraId="4BD17D60" w14:textId="3EC6BED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1,216</w:t>
            </w:r>
          </w:p>
        </w:tc>
      </w:tr>
      <w:tr w:rsidR="0051390F" w:rsidRPr="004E11C2" w14:paraId="7B1BE66B"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734608D0"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0CD0933"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4E6CA43"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14EA32ED" w14:textId="6994C56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12.05%</w:t>
            </w:r>
          </w:p>
        </w:tc>
        <w:tc>
          <w:tcPr>
            <w:tcW w:w="1560" w:type="dxa"/>
            <w:tcBorders>
              <w:top w:val="nil"/>
              <w:left w:val="nil"/>
              <w:bottom w:val="single" w:sz="4" w:space="0" w:color="auto"/>
              <w:right w:val="single" w:sz="4" w:space="0" w:color="auto"/>
            </w:tcBorders>
            <w:noWrap/>
          </w:tcPr>
          <w:p w14:paraId="77B0659E" w14:textId="0B65E53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10.68%</w:t>
            </w:r>
          </w:p>
        </w:tc>
        <w:tc>
          <w:tcPr>
            <w:tcW w:w="1551" w:type="dxa"/>
            <w:tcBorders>
              <w:top w:val="nil"/>
              <w:left w:val="nil"/>
              <w:bottom w:val="single" w:sz="4" w:space="0" w:color="auto"/>
              <w:right w:val="single" w:sz="4" w:space="0" w:color="auto"/>
            </w:tcBorders>
            <w:noWrap/>
          </w:tcPr>
          <w:p w14:paraId="45374F17" w14:textId="5F1694C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11.61%</w:t>
            </w:r>
          </w:p>
        </w:tc>
        <w:tc>
          <w:tcPr>
            <w:tcW w:w="1559" w:type="dxa"/>
            <w:tcBorders>
              <w:top w:val="nil"/>
              <w:left w:val="nil"/>
              <w:bottom w:val="single" w:sz="4" w:space="0" w:color="auto"/>
              <w:right w:val="single" w:sz="4" w:space="0" w:color="auto"/>
            </w:tcBorders>
            <w:noWrap/>
          </w:tcPr>
          <w:p w14:paraId="75E20662" w14:textId="005608B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11.46%</w:t>
            </w:r>
          </w:p>
        </w:tc>
      </w:tr>
      <w:tr w:rsidR="0051390F" w:rsidRPr="004E11C2" w14:paraId="37AAAAA3"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78638AC8"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DD01AD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3A33BAB"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3834EF7B" w14:textId="7F99CC7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2,774,246,881</w:t>
            </w:r>
          </w:p>
        </w:tc>
        <w:tc>
          <w:tcPr>
            <w:tcW w:w="1560" w:type="dxa"/>
            <w:tcBorders>
              <w:top w:val="nil"/>
              <w:left w:val="nil"/>
              <w:bottom w:val="single" w:sz="4" w:space="0" w:color="auto"/>
              <w:right w:val="single" w:sz="4" w:space="0" w:color="auto"/>
            </w:tcBorders>
            <w:noWrap/>
          </w:tcPr>
          <w:p w14:paraId="61D40BC9" w14:textId="4A46E075"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468,997,742</w:t>
            </w:r>
          </w:p>
        </w:tc>
        <w:tc>
          <w:tcPr>
            <w:tcW w:w="1551" w:type="dxa"/>
            <w:tcBorders>
              <w:top w:val="nil"/>
              <w:left w:val="nil"/>
              <w:bottom w:val="single" w:sz="4" w:space="0" w:color="auto"/>
              <w:right w:val="single" w:sz="4" w:space="0" w:color="auto"/>
            </w:tcBorders>
            <w:noWrap/>
          </w:tcPr>
          <w:p w14:paraId="1ED51083" w14:textId="1C1DB2E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5,408,196,487</w:t>
            </w:r>
          </w:p>
        </w:tc>
        <w:tc>
          <w:tcPr>
            <w:tcW w:w="1559" w:type="dxa"/>
            <w:tcBorders>
              <w:top w:val="nil"/>
              <w:left w:val="nil"/>
              <w:bottom w:val="single" w:sz="4" w:space="0" w:color="auto"/>
              <w:right w:val="single" w:sz="4" w:space="0" w:color="auto"/>
            </w:tcBorders>
            <w:noWrap/>
          </w:tcPr>
          <w:p w14:paraId="6EE73A0B" w14:textId="3A65564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8,651,441,110</w:t>
            </w:r>
          </w:p>
        </w:tc>
      </w:tr>
      <w:tr w:rsidR="0051390F" w:rsidRPr="004E11C2" w14:paraId="10B75127" w14:textId="77777777" w:rsidTr="0000739B">
        <w:trPr>
          <w:trHeight w:val="330"/>
        </w:trPr>
        <w:tc>
          <w:tcPr>
            <w:tcW w:w="1006" w:type="dxa"/>
            <w:vMerge/>
            <w:tcBorders>
              <w:top w:val="nil"/>
              <w:left w:val="single" w:sz="4" w:space="0" w:color="auto"/>
              <w:bottom w:val="single" w:sz="4" w:space="0" w:color="000000"/>
              <w:right w:val="single" w:sz="4" w:space="0" w:color="auto"/>
            </w:tcBorders>
            <w:vAlign w:val="center"/>
          </w:tcPr>
          <w:p w14:paraId="296105C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A26B574"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0A0BCBAE"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01918FF5" w14:textId="5CABE67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5.28%</w:t>
            </w:r>
          </w:p>
        </w:tc>
        <w:tc>
          <w:tcPr>
            <w:tcW w:w="1560" w:type="dxa"/>
            <w:tcBorders>
              <w:top w:val="nil"/>
              <w:left w:val="nil"/>
              <w:bottom w:val="single" w:sz="4" w:space="0" w:color="auto"/>
              <w:right w:val="single" w:sz="4" w:space="0" w:color="auto"/>
            </w:tcBorders>
            <w:noWrap/>
          </w:tcPr>
          <w:p w14:paraId="484C50E4" w14:textId="49B63D8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6.89%</w:t>
            </w:r>
          </w:p>
        </w:tc>
        <w:tc>
          <w:tcPr>
            <w:tcW w:w="1551" w:type="dxa"/>
            <w:tcBorders>
              <w:top w:val="nil"/>
              <w:left w:val="nil"/>
              <w:bottom w:val="single" w:sz="4" w:space="0" w:color="auto"/>
              <w:right w:val="single" w:sz="4" w:space="0" w:color="auto"/>
            </w:tcBorders>
            <w:noWrap/>
          </w:tcPr>
          <w:p w14:paraId="32C81F16" w14:textId="6F64128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18.21%</w:t>
            </w:r>
          </w:p>
        </w:tc>
        <w:tc>
          <w:tcPr>
            <w:tcW w:w="1559" w:type="dxa"/>
            <w:tcBorders>
              <w:top w:val="nil"/>
              <w:left w:val="nil"/>
              <w:bottom w:val="single" w:sz="4" w:space="0" w:color="auto"/>
              <w:right w:val="single" w:sz="4" w:space="0" w:color="auto"/>
            </w:tcBorders>
            <w:noWrap/>
          </w:tcPr>
          <w:p w14:paraId="425D4F48" w14:textId="6D27A9B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9.71%</w:t>
            </w:r>
          </w:p>
        </w:tc>
      </w:tr>
      <w:tr w:rsidR="0051390F" w:rsidRPr="004E11C2" w14:paraId="2A922B1A"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63B11065"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新北市政府決標件數</w:t>
            </w:r>
          </w:p>
        </w:tc>
        <w:tc>
          <w:tcPr>
            <w:tcW w:w="1559" w:type="dxa"/>
            <w:tcBorders>
              <w:top w:val="nil"/>
              <w:left w:val="nil"/>
              <w:bottom w:val="single" w:sz="4" w:space="0" w:color="auto"/>
              <w:right w:val="single" w:sz="4" w:space="0" w:color="auto"/>
            </w:tcBorders>
            <w:noWrap/>
          </w:tcPr>
          <w:p w14:paraId="1ACEDA9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2,596 </w:t>
            </w:r>
          </w:p>
        </w:tc>
        <w:tc>
          <w:tcPr>
            <w:tcW w:w="1560" w:type="dxa"/>
            <w:tcBorders>
              <w:top w:val="nil"/>
              <w:left w:val="nil"/>
              <w:bottom w:val="single" w:sz="4" w:space="0" w:color="auto"/>
              <w:right w:val="single" w:sz="4" w:space="0" w:color="auto"/>
            </w:tcBorders>
            <w:noWrap/>
          </w:tcPr>
          <w:p w14:paraId="0CA5B6C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1,775 </w:t>
            </w:r>
          </w:p>
        </w:tc>
        <w:tc>
          <w:tcPr>
            <w:tcW w:w="1551" w:type="dxa"/>
            <w:tcBorders>
              <w:top w:val="nil"/>
              <w:left w:val="nil"/>
              <w:bottom w:val="single" w:sz="4" w:space="0" w:color="auto"/>
              <w:right w:val="single" w:sz="4" w:space="0" w:color="auto"/>
            </w:tcBorders>
            <w:noWrap/>
          </w:tcPr>
          <w:p w14:paraId="4C614F19" w14:textId="25A7E30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2,008</w:t>
            </w:r>
          </w:p>
        </w:tc>
        <w:tc>
          <w:tcPr>
            <w:tcW w:w="1559" w:type="dxa"/>
            <w:tcBorders>
              <w:top w:val="nil"/>
              <w:left w:val="nil"/>
              <w:bottom w:val="single" w:sz="4" w:space="0" w:color="auto"/>
              <w:right w:val="single" w:sz="4" w:space="0" w:color="auto"/>
            </w:tcBorders>
            <w:noWrap/>
          </w:tcPr>
          <w:p w14:paraId="4C246060" w14:textId="34BD208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2,715</w:t>
            </w:r>
          </w:p>
        </w:tc>
      </w:tr>
      <w:tr w:rsidR="0051390F" w:rsidRPr="004E11C2" w14:paraId="1A0FA3C6" w14:textId="77777777" w:rsidTr="0000739B">
        <w:trPr>
          <w:trHeight w:val="330"/>
        </w:trPr>
        <w:tc>
          <w:tcPr>
            <w:tcW w:w="3264" w:type="dxa"/>
            <w:gridSpan w:val="3"/>
            <w:tcBorders>
              <w:top w:val="nil"/>
              <w:left w:val="single" w:sz="4" w:space="0" w:color="auto"/>
              <w:bottom w:val="single" w:sz="4" w:space="0" w:color="auto"/>
              <w:right w:val="single" w:sz="4" w:space="0" w:color="auto"/>
            </w:tcBorders>
            <w:noWrap/>
            <w:vAlign w:val="center"/>
          </w:tcPr>
          <w:p w14:paraId="448C5152"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新北市政府決標件數百分比</w:t>
            </w:r>
          </w:p>
        </w:tc>
        <w:tc>
          <w:tcPr>
            <w:tcW w:w="1559" w:type="dxa"/>
            <w:tcBorders>
              <w:top w:val="nil"/>
              <w:left w:val="nil"/>
              <w:bottom w:val="single" w:sz="4" w:space="0" w:color="auto"/>
              <w:right w:val="single" w:sz="4" w:space="0" w:color="auto"/>
            </w:tcBorders>
            <w:noWrap/>
          </w:tcPr>
          <w:p w14:paraId="56189E90"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6.52%</w:t>
            </w:r>
          </w:p>
        </w:tc>
        <w:tc>
          <w:tcPr>
            <w:tcW w:w="1560" w:type="dxa"/>
            <w:tcBorders>
              <w:top w:val="nil"/>
              <w:left w:val="nil"/>
              <w:bottom w:val="single" w:sz="4" w:space="0" w:color="auto"/>
              <w:right w:val="single" w:sz="4" w:space="0" w:color="auto"/>
            </w:tcBorders>
            <w:noWrap/>
          </w:tcPr>
          <w:p w14:paraId="0987EA1C"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2.93%</w:t>
            </w:r>
          </w:p>
        </w:tc>
        <w:tc>
          <w:tcPr>
            <w:tcW w:w="1551" w:type="dxa"/>
            <w:tcBorders>
              <w:top w:val="nil"/>
              <w:left w:val="nil"/>
              <w:bottom w:val="single" w:sz="4" w:space="0" w:color="auto"/>
              <w:right w:val="single" w:sz="4" w:space="0" w:color="auto"/>
            </w:tcBorders>
            <w:noWrap/>
          </w:tcPr>
          <w:p w14:paraId="3E2CE7F3" w14:textId="5696334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4.95%</w:t>
            </w:r>
          </w:p>
        </w:tc>
        <w:tc>
          <w:tcPr>
            <w:tcW w:w="1559" w:type="dxa"/>
            <w:tcBorders>
              <w:top w:val="nil"/>
              <w:left w:val="nil"/>
              <w:bottom w:val="single" w:sz="4" w:space="0" w:color="auto"/>
              <w:right w:val="single" w:sz="4" w:space="0" w:color="auto"/>
            </w:tcBorders>
            <w:noWrap/>
          </w:tcPr>
          <w:p w14:paraId="5BCB1C75" w14:textId="5B3A599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4.48%</w:t>
            </w:r>
          </w:p>
        </w:tc>
      </w:tr>
      <w:tr w:rsidR="0051390F" w:rsidRPr="004E11C2" w14:paraId="6FE61B03"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650AB2A7"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新北市政府決標金額</w:t>
            </w:r>
          </w:p>
        </w:tc>
        <w:tc>
          <w:tcPr>
            <w:tcW w:w="1559" w:type="dxa"/>
            <w:tcBorders>
              <w:top w:val="nil"/>
              <w:left w:val="nil"/>
              <w:bottom w:val="single" w:sz="4" w:space="0" w:color="auto"/>
              <w:right w:val="single" w:sz="4" w:space="0" w:color="auto"/>
            </w:tcBorders>
            <w:noWrap/>
          </w:tcPr>
          <w:p w14:paraId="667494B2"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49,366,648,017 </w:t>
            </w:r>
          </w:p>
        </w:tc>
        <w:tc>
          <w:tcPr>
            <w:tcW w:w="1560" w:type="dxa"/>
            <w:tcBorders>
              <w:top w:val="nil"/>
              <w:left w:val="nil"/>
              <w:bottom w:val="single" w:sz="4" w:space="0" w:color="auto"/>
              <w:right w:val="single" w:sz="4" w:space="0" w:color="auto"/>
            </w:tcBorders>
            <w:noWrap/>
          </w:tcPr>
          <w:p w14:paraId="21795D50"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4,082,594,838 </w:t>
            </w:r>
          </w:p>
        </w:tc>
        <w:tc>
          <w:tcPr>
            <w:tcW w:w="1551" w:type="dxa"/>
            <w:tcBorders>
              <w:top w:val="nil"/>
              <w:left w:val="nil"/>
              <w:bottom w:val="single" w:sz="4" w:space="0" w:color="auto"/>
              <w:right w:val="single" w:sz="4" w:space="0" w:color="auto"/>
            </w:tcBorders>
            <w:noWrap/>
          </w:tcPr>
          <w:p w14:paraId="47FD8813" w14:textId="688C39DE"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52,543,524,249</w:t>
            </w:r>
          </w:p>
        </w:tc>
        <w:tc>
          <w:tcPr>
            <w:tcW w:w="1559" w:type="dxa"/>
            <w:tcBorders>
              <w:top w:val="nil"/>
              <w:left w:val="nil"/>
              <w:bottom w:val="single" w:sz="4" w:space="0" w:color="auto"/>
              <w:right w:val="single" w:sz="4" w:space="0" w:color="auto"/>
            </w:tcBorders>
            <w:noWrap/>
          </w:tcPr>
          <w:p w14:paraId="645A1BB7" w14:textId="6694DA1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6,810,927,141</w:t>
            </w:r>
          </w:p>
        </w:tc>
      </w:tr>
      <w:tr w:rsidR="0051390F" w:rsidRPr="004E11C2" w14:paraId="0DA277BC" w14:textId="77777777" w:rsidTr="0000739B">
        <w:trPr>
          <w:trHeight w:val="330"/>
        </w:trPr>
        <w:tc>
          <w:tcPr>
            <w:tcW w:w="3264" w:type="dxa"/>
            <w:gridSpan w:val="3"/>
            <w:tcBorders>
              <w:top w:val="nil"/>
              <w:left w:val="single" w:sz="4" w:space="0" w:color="auto"/>
              <w:bottom w:val="double" w:sz="6" w:space="0" w:color="auto"/>
              <w:right w:val="single" w:sz="4" w:space="0" w:color="auto"/>
            </w:tcBorders>
            <w:noWrap/>
            <w:vAlign w:val="center"/>
          </w:tcPr>
          <w:p w14:paraId="69A732A1"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新北市政府決標金額百分比</w:t>
            </w:r>
          </w:p>
        </w:tc>
        <w:tc>
          <w:tcPr>
            <w:tcW w:w="1559" w:type="dxa"/>
            <w:tcBorders>
              <w:top w:val="nil"/>
              <w:left w:val="nil"/>
              <w:bottom w:val="double" w:sz="6" w:space="0" w:color="auto"/>
              <w:right w:val="single" w:sz="4" w:space="0" w:color="auto"/>
            </w:tcBorders>
            <w:noWrap/>
          </w:tcPr>
          <w:p w14:paraId="4E4E4419"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5.28%</w:t>
            </w:r>
          </w:p>
        </w:tc>
        <w:tc>
          <w:tcPr>
            <w:tcW w:w="1560" w:type="dxa"/>
            <w:tcBorders>
              <w:top w:val="nil"/>
              <w:left w:val="nil"/>
              <w:bottom w:val="double" w:sz="6" w:space="0" w:color="auto"/>
              <w:right w:val="single" w:sz="4" w:space="0" w:color="auto"/>
            </w:tcBorders>
            <w:noWrap/>
          </w:tcPr>
          <w:p w14:paraId="2B97455B"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0.58%</w:t>
            </w:r>
          </w:p>
        </w:tc>
        <w:tc>
          <w:tcPr>
            <w:tcW w:w="1551" w:type="dxa"/>
            <w:tcBorders>
              <w:top w:val="nil"/>
              <w:left w:val="nil"/>
              <w:bottom w:val="double" w:sz="6" w:space="0" w:color="auto"/>
              <w:right w:val="single" w:sz="4" w:space="0" w:color="auto"/>
            </w:tcBorders>
            <w:noWrap/>
          </w:tcPr>
          <w:p w14:paraId="654C7877" w14:textId="777F28B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5.51%</w:t>
            </w:r>
          </w:p>
        </w:tc>
        <w:tc>
          <w:tcPr>
            <w:tcW w:w="1559" w:type="dxa"/>
            <w:tcBorders>
              <w:top w:val="nil"/>
              <w:left w:val="nil"/>
              <w:bottom w:val="double" w:sz="6" w:space="0" w:color="auto"/>
              <w:right w:val="single" w:sz="4" w:space="0" w:color="auto"/>
            </w:tcBorders>
            <w:noWrap/>
          </w:tcPr>
          <w:p w14:paraId="41B66737" w14:textId="6449496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0.63%</w:t>
            </w:r>
          </w:p>
        </w:tc>
      </w:tr>
      <w:tr w:rsidR="0051390F" w:rsidRPr="004E11C2" w14:paraId="72ED606A" w14:textId="77777777" w:rsidTr="0000739B">
        <w:trPr>
          <w:trHeight w:val="340"/>
        </w:trPr>
        <w:tc>
          <w:tcPr>
            <w:tcW w:w="1006" w:type="dxa"/>
            <w:vMerge w:val="restart"/>
            <w:tcBorders>
              <w:left w:val="single" w:sz="4" w:space="0" w:color="auto"/>
              <w:bottom w:val="single" w:sz="4" w:space="0" w:color="000000"/>
              <w:right w:val="single" w:sz="4" w:space="0" w:color="auto"/>
            </w:tcBorders>
            <w:vAlign w:val="center"/>
          </w:tcPr>
          <w:p w14:paraId="2CD8171A"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lastRenderedPageBreak/>
              <w:t>桃園市政府</w:t>
            </w:r>
          </w:p>
        </w:tc>
        <w:tc>
          <w:tcPr>
            <w:tcW w:w="867" w:type="dxa"/>
            <w:vMerge w:val="restart"/>
            <w:tcBorders>
              <w:left w:val="single" w:sz="4" w:space="0" w:color="auto"/>
              <w:bottom w:val="single" w:sz="4" w:space="0" w:color="auto"/>
              <w:right w:val="single" w:sz="4" w:space="0" w:color="auto"/>
            </w:tcBorders>
            <w:noWrap/>
            <w:vAlign w:val="center"/>
          </w:tcPr>
          <w:p w14:paraId="78FB15EF"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left w:val="nil"/>
              <w:bottom w:val="single" w:sz="4" w:space="0" w:color="auto"/>
              <w:right w:val="single" w:sz="4" w:space="0" w:color="auto"/>
            </w:tcBorders>
            <w:noWrap/>
            <w:vAlign w:val="center"/>
          </w:tcPr>
          <w:p w14:paraId="53857BB1"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noWrap/>
          </w:tcPr>
          <w:p w14:paraId="42E71788" w14:textId="6A9196F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1,467</w:t>
            </w:r>
          </w:p>
        </w:tc>
        <w:tc>
          <w:tcPr>
            <w:tcW w:w="1560" w:type="dxa"/>
            <w:tcBorders>
              <w:left w:val="nil"/>
              <w:bottom w:val="single" w:sz="4" w:space="0" w:color="auto"/>
              <w:right w:val="single" w:sz="4" w:space="0" w:color="auto"/>
            </w:tcBorders>
            <w:noWrap/>
          </w:tcPr>
          <w:p w14:paraId="367E9B44" w14:textId="6E592B1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2,047</w:t>
            </w:r>
          </w:p>
        </w:tc>
        <w:tc>
          <w:tcPr>
            <w:tcW w:w="1551" w:type="dxa"/>
            <w:tcBorders>
              <w:left w:val="nil"/>
              <w:bottom w:val="single" w:sz="4" w:space="0" w:color="auto"/>
              <w:right w:val="single" w:sz="4" w:space="0" w:color="auto"/>
            </w:tcBorders>
            <w:noWrap/>
          </w:tcPr>
          <w:p w14:paraId="321757E5" w14:textId="6DD6F56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3,557</w:t>
            </w:r>
          </w:p>
        </w:tc>
        <w:tc>
          <w:tcPr>
            <w:tcW w:w="1559" w:type="dxa"/>
            <w:tcBorders>
              <w:left w:val="nil"/>
              <w:bottom w:val="single" w:sz="4" w:space="0" w:color="auto"/>
              <w:right w:val="single" w:sz="4" w:space="0" w:color="auto"/>
            </w:tcBorders>
            <w:noWrap/>
          </w:tcPr>
          <w:p w14:paraId="4493BE03" w14:textId="6A909D5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7,071</w:t>
            </w:r>
          </w:p>
        </w:tc>
      </w:tr>
      <w:tr w:rsidR="0051390F" w:rsidRPr="004E11C2" w14:paraId="317DD006"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798AEDB"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778D436"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171EE7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1AD70735" w14:textId="48F0423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86.04%</w:t>
            </w:r>
          </w:p>
        </w:tc>
        <w:tc>
          <w:tcPr>
            <w:tcW w:w="1560" w:type="dxa"/>
            <w:tcBorders>
              <w:top w:val="nil"/>
              <w:left w:val="nil"/>
              <w:bottom w:val="single" w:sz="4" w:space="0" w:color="auto"/>
              <w:right w:val="single" w:sz="4" w:space="0" w:color="auto"/>
            </w:tcBorders>
            <w:noWrap/>
          </w:tcPr>
          <w:p w14:paraId="463C2EE8" w14:textId="4428C8E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92.96%</w:t>
            </w:r>
          </w:p>
        </w:tc>
        <w:tc>
          <w:tcPr>
            <w:tcW w:w="1551" w:type="dxa"/>
            <w:tcBorders>
              <w:top w:val="nil"/>
              <w:left w:val="nil"/>
              <w:bottom w:val="single" w:sz="4" w:space="0" w:color="auto"/>
              <w:right w:val="single" w:sz="4" w:space="0" w:color="auto"/>
            </w:tcBorders>
            <w:noWrap/>
          </w:tcPr>
          <w:p w14:paraId="0DE04C08" w14:textId="6BB094C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86.00%</w:t>
            </w:r>
          </w:p>
        </w:tc>
        <w:tc>
          <w:tcPr>
            <w:tcW w:w="1559" w:type="dxa"/>
            <w:tcBorders>
              <w:top w:val="nil"/>
              <w:left w:val="nil"/>
              <w:bottom w:val="single" w:sz="4" w:space="0" w:color="auto"/>
              <w:right w:val="single" w:sz="4" w:space="0" w:color="auto"/>
            </w:tcBorders>
            <w:noWrap/>
          </w:tcPr>
          <w:p w14:paraId="70D188E6" w14:textId="70491D2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87.91%</w:t>
            </w:r>
          </w:p>
        </w:tc>
      </w:tr>
      <w:tr w:rsidR="0051390F" w:rsidRPr="004E11C2" w14:paraId="5A4D58E3"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42A2426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5D97906"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304C9B2"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49BAAECB" w14:textId="3FEFCF6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18,346,507,748</w:t>
            </w:r>
          </w:p>
        </w:tc>
        <w:tc>
          <w:tcPr>
            <w:tcW w:w="1560" w:type="dxa"/>
            <w:tcBorders>
              <w:top w:val="nil"/>
              <w:left w:val="nil"/>
              <w:bottom w:val="single" w:sz="4" w:space="0" w:color="auto"/>
              <w:right w:val="single" w:sz="4" w:space="0" w:color="auto"/>
            </w:tcBorders>
            <w:noWrap/>
          </w:tcPr>
          <w:p w14:paraId="19D088A0" w14:textId="6DF4C72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6,740,082,128</w:t>
            </w:r>
          </w:p>
        </w:tc>
        <w:tc>
          <w:tcPr>
            <w:tcW w:w="1551" w:type="dxa"/>
            <w:tcBorders>
              <w:top w:val="nil"/>
              <w:left w:val="nil"/>
              <w:bottom w:val="single" w:sz="4" w:space="0" w:color="auto"/>
              <w:right w:val="single" w:sz="4" w:space="0" w:color="auto"/>
            </w:tcBorders>
            <w:noWrap/>
          </w:tcPr>
          <w:p w14:paraId="701624A9" w14:textId="628A4052"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14,643,846,118</w:t>
            </w:r>
          </w:p>
        </w:tc>
        <w:tc>
          <w:tcPr>
            <w:tcW w:w="1559" w:type="dxa"/>
            <w:tcBorders>
              <w:top w:val="nil"/>
              <w:left w:val="nil"/>
              <w:bottom w:val="single" w:sz="4" w:space="0" w:color="auto"/>
              <w:right w:val="single" w:sz="4" w:space="0" w:color="auto"/>
            </w:tcBorders>
            <w:noWrap/>
          </w:tcPr>
          <w:p w14:paraId="1C894CA0" w14:textId="6CD2798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39,730,435,994</w:t>
            </w:r>
          </w:p>
        </w:tc>
      </w:tr>
      <w:tr w:rsidR="0051390F" w:rsidRPr="004E11C2" w14:paraId="189D6D3D"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6457D03C"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17DC6A7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DEDE4F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2A75FAB3" w14:textId="618C436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87.95%</w:t>
            </w:r>
          </w:p>
        </w:tc>
        <w:tc>
          <w:tcPr>
            <w:tcW w:w="1560" w:type="dxa"/>
            <w:tcBorders>
              <w:top w:val="nil"/>
              <w:left w:val="nil"/>
              <w:bottom w:val="single" w:sz="4" w:space="0" w:color="auto"/>
              <w:right w:val="single" w:sz="4" w:space="0" w:color="auto"/>
            </w:tcBorders>
            <w:noWrap/>
          </w:tcPr>
          <w:p w14:paraId="0B1F8191" w14:textId="5D026B8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96.97%</w:t>
            </w:r>
          </w:p>
        </w:tc>
        <w:tc>
          <w:tcPr>
            <w:tcW w:w="1551" w:type="dxa"/>
            <w:tcBorders>
              <w:top w:val="nil"/>
              <w:left w:val="nil"/>
              <w:bottom w:val="single" w:sz="4" w:space="0" w:color="auto"/>
              <w:right w:val="single" w:sz="4" w:space="0" w:color="auto"/>
            </w:tcBorders>
            <w:noWrap/>
          </w:tcPr>
          <w:p w14:paraId="52BA57AA" w14:textId="40E330B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94.34%</w:t>
            </w:r>
          </w:p>
        </w:tc>
        <w:tc>
          <w:tcPr>
            <w:tcW w:w="1559" w:type="dxa"/>
            <w:tcBorders>
              <w:top w:val="nil"/>
              <w:left w:val="nil"/>
              <w:bottom w:val="single" w:sz="4" w:space="0" w:color="auto"/>
              <w:right w:val="single" w:sz="4" w:space="0" w:color="auto"/>
            </w:tcBorders>
            <w:noWrap/>
          </w:tcPr>
          <w:p w14:paraId="51C1F33E" w14:textId="66CFE7A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91.69%</w:t>
            </w:r>
          </w:p>
        </w:tc>
      </w:tr>
      <w:tr w:rsidR="0051390F" w:rsidRPr="004E11C2" w14:paraId="330932DC"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6A747D39"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11F4D92A"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793BD17C"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06E068DA" w14:textId="50F75E2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238</w:t>
            </w:r>
          </w:p>
        </w:tc>
        <w:tc>
          <w:tcPr>
            <w:tcW w:w="1560" w:type="dxa"/>
            <w:tcBorders>
              <w:top w:val="nil"/>
              <w:left w:val="nil"/>
              <w:bottom w:val="single" w:sz="4" w:space="0" w:color="auto"/>
              <w:right w:val="single" w:sz="4" w:space="0" w:color="auto"/>
            </w:tcBorders>
            <w:noWrap/>
          </w:tcPr>
          <w:p w14:paraId="6A232EC3" w14:textId="3CE36EC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155</w:t>
            </w:r>
          </w:p>
        </w:tc>
        <w:tc>
          <w:tcPr>
            <w:tcW w:w="1551" w:type="dxa"/>
            <w:tcBorders>
              <w:top w:val="nil"/>
              <w:left w:val="nil"/>
              <w:bottom w:val="single" w:sz="4" w:space="0" w:color="auto"/>
              <w:right w:val="single" w:sz="4" w:space="0" w:color="auto"/>
            </w:tcBorders>
            <w:noWrap/>
          </w:tcPr>
          <w:p w14:paraId="62C5D830" w14:textId="7C1ECBF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579</w:t>
            </w:r>
          </w:p>
        </w:tc>
        <w:tc>
          <w:tcPr>
            <w:tcW w:w="1559" w:type="dxa"/>
            <w:tcBorders>
              <w:top w:val="nil"/>
              <w:left w:val="nil"/>
              <w:bottom w:val="single" w:sz="4" w:space="0" w:color="auto"/>
              <w:right w:val="single" w:sz="4" w:space="0" w:color="auto"/>
            </w:tcBorders>
            <w:noWrap/>
          </w:tcPr>
          <w:p w14:paraId="5B03921C" w14:textId="4483E1F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972</w:t>
            </w:r>
          </w:p>
        </w:tc>
      </w:tr>
      <w:tr w:rsidR="0051390F" w:rsidRPr="004E11C2" w14:paraId="2883D68A"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02F0F0FA"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0594C22"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CCA9FBA"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745E7836" w14:textId="1280270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13.96%</w:t>
            </w:r>
          </w:p>
        </w:tc>
        <w:tc>
          <w:tcPr>
            <w:tcW w:w="1560" w:type="dxa"/>
            <w:tcBorders>
              <w:top w:val="nil"/>
              <w:left w:val="nil"/>
              <w:bottom w:val="single" w:sz="4" w:space="0" w:color="auto"/>
              <w:right w:val="single" w:sz="4" w:space="0" w:color="auto"/>
            </w:tcBorders>
            <w:noWrap/>
          </w:tcPr>
          <w:p w14:paraId="6736A10E" w14:textId="59662C2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7.04%</w:t>
            </w:r>
          </w:p>
        </w:tc>
        <w:tc>
          <w:tcPr>
            <w:tcW w:w="1551" w:type="dxa"/>
            <w:tcBorders>
              <w:top w:val="nil"/>
              <w:left w:val="nil"/>
              <w:bottom w:val="single" w:sz="4" w:space="0" w:color="auto"/>
              <w:right w:val="single" w:sz="4" w:space="0" w:color="auto"/>
            </w:tcBorders>
            <w:noWrap/>
          </w:tcPr>
          <w:p w14:paraId="35CD9697" w14:textId="3FB7E01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14.00%</w:t>
            </w:r>
          </w:p>
        </w:tc>
        <w:tc>
          <w:tcPr>
            <w:tcW w:w="1559" w:type="dxa"/>
            <w:tcBorders>
              <w:top w:val="nil"/>
              <w:left w:val="nil"/>
              <w:bottom w:val="single" w:sz="4" w:space="0" w:color="auto"/>
              <w:right w:val="single" w:sz="4" w:space="0" w:color="auto"/>
            </w:tcBorders>
            <w:noWrap/>
          </w:tcPr>
          <w:p w14:paraId="2B16E60A" w14:textId="0C1D37C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12.09%</w:t>
            </w:r>
          </w:p>
        </w:tc>
      </w:tr>
      <w:tr w:rsidR="0051390F" w:rsidRPr="004E11C2" w14:paraId="525B9136"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64CA3BDB"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D672497"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8F37B24"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6FC7D616" w14:textId="57F1FAE7"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2,514,168,310</w:t>
            </w:r>
          </w:p>
        </w:tc>
        <w:tc>
          <w:tcPr>
            <w:tcW w:w="1560" w:type="dxa"/>
            <w:tcBorders>
              <w:top w:val="nil"/>
              <w:left w:val="nil"/>
              <w:bottom w:val="single" w:sz="4" w:space="0" w:color="auto"/>
              <w:right w:val="single" w:sz="4" w:space="0" w:color="auto"/>
            </w:tcBorders>
            <w:noWrap/>
          </w:tcPr>
          <w:p w14:paraId="606D0B2B" w14:textId="7933446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210,357,078</w:t>
            </w:r>
          </w:p>
        </w:tc>
        <w:tc>
          <w:tcPr>
            <w:tcW w:w="1551" w:type="dxa"/>
            <w:tcBorders>
              <w:top w:val="nil"/>
              <w:left w:val="nil"/>
              <w:bottom w:val="single" w:sz="4" w:space="0" w:color="auto"/>
              <w:right w:val="single" w:sz="4" w:space="0" w:color="auto"/>
            </w:tcBorders>
            <w:noWrap/>
          </w:tcPr>
          <w:p w14:paraId="52525027" w14:textId="3ED55255"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877,856,666</w:t>
            </w:r>
          </w:p>
        </w:tc>
        <w:tc>
          <w:tcPr>
            <w:tcW w:w="1559" w:type="dxa"/>
            <w:tcBorders>
              <w:top w:val="nil"/>
              <w:left w:val="nil"/>
              <w:bottom w:val="single" w:sz="4" w:space="0" w:color="auto"/>
              <w:right w:val="single" w:sz="4" w:space="0" w:color="auto"/>
            </w:tcBorders>
            <w:noWrap/>
          </w:tcPr>
          <w:p w14:paraId="3AD9D8B6" w14:textId="18C4520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3,602,382,054</w:t>
            </w:r>
          </w:p>
        </w:tc>
      </w:tr>
      <w:tr w:rsidR="0051390F" w:rsidRPr="004E11C2" w14:paraId="64E471F3"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DDEAF51"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2F88315"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2C96924"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53D33982" w14:textId="3E8BDDD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12.05%</w:t>
            </w:r>
          </w:p>
        </w:tc>
        <w:tc>
          <w:tcPr>
            <w:tcW w:w="1560" w:type="dxa"/>
            <w:tcBorders>
              <w:top w:val="nil"/>
              <w:left w:val="nil"/>
              <w:bottom w:val="single" w:sz="4" w:space="0" w:color="auto"/>
              <w:right w:val="single" w:sz="4" w:space="0" w:color="auto"/>
            </w:tcBorders>
            <w:noWrap/>
          </w:tcPr>
          <w:p w14:paraId="6952203E" w14:textId="16CB42C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3.03%</w:t>
            </w:r>
          </w:p>
        </w:tc>
        <w:tc>
          <w:tcPr>
            <w:tcW w:w="1551" w:type="dxa"/>
            <w:tcBorders>
              <w:top w:val="nil"/>
              <w:left w:val="nil"/>
              <w:bottom w:val="single" w:sz="4" w:space="0" w:color="auto"/>
              <w:right w:val="single" w:sz="4" w:space="0" w:color="auto"/>
            </w:tcBorders>
            <w:noWrap/>
          </w:tcPr>
          <w:p w14:paraId="0EABD992" w14:textId="0ECD777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5.66%</w:t>
            </w:r>
          </w:p>
        </w:tc>
        <w:tc>
          <w:tcPr>
            <w:tcW w:w="1559" w:type="dxa"/>
            <w:tcBorders>
              <w:top w:val="nil"/>
              <w:left w:val="nil"/>
              <w:bottom w:val="single" w:sz="4" w:space="0" w:color="auto"/>
              <w:right w:val="single" w:sz="4" w:space="0" w:color="auto"/>
            </w:tcBorders>
            <w:noWrap/>
          </w:tcPr>
          <w:p w14:paraId="71C670DB" w14:textId="7B6C689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8.31%</w:t>
            </w:r>
          </w:p>
        </w:tc>
      </w:tr>
      <w:tr w:rsidR="0051390F" w:rsidRPr="004E11C2" w14:paraId="7A0D2D96"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2AF462C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桃園市政府決標件數</w:t>
            </w:r>
          </w:p>
        </w:tc>
        <w:tc>
          <w:tcPr>
            <w:tcW w:w="1559" w:type="dxa"/>
            <w:tcBorders>
              <w:top w:val="nil"/>
              <w:left w:val="nil"/>
              <w:bottom w:val="single" w:sz="4" w:space="0" w:color="auto"/>
              <w:right w:val="single" w:sz="4" w:space="0" w:color="auto"/>
            </w:tcBorders>
            <w:noWrap/>
          </w:tcPr>
          <w:p w14:paraId="7C7F1F0C"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2,045 </w:t>
            </w:r>
          </w:p>
        </w:tc>
        <w:tc>
          <w:tcPr>
            <w:tcW w:w="1560" w:type="dxa"/>
            <w:tcBorders>
              <w:top w:val="nil"/>
              <w:left w:val="nil"/>
              <w:bottom w:val="single" w:sz="4" w:space="0" w:color="auto"/>
              <w:right w:val="single" w:sz="4" w:space="0" w:color="auto"/>
            </w:tcBorders>
            <w:noWrap/>
          </w:tcPr>
          <w:p w14:paraId="33D701A0"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2,773 </w:t>
            </w:r>
          </w:p>
        </w:tc>
        <w:tc>
          <w:tcPr>
            <w:tcW w:w="1551" w:type="dxa"/>
            <w:tcBorders>
              <w:top w:val="nil"/>
              <w:left w:val="nil"/>
              <w:bottom w:val="single" w:sz="4" w:space="0" w:color="auto"/>
              <w:right w:val="single" w:sz="4" w:space="0" w:color="auto"/>
            </w:tcBorders>
            <w:noWrap/>
          </w:tcPr>
          <w:p w14:paraId="5A66311D" w14:textId="08F565B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1,705</w:t>
            </w:r>
          </w:p>
        </w:tc>
        <w:tc>
          <w:tcPr>
            <w:tcW w:w="1559" w:type="dxa"/>
            <w:tcBorders>
              <w:top w:val="nil"/>
              <w:left w:val="nil"/>
              <w:bottom w:val="single" w:sz="4" w:space="0" w:color="auto"/>
              <w:right w:val="single" w:sz="4" w:space="0" w:color="auto"/>
            </w:tcBorders>
            <w:noWrap/>
          </w:tcPr>
          <w:p w14:paraId="1D770525" w14:textId="494ADC1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2,202</w:t>
            </w:r>
          </w:p>
        </w:tc>
      </w:tr>
      <w:tr w:rsidR="0051390F" w:rsidRPr="004E11C2" w14:paraId="2E7A7219" w14:textId="77777777" w:rsidTr="0000739B">
        <w:trPr>
          <w:trHeight w:val="340"/>
        </w:trPr>
        <w:tc>
          <w:tcPr>
            <w:tcW w:w="3264" w:type="dxa"/>
            <w:gridSpan w:val="3"/>
            <w:tcBorders>
              <w:top w:val="nil"/>
              <w:left w:val="single" w:sz="4" w:space="0" w:color="auto"/>
              <w:bottom w:val="single" w:sz="4" w:space="0" w:color="auto"/>
              <w:right w:val="single" w:sz="4" w:space="0" w:color="auto"/>
            </w:tcBorders>
            <w:noWrap/>
            <w:vAlign w:val="center"/>
          </w:tcPr>
          <w:p w14:paraId="669AC8D4"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桃園市政府決標件數百分比</w:t>
            </w:r>
          </w:p>
        </w:tc>
        <w:tc>
          <w:tcPr>
            <w:tcW w:w="1559" w:type="dxa"/>
            <w:tcBorders>
              <w:top w:val="nil"/>
              <w:left w:val="nil"/>
              <w:bottom w:val="single" w:sz="4" w:space="0" w:color="auto"/>
              <w:right w:val="single" w:sz="4" w:space="0" w:color="auto"/>
            </w:tcBorders>
            <w:noWrap/>
          </w:tcPr>
          <w:p w14:paraId="5B17583D"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5.13%</w:t>
            </w:r>
          </w:p>
        </w:tc>
        <w:tc>
          <w:tcPr>
            <w:tcW w:w="1560" w:type="dxa"/>
            <w:tcBorders>
              <w:top w:val="nil"/>
              <w:left w:val="nil"/>
              <w:bottom w:val="single" w:sz="4" w:space="0" w:color="auto"/>
              <w:right w:val="single" w:sz="4" w:space="0" w:color="auto"/>
            </w:tcBorders>
            <w:noWrap/>
          </w:tcPr>
          <w:p w14:paraId="29A0F33B"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4.58%</w:t>
            </w:r>
          </w:p>
        </w:tc>
        <w:tc>
          <w:tcPr>
            <w:tcW w:w="1551" w:type="dxa"/>
            <w:tcBorders>
              <w:top w:val="nil"/>
              <w:left w:val="nil"/>
              <w:bottom w:val="single" w:sz="4" w:space="0" w:color="auto"/>
              <w:right w:val="single" w:sz="4" w:space="0" w:color="auto"/>
            </w:tcBorders>
            <w:noWrap/>
          </w:tcPr>
          <w:p w14:paraId="1E9FD476" w14:textId="57EA3F5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4.21%</w:t>
            </w:r>
          </w:p>
        </w:tc>
        <w:tc>
          <w:tcPr>
            <w:tcW w:w="1559" w:type="dxa"/>
            <w:tcBorders>
              <w:top w:val="nil"/>
              <w:left w:val="nil"/>
              <w:bottom w:val="single" w:sz="4" w:space="0" w:color="auto"/>
              <w:right w:val="single" w:sz="4" w:space="0" w:color="auto"/>
            </w:tcBorders>
            <w:noWrap/>
          </w:tcPr>
          <w:p w14:paraId="74A664EB" w14:textId="508BBB8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3.63%</w:t>
            </w:r>
          </w:p>
        </w:tc>
      </w:tr>
      <w:tr w:rsidR="0051390F" w:rsidRPr="004E11C2" w14:paraId="3F6827FE"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2A78041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桃園市政府決標金額</w:t>
            </w:r>
          </w:p>
        </w:tc>
        <w:tc>
          <w:tcPr>
            <w:tcW w:w="1559" w:type="dxa"/>
            <w:tcBorders>
              <w:top w:val="nil"/>
              <w:left w:val="nil"/>
              <w:bottom w:val="single" w:sz="4" w:space="0" w:color="auto"/>
              <w:right w:val="single" w:sz="4" w:space="0" w:color="auto"/>
            </w:tcBorders>
            <w:noWrap/>
          </w:tcPr>
          <w:p w14:paraId="5942E756"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59,140,028,242 </w:t>
            </w:r>
          </w:p>
        </w:tc>
        <w:tc>
          <w:tcPr>
            <w:tcW w:w="1560" w:type="dxa"/>
            <w:tcBorders>
              <w:top w:val="nil"/>
              <w:left w:val="nil"/>
              <w:bottom w:val="single" w:sz="4" w:space="0" w:color="auto"/>
              <w:right w:val="single" w:sz="4" w:space="0" w:color="auto"/>
            </w:tcBorders>
            <w:noWrap/>
          </w:tcPr>
          <w:p w14:paraId="76B1B26B"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6,652,199,856 </w:t>
            </w:r>
          </w:p>
        </w:tc>
        <w:tc>
          <w:tcPr>
            <w:tcW w:w="1551" w:type="dxa"/>
            <w:tcBorders>
              <w:top w:val="nil"/>
              <w:left w:val="nil"/>
              <w:bottom w:val="single" w:sz="4" w:space="0" w:color="auto"/>
              <w:right w:val="single" w:sz="4" w:space="0" w:color="auto"/>
            </w:tcBorders>
            <w:noWrap/>
          </w:tcPr>
          <w:p w14:paraId="1A16AD75" w14:textId="1BA6E1B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20,860,676,058</w:t>
            </w:r>
          </w:p>
        </w:tc>
        <w:tc>
          <w:tcPr>
            <w:tcW w:w="1559" w:type="dxa"/>
            <w:tcBorders>
              <w:top w:val="nil"/>
              <w:left w:val="nil"/>
              <w:bottom w:val="single" w:sz="4" w:space="0" w:color="auto"/>
              <w:right w:val="single" w:sz="4" w:space="0" w:color="auto"/>
            </w:tcBorders>
            <w:noWrap/>
          </w:tcPr>
          <w:p w14:paraId="73091B45" w14:textId="6C2F27D6"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6,950,439,206</w:t>
            </w:r>
          </w:p>
        </w:tc>
      </w:tr>
      <w:tr w:rsidR="0051390F" w:rsidRPr="004E11C2" w14:paraId="79999E59" w14:textId="77777777" w:rsidTr="0000739B">
        <w:trPr>
          <w:trHeight w:val="340"/>
        </w:trPr>
        <w:tc>
          <w:tcPr>
            <w:tcW w:w="3264" w:type="dxa"/>
            <w:gridSpan w:val="3"/>
            <w:tcBorders>
              <w:top w:val="nil"/>
              <w:left w:val="single" w:sz="4" w:space="0" w:color="auto"/>
              <w:bottom w:val="double" w:sz="6" w:space="0" w:color="auto"/>
              <w:right w:val="single" w:sz="4" w:space="0" w:color="auto"/>
            </w:tcBorders>
            <w:noWrap/>
            <w:vAlign w:val="center"/>
          </w:tcPr>
          <w:p w14:paraId="19D313EB"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桃園市政府決標金額百分比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noWrap/>
          </w:tcPr>
          <w:p w14:paraId="51AFCD47"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6.32%</w:t>
            </w:r>
          </w:p>
        </w:tc>
        <w:tc>
          <w:tcPr>
            <w:tcW w:w="1560" w:type="dxa"/>
            <w:tcBorders>
              <w:top w:val="nil"/>
              <w:left w:val="nil"/>
              <w:bottom w:val="double" w:sz="6" w:space="0" w:color="auto"/>
              <w:right w:val="single" w:sz="4" w:space="0" w:color="auto"/>
            </w:tcBorders>
            <w:noWrap/>
          </w:tcPr>
          <w:p w14:paraId="6062EB64"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0.95%</w:t>
            </w:r>
          </w:p>
        </w:tc>
        <w:tc>
          <w:tcPr>
            <w:tcW w:w="1551" w:type="dxa"/>
            <w:tcBorders>
              <w:top w:val="nil"/>
              <w:left w:val="nil"/>
              <w:bottom w:val="double" w:sz="6" w:space="0" w:color="auto"/>
              <w:right w:val="single" w:sz="4" w:space="0" w:color="auto"/>
            </w:tcBorders>
            <w:noWrap/>
          </w:tcPr>
          <w:p w14:paraId="4DED49EC" w14:textId="6818399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2.19%</w:t>
            </w:r>
          </w:p>
        </w:tc>
        <w:tc>
          <w:tcPr>
            <w:tcW w:w="1559" w:type="dxa"/>
            <w:tcBorders>
              <w:top w:val="nil"/>
              <w:left w:val="nil"/>
              <w:bottom w:val="double" w:sz="6" w:space="0" w:color="auto"/>
              <w:right w:val="single" w:sz="4" w:space="0" w:color="auto"/>
            </w:tcBorders>
            <w:noWrap/>
          </w:tcPr>
          <w:p w14:paraId="2339C079" w14:textId="0465878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0.64%</w:t>
            </w:r>
          </w:p>
        </w:tc>
      </w:tr>
      <w:tr w:rsidR="0051390F" w:rsidRPr="004E11C2" w14:paraId="340471A1" w14:textId="77777777" w:rsidTr="0000739B">
        <w:trPr>
          <w:trHeight w:val="340"/>
        </w:trPr>
        <w:tc>
          <w:tcPr>
            <w:tcW w:w="1006" w:type="dxa"/>
            <w:vMerge w:val="restart"/>
            <w:tcBorders>
              <w:top w:val="nil"/>
              <w:left w:val="single" w:sz="4" w:space="0" w:color="auto"/>
              <w:bottom w:val="single" w:sz="4" w:space="0" w:color="000000"/>
              <w:right w:val="single" w:sz="4" w:space="0" w:color="auto"/>
            </w:tcBorders>
            <w:vAlign w:val="center"/>
          </w:tcPr>
          <w:p w14:paraId="155CA59C" w14:textId="77777777" w:rsidR="0051390F" w:rsidRPr="004E11C2" w:rsidRDefault="0051390F" w:rsidP="0051390F">
            <w:pPr>
              <w:widowControl/>
              <w:jc w:val="center"/>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中市政府</w:t>
            </w:r>
          </w:p>
        </w:tc>
        <w:tc>
          <w:tcPr>
            <w:tcW w:w="867" w:type="dxa"/>
            <w:vMerge w:val="restart"/>
            <w:tcBorders>
              <w:top w:val="single" w:sz="4" w:space="0" w:color="auto"/>
              <w:left w:val="single" w:sz="4" w:space="0" w:color="auto"/>
              <w:bottom w:val="single" w:sz="4" w:space="0" w:color="auto"/>
              <w:right w:val="single" w:sz="4" w:space="0" w:color="auto"/>
            </w:tcBorders>
            <w:noWrap/>
            <w:vAlign w:val="center"/>
          </w:tcPr>
          <w:p w14:paraId="1E4A0D18"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19E506C5"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02417E20" w14:textId="460E338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1,707</w:t>
            </w:r>
          </w:p>
        </w:tc>
        <w:tc>
          <w:tcPr>
            <w:tcW w:w="1560" w:type="dxa"/>
            <w:tcBorders>
              <w:top w:val="nil"/>
              <w:left w:val="nil"/>
              <w:bottom w:val="single" w:sz="4" w:space="0" w:color="auto"/>
              <w:right w:val="single" w:sz="4" w:space="0" w:color="auto"/>
            </w:tcBorders>
            <w:noWrap/>
          </w:tcPr>
          <w:p w14:paraId="25903AD6" w14:textId="29DC36F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1,804</w:t>
            </w:r>
          </w:p>
        </w:tc>
        <w:tc>
          <w:tcPr>
            <w:tcW w:w="1551" w:type="dxa"/>
            <w:tcBorders>
              <w:top w:val="nil"/>
              <w:left w:val="nil"/>
              <w:bottom w:val="single" w:sz="4" w:space="0" w:color="auto"/>
              <w:right w:val="single" w:sz="4" w:space="0" w:color="auto"/>
            </w:tcBorders>
            <w:noWrap/>
          </w:tcPr>
          <w:p w14:paraId="292DF9D7" w14:textId="0036331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3,964</w:t>
            </w:r>
          </w:p>
        </w:tc>
        <w:tc>
          <w:tcPr>
            <w:tcW w:w="1559" w:type="dxa"/>
            <w:tcBorders>
              <w:top w:val="nil"/>
              <w:left w:val="nil"/>
              <w:bottom w:val="single" w:sz="4" w:space="0" w:color="auto"/>
              <w:right w:val="single" w:sz="4" w:space="0" w:color="auto"/>
            </w:tcBorders>
            <w:noWrap/>
          </w:tcPr>
          <w:p w14:paraId="63D66C45" w14:textId="3A5204F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7,475</w:t>
            </w:r>
          </w:p>
        </w:tc>
      </w:tr>
      <w:tr w:rsidR="0051390F" w:rsidRPr="004E11C2" w14:paraId="543B8F98"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2987E9CF"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E216624"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25858E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257905A" w14:textId="77965AB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86.61%</w:t>
            </w:r>
          </w:p>
        </w:tc>
        <w:tc>
          <w:tcPr>
            <w:tcW w:w="1560" w:type="dxa"/>
            <w:tcBorders>
              <w:top w:val="nil"/>
              <w:left w:val="nil"/>
              <w:bottom w:val="single" w:sz="4" w:space="0" w:color="auto"/>
              <w:right w:val="single" w:sz="4" w:space="0" w:color="auto"/>
            </w:tcBorders>
            <w:noWrap/>
          </w:tcPr>
          <w:p w14:paraId="04499EE5" w14:textId="5E24046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91.67%</w:t>
            </w:r>
          </w:p>
        </w:tc>
        <w:tc>
          <w:tcPr>
            <w:tcW w:w="1551" w:type="dxa"/>
            <w:tcBorders>
              <w:top w:val="nil"/>
              <w:left w:val="nil"/>
              <w:bottom w:val="single" w:sz="4" w:space="0" w:color="auto"/>
              <w:right w:val="single" w:sz="4" w:space="0" w:color="auto"/>
            </w:tcBorders>
            <w:noWrap/>
          </w:tcPr>
          <w:p w14:paraId="176174A3" w14:textId="26CA24C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92.01%</w:t>
            </w:r>
          </w:p>
        </w:tc>
        <w:tc>
          <w:tcPr>
            <w:tcW w:w="1559" w:type="dxa"/>
            <w:tcBorders>
              <w:top w:val="nil"/>
              <w:left w:val="nil"/>
              <w:bottom w:val="single" w:sz="4" w:space="0" w:color="auto"/>
              <w:right w:val="single" w:sz="4" w:space="0" w:color="auto"/>
            </w:tcBorders>
            <w:noWrap/>
          </w:tcPr>
          <w:p w14:paraId="10C44299" w14:textId="33F2EBE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90.64%</w:t>
            </w:r>
          </w:p>
        </w:tc>
      </w:tr>
      <w:tr w:rsidR="0051390F" w:rsidRPr="004E11C2" w14:paraId="5C0D99CA"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0C0093E9"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0D371562"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53C0BD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3BA0377D" w14:textId="0951849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79,300,671,284</w:t>
            </w:r>
          </w:p>
        </w:tc>
        <w:tc>
          <w:tcPr>
            <w:tcW w:w="1560" w:type="dxa"/>
            <w:tcBorders>
              <w:top w:val="nil"/>
              <w:left w:val="nil"/>
              <w:bottom w:val="single" w:sz="4" w:space="0" w:color="auto"/>
              <w:right w:val="single" w:sz="4" w:space="0" w:color="auto"/>
            </w:tcBorders>
            <w:noWrap/>
          </w:tcPr>
          <w:p w14:paraId="0C7D8936" w14:textId="1758761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6,279,284,679</w:t>
            </w:r>
          </w:p>
        </w:tc>
        <w:tc>
          <w:tcPr>
            <w:tcW w:w="1551" w:type="dxa"/>
            <w:tcBorders>
              <w:top w:val="nil"/>
              <w:left w:val="nil"/>
              <w:bottom w:val="single" w:sz="4" w:space="0" w:color="auto"/>
              <w:right w:val="single" w:sz="4" w:space="0" w:color="auto"/>
            </w:tcBorders>
            <w:noWrap/>
          </w:tcPr>
          <w:p w14:paraId="47058514" w14:textId="37B8078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20,046,971,098</w:t>
            </w:r>
          </w:p>
        </w:tc>
        <w:tc>
          <w:tcPr>
            <w:tcW w:w="1559" w:type="dxa"/>
            <w:tcBorders>
              <w:top w:val="nil"/>
              <w:left w:val="nil"/>
              <w:bottom w:val="single" w:sz="4" w:space="0" w:color="auto"/>
              <w:right w:val="single" w:sz="4" w:space="0" w:color="auto"/>
            </w:tcBorders>
            <w:noWrap/>
          </w:tcPr>
          <w:p w14:paraId="39CF2D67" w14:textId="2A05D3C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105,626,927,061</w:t>
            </w:r>
          </w:p>
        </w:tc>
      </w:tr>
      <w:tr w:rsidR="0051390F" w:rsidRPr="004E11C2" w14:paraId="67BC7AAB"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0D1BE44"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97CEF0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8EB8FFA"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6FFF43E2" w14:textId="3C9B792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97.81%</w:t>
            </w:r>
          </w:p>
        </w:tc>
        <w:tc>
          <w:tcPr>
            <w:tcW w:w="1560" w:type="dxa"/>
            <w:tcBorders>
              <w:top w:val="nil"/>
              <w:left w:val="nil"/>
              <w:bottom w:val="single" w:sz="4" w:space="0" w:color="auto"/>
              <w:right w:val="single" w:sz="4" w:space="0" w:color="auto"/>
            </w:tcBorders>
            <w:noWrap/>
          </w:tcPr>
          <w:p w14:paraId="2EDC1BAE" w14:textId="3383958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96.72%</w:t>
            </w:r>
          </w:p>
        </w:tc>
        <w:tc>
          <w:tcPr>
            <w:tcW w:w="1551" w:type="dxa"/>
            <w:tcBorders>
              <w:top w:val="nil"/>
              <w:left w:val="nil"/>
              <w:bottom w:val="single" w:sz="4" w:space="0" w:color="auto"/>
              <w:right w:val="single" w:sz="4" w:space="0" w:color="auto"/>
            </w:tcBorders>
            <w:noWrap/>
          </w:tcPr>
          <w:p w14:paraId="4D1EAF50" w14:textId="5A0D078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95.94%</w:t>
            </w:r>
          </w:p>
        </w:tc>
        <w:tc>
          <w:tcPr>
            <w:tcW w:w="1559" w:type="dxa"/>
            <w:tcBorders>
              <w:top w:val="nil"/>
              <w:left w:val="nil"/>
              <w:bottom w:val="single" w:sz="4" w:space="0" w:color="auto"/>
              <w:right w:val="single" w:sz="4" w:space="0" w:color="auto"/>
            </w:tcBorders>
            <w:noWrap/>
          </w:tcPr>
          <w:p w14:paraId="2D386662" w14:textId="40E6C6E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97.39%</w:t>
            </w:r>
          </w:p>
        </w:tc>
      </w:tr>
      <w:tr w:rsidR="0051390F" w:rsidRPr="004E11C2" w14:paraId="71ED5BC6"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44BACD62"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4D660B95"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5ED72AF1"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7F975B41" w14:textId="706A0F6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264</w:t>
            </w:r>
          </w:p>
        </w:tc>
        <w:tc>
          <w:tcPr>
            <w:tcW w:w="1560" w:type="dxa"/>
            <w:tcBorders>
              <w:top w:val="nil"/>
              <w:left w:val="nil"/>
              <w:bottom w:val="single" w:sz="4" w:space="0" w:color="auto"/>
              <w:right w:val="single" w:sz="4" w:space="0" w:color="auto"/>
            </w:tcBorders>
            <w:noWrap/>
          </w:tcPr>
          <w:p w14:paraId="6C94C88B" w14:textId="2FDD705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164</w:t>
            </w:r>
          </w:p>
        </w:tc>
        <w:tc>
          <w:tcPr>
            <w:tcW w:w="1551" w:type="dxa"/>
            <w:tcBorders>
              <w:top w:val="nil"/>
              <w:left w:val="nil"/>
              <w:bottom w:val="single" w:sz="4" w:space="0" w:color="auto"/>
              <w:right w:val="single" w:sz="4" w:space="0" w:color="auto"/>
            </w:tcBorders>
            <w:noWrap/>
          </w:tcPr>
          <w:p w14:paraId="22DE671F" w14:textId="5D2C24C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344</w:t>
            </w:r>
          </w:p>
        </w:tc>
        <w:tc>
          <w:tcPr>
            <w:tcW w:w="1559" w:type="dxa"/>
            <w:tcBorders>
              <w:top w:val="nil"/>
              <w:left w:val="nil"/>
              <w:bottom w:val="single" w:sz="4" w:space="0" w:color="auto"/>
              <w:right w:val="single" w:sz="4" w:space="0" w:color="auto"/>
            </w:tcBorders>
            <w:noWrap/>
          </w:tcPr>
          <w:p w14:paraId="4926D605" w14:textId="018CD33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772</w:t>
            </w:r>
          </w:p>
        </w:tc>
      </w:tr>
      <w:tr w:rsidR="0051390F" w:rsidRPr="004E11C2" w14:paraId="5EB9A3FC"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39E6B297"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25E27D7"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12B4CE7"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0532260B" w14:textId="128EEF4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13.39%</w:t>
            </w:r>
          </w:p>
        </w:tc>
        <w:tc>
          <w:tcPr>
            <w:tcW w:w="1560" w:type="dxa"/>
            <w:tcBorders>
              <w:top w:val="nil"/>
              <w:left w:val="nil"/>
              <w:bottom w:val="single" w:sz="4" w:space="0" w:color="auto"/>
              <w:right w:val="single" w:sz="4" w:space="0" w:color="auto"/>
            </w:tcBorders>
            <w:noWrap/>
          </w:tcPr>
          <w:p w14:paraId="6FEA2B97" w14:textId="107DF63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8.33%</w:t>
            </w:r>
          </w:p>
        </w:tc>
        <w:tc>
          <w:tcPr>
            <w:tcW w:w="1551" w:type="dxa"/>
            <w:tcBorders>
              <w:top w:val="nil"/>
              <w:left w:val="nil"/>
              <w:bottom w:val="single" w:sz="4" w:space="0" w:color="auto"/>
              <w:right w:val="single" w:sz="4" w:space="0" w:color="auto"/>
            </w:tcBorders>
            <w:noWrap/>
          </w:tcPr>
          <w:p w14:paraId="05973785" w14:textId="4B5AB01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7.99%</w:t>
            </w:r>
          </w:p>
        </w:tc>
        <w:tc>
          <w:tcPr>
            <w:tcW w:w="1559" w:type="dxa"/>
            <w:tcBorders>
              <w:top w:val="nil"/>
              <w:left w:val="nil"/>
              <w:bottom w:val="single" w:sz="4" w:space="0" w:color="auto"/>
              <w:right w:val="single" w:sz="4" w:space="0" w:color="auto"/>
            </w:tcBorders>
            <w:noWrap/>
          </w:tcPr>
          <w:p w14:paraId="15399FF1" w14:textId="7123702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9.36%</w:t>
            </w:r>
          </w:p>
        </w:tc>
      </w:tr>
      <w:tr w:rsidR="0051390F" w:rsidRPr="004E11C2" w14:paraId="2A66B782"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2D4E6AC"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CA20C16"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FB652E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50982B02" w14:textId="7793B83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1,771,833,601</w:t>
            </w:r>
          </w:p>
        </w:tc>
        <w:tc>
          <w:tcPr>
            <w:tcW w:w="1560" w:type="dxa"/>
            <w:tcBorders>
              <w:top w:val="nil"/>
              <w:left w:val="nil"/>
              <w:bottom w:val="single" w:sz="4" w:space="0" w:color="auto"/>
              <w:right w:val="single" w:sz="4" w:space="0" w:color="auto"/>
            </w:tcBorders>
            <w:noWrap/>
          </w:tcPr>
          <w:p w14:paraId="78B6CE8E" w14:textId="790E89EA"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213,159,256</w:t>
            </w:r>
          </w:p>
        </w:tc>
        <w:tc>
          <w:tcPr>
            <w:tcW w:w="1551" w:type="dxa"/>
            <w:tcBorders>
              <w:top w:val="nil"/>
              <w:left w:val="nil"/>
              <w:bottom w:val="single" w:sz="4" w:space="0" w:color="auto"/>
              <w:right w:val="single" w:sz="4" w:space="0" w:color="auto"/>
            </w:tcBorders>
            <w:noWrap/>
          </w:tcPr>
          <w:p w14:paraId="181F0DD5" w14:textId="3DCDCCEB"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848,132,527</w:t>
            </w:r>
          </w:p>
        </w:tc>
        <w:tc>
          <w:tcPr>
            <w:tcW w:w="1559" w:type="dxa"/>
            <w:tcBorders>
              <w:top w:val="nil"/>
              <w:left w:val="nil"/>
              <w:bottom w:val="single" w:sz="4" w:space="0" w:color="auto"/>
              <w:right w:val="single" w:sz="4" w:space="0" w:color="auto"/>
            </w:tcBorders>
            <w:noWrap/>
          </w:tcPr>
          <w:p w14:paraId="7A625BBF" w14:textId="1B3B3767"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2,833,125,384</w:t>
            </w:r>
          </w:p>
        </w:tc>
      </w:tr>
      <w:tr w:rsidR="0051390F" w:rsidRPr="004E11C2" w14:paraId="0F018F12"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419AB94A"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7C31529"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20FB876"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7024564A" w14:textId="49C930B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2.19%</w:t>
            </w:r>
          </w:p>
        </w:tc>
        <w:tc>
          <w:tcPr>
            <w:tcW w:w="1560" w:type="dxa"/>
            <w:tcBorders>
              <w:top w:val="nil"/>
              <w:left w:val="nil"/>
              <w:bottom w:val="single" w:sz="4" w:space="0" w:color="auto"/>
              <w:right w:val="single" w:sz="4" w:space="0" w:color="auto"/>
            </w:tcBorders>
            <w:noWrap/>
          </w:tcPr>
          <w:p w14:paraId="3D0F4367" w14:textId="465E2B6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3.28%</w:t>
            </w:r>
          </w:p>
        </w:tc>
        <w:tc>
          <w:tcPr>
            <w:tcW w:w="1551" w:type="dxa"/>
            <w:tcBorders>
              <w:top w:val="nil"/>
              <w:left w:val="nil"/>
              <w:bottom w:val="single" w:sz="4" w:space="0" w:color="auto"/>
              <w:right w:val="single" w:sz="4" w:space="0" w:color="auto"/>
            </w:tcBorders>
            <w:noWrap/>
          </w:tcPr>
          <w:p w14:paraId="0D999D43" w14:textId="25B3E93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4.06%</w:t>
            </w:r>
          </w:p>
        </w:tc>
        <w:tc>
          <w:tcPr>
            <w:tcW w:w="1559" w:type="dxa"/>
            <w:tcBorders>
              <w:top w:val="nil"/>
              <w:left w:val="nil"/>
              <w:bottom w:val="single" w:sz="4" w:space="0" w:color="auto"/>
              <w:right w:val="single" w:sz="4" w:space="0" w:color="auto"/>
            </w:tcBorders>
            <w:noWrap/>
          </w:tcPr>
          <w:p w14:paraId="5932DAD2" w14:textId="02075BF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2.61%</w:t>
            </w:r>
          </w:p>
        </w:tc>
      </w:tr>
      <w:tr w:rsidR="0051390F" w:rsidRPr="004E11C2" w14:paraId="014E5606"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49DA64C7" w14:textId="77777777" w:rsidR="0051390F" w:rsidRPr="004E11C2" w:rsidRDefault="0051390F" w:rsidP="0051390F">
            <w:pPr>
              <w:widowControl/>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中市政府決標件數</w:t>
            </w:r>
          </w:p>
        </w:tc>
        <w:tc>
          <w:tcPr>
            <w:tcW w:w="1559" w:type="dxa"/>
            <w:tcBorders>
              <w:top w:val="nil"/>
              <w:left w:val="nil"/>
              <w:bottom w:val="single" w:sz="4" w:space="0" w:color="auto"/>
              <w:right w:val="single" w:sz="4" w:space="0" w:color="auto"/>
            </w:tcBorders>
            <w:noWrap/>
          </w:tcPr>
          <w:p w14:paraId="5A590BD2"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2,040 </w:t>
            </w:r>
          </w:p>
        </w:tc>
        <w:tc>
          <w:tcPr>
            <w:tcW w:w="1560" w:type="dxa"/>
            <w:tcBorders>
              <w:top w:val="nil"/>
              <w:left w:val="nil"/>
              <w:bottom w:val="single" w:sz="4" w:space="0" w:color="auto"/>
              <w:right w:val="single" w:sz="4" w:space="0" w:color="auto"/>
            </w:tcBorders>
            <w:noWrap/>
          </w:tcPr>
          <w:p w14:paraId="252755DA"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1,977 </w:t>
            </w:r>
          </w:p>
        </w:tc>
        <w:tc>
          <w:tcPr>
            <w:tcW w:w="1551" w:type="dxa"/>
            <w:tcBorders>
              <w:top w:val="nil"/>
              <w:left w:val="nil"/>
              <w:bottom w:val="single" w:sz="4" w:space="0" w:color="auto"/>
              <w:right w:val="single" w:sz="4" w:space="0" w:color="auto"/>
            </w:tcBorders>
            <w:noWrap/>
          </w:tcPr>
          <w:p w14:paraId="71154883" w14:textId="6F60034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1,971</w:t>
            </w:r>
          </w:p>
        </w:tc>
        <w:tc>
          <w:tcPr>
            <w:tcW w:w="1559" w:type="dxa"/>
            <w:tcBorders>
              <w:top w:val="nil"/>
              <w:left w:val="nil"/>
              <w:bottom w:val="single" w:sz="4" w:space="0" w:color="auto"/>
              <w:right w:val="single" w:sz="4" w:space="0" w:color="auto"/>
            </w:tcBorders>
            <w:noWrap/>
          </w:tcPr>
          <w:p w14:paraId="588BABE5" w14:textId="516A678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1,968</w:t>
            </w:r>
          </w:p>
        </w:tc>
      </w:tr>
      <w:tr w:rsidR="0051390F" w:rsidRPr="004E11C2" w14:paraId="1D2707AF" w14:textId="77777777" w:rsidTr="0000739B">
        <w:trPr>
          <w:trHeight w:val="340"/>
        </w:trPr>
        <w:tc>
          <w:tcPr>
            <w:tcW w:w="3264" w:type="dxa"/>
            <w:gridSpan w:val="3"/>
            <w:tcBorders>
              <w:top w:val="nil"/>
              <w:left w:val="single" w:sz="4" w:space="0" w:color="auto"/>
              <w:bottom w:val="single" w:sz="4" w:space="0" w:color="auto"/>
              <w:right w:val="single" w:sz="4" w:space="0" w:color="auto"/>
            </w:tcBorders>
            <w:noWrap/>
            <w:vAlign w:val="center"/>
          </w:tcPr>
          <w:p w14:paraId="3546D1E3" w14:textId="77777777" w:rsidR="0051390F" w:rsidRPr="004E11C2" w:rsidRDefault="0051390F" w:rsidP="0051390F">
            <w:pPr>
              <w:widowControl/>
              <w:rPr>
                <w:rFonts w:ascii="標楷體" w:eastAsia="標楷體" w:hAnsi="標楷體"/>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中市政府決標件數百分比</w:t>
            </w:r>
          </w:p>
        </w:tc>
        <w:tc>
          <w:tcPr>
            <w:tcW w:w="1559" w:type="dxa"/>
            <w:tcBorders>
              <w:top w:val="nil"/>
              <w:left w:val="nil"/>
              <w:bottom w:val="single" w:sz="4" w:space="0" w:color="auto"/>
              <w:right w:val="single" w:sz="4" w:space="0" w:color="auto"/>
            </w:tcBorders>
            <w:noWrap/>
          </w:tcPr>
          <w:p w14:paraId="78EEC3A9"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5.12%</w:t>
            </w:r>
          </w:p>
        </w:tc>
        <w:tc>
          <w:tcPr>
            <w:tcW w:w="1560" w:type="dxa"/>
            <w:tcBorders>
              <w:top w:val="nil"/>
              <w:left w:val="nil"/>
              <w:bottom w:val="single" w:sz="4" w:space="0" w:color="auto"/>
              <w:right w:val="single" w:sz="4" w:space="0" w:color="auto"/>
            </w:tcBorders>
            <w:noWrap/>
          </w:tcPr>
          <w:p w14:paraId="7AD519B2"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3.27%</w:t>
            </w:r>
          </w:p>
        </w:tc>
        <w:tc>
          <w:tcPr>
            <w:tcW w:w="1551" w:type="dxa"/>
            <w:tcBorders>
              <w:top w:val="nil"/>
              <w:left w:val="nil"/>
              <w:bottom w:val="single" w:sz="4" w:space="0" w:color="auto"/>
              <w:right w:val="single" w:sz="4" w:space="0" w:color="auto"/>
            </w:tcBorders>
            <w:noWrap/>
          </w:tcPr>
          <w:p w14:paraId="5C47CE74" w14:textId="7A12816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4.86%</w:t>
            </w:r>
          </w:p>
        </w:tc>
        <w:tc>
          <w:tcPr>
            <w:tcW w:w="1559" w:type="dxa"/>
            <w:tcBorders>
              <w:top w:val="nil"/>
              <w:left w:val="nil"/>
              <w:bottom w:val="single" w:sz="4" w:space="0" w:color="auto"/>
              <w:right w:val="single" w:sz="4" w:space="0" w:color="auto"/>
            </w:tcBorders>
            <w:noWrap/>
          </w:tcPr>
          <w:p w14:paraId="49C81DAB" w14:textId="32FA503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3.25%</w:t>
            </w:r>
          </w:p>
        </w:tc>
      </w:tr>
      <w:tr w:rsidR="0051390F" w:rsidRPr="004E11C2" w14:paraId="12F37C01"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7D5E80E3" w14:textId="77777777" w:rsidR="0051390F" w:rsidRPr="004E11C2" w:rsidRDefault="0051390F" w:rsidP="0051390F">
            <w:pPr>
              <w:widowControl/>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中市政府決標金額</w:t>
            </w:r>
          </w:p>
        </w:tc>
        <w:tc>
          <w:tcPr>
            <w:tcW w:w="1559" w:type="dxa"/>
            <w:tcBorders>
              <w:top w:val="nil"/>
              <w:left w:val="nil"/>
              <w:bottom w:val="single" w:sz="4" w:space="0" w:color="auto"/>
              <w:right w:val="single" w:sz="4" w:space="0" w:color="auto"/>
            </w:tcBorders>
            <w:noWrap/>
          </w:tcPr>
          <w:p w14:paraId="2D838D23"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45,179,248,529 </w:t>
            </w:r>
          </w:p>
        </w:tc>
        <w:tc>
          <w:tcPr>
            <w:tcW w:w="1560" w:type="dxa"/>
            <w:tcBorders>
              <w:top w:val="nil"/>
              <w:left w:val="nil"/>
              <w:bottom w:val="single" w:sz="4" w:space="0" w:color="auto"/>
              <w:right w:val="single" w:sz="4" w:space="0" w:color="auto"/>
            </w:tcBorders>
            <w:noWrap/>
          </w:tcPr>
          <w:p w14:paraId="2ACA372E"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5,975,253,590 </w:t>
            </w:r>
          </w:p>
        </w:tc>
        <w:tc>
          <w:tcPr>
            <w:tcW w:w="1551" w:type="dxa"/>
            <w:tcBorders>
              <w:top w:val="nil"/>
              <w:left w:val="nil"/>
              <w:bottom w:val="single" w:sz="4" w:space="0" w:color="auto"/>
              <w:right w:val="single" w:sz="4" w:space="0" w:color="auto"/>
            </w:tcBorders>
            <w:noWrap/>
          </w:tcPr>
          <w:p w14:paraId="2AB3B3C8" w14:textId="47E3154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81,072,504,885</w:t>
            </w:r>
          </w:p>
        </w:tc>
        <w:tc>
          <w:tcPr>
            <w:tcW w:w="1559" w:type="dxa"/>
            <w:tcBorders>
              <w:top w:val="nil"/>
              <w:left w:val="nil"/>
              <w:bottom w:val="single" w:sz="4" w:space="0" w:color="auto"/>
              <w:right w:val="single" w:sz="4" w:space="0" w:color="auto"/>
            </w:tcBorders>
            <w:noWrap/>
          </w:tcPr>
          <w:p w14:paraId="4B04D1DA" w14:textId="6DB44EC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6,492,443,935</w:t>
            </w:r>
          </w:p>
        </w:tc>
      </w:tr>
      <w:tr w:rsidR="0051390F" w:rsidRPr="004E11C2" w14:paraId="1CFBB98F" w14:textId="77777777" w:rsidTr="0000739B">
        <w:trPr>
          <w:trHeight w:val="340"/>
        </w:trPr>
        <w:tc>
          <w:tcPr>
            <w:tcW w:w="3264" w:type="dxa"/>
            <w:gridSpan w:val="3"/>
            <w:tcBorders>
              <w:top w:val="nil"/>
              <w:left w:val="single" w:sz="4" w:space="0" w:color="auto"/>
              <w:bottom w:val="double" w:sz="6" w:space="0" w:color="auto"/>
              <w:right w:val="single" w:sz="4" w:space="0" w:color="auto"/>
            </w:tcBorders>
            <w:noWrap/>
            <w:vAlign w:val="center"/>
          </w:tcPr>
          <w:p w14:paraId="21E8E3BE" w14:textId="77777777" w:rsidR="0051390F" w:rsidRPr="004E11C2" w:rsidRDefault="0051390F" w:rsidP="0051390F">
            <w:pPr>
              <w:widowControl/>
              <w:rPr>
                <w:rFonts w:ascii="標楷體" w:eastAsia="標楷體" w:hAnsi="標楷體"/>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中市政府決標金額百分比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noWrap/>
          </w:tcPr>
          <w:p w14:paraId="7E75BE6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4.83%</w:t>
            </w:r>
          </w:p>
        </w:tc>
        <w:tc>
          <w:tcPr>
            <w:tcW w:w="1560" w:type="dxa"/>
            <w:tcBorders>
              <w:top w:val="nil"/>
              <w:left w:val="nil"/>
              <w:bottom w:val="double" w:sz="6" w:space="0" w:color="auto"/>
              <w:right w:val="single" w:sz="4" w:space="0" w:color="auto"/>
            </w:tcBorders>
            <w:noWrap/>
          </w:tcPr>
          <w:p w14:paraId="061628B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0.85%</w:t>
            </w:r>
          </w:p>
        </w:tc>
        <w:tc>
          <w:tcPr>
            <w:tcW w:w="1551" w:type="dxa"/>
            <w:tcBorders>
              <w:top w:val="nil"/>
              <w:left w:val="nil"/>
              <w:bottom w:val="double" w:sz="6" w:space="0" w:color="auto"/>
              <w:right w:val="single" w:sz="4" w:space="0" w:color="auto"/>
            </w:tcBorders>
            <w:noWrap/>
          </w:tcPr>
          <w:p w14:paraId="1B25EB33" w14:textId="39404B5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8.50%</w:t>
            </w:r>
          </w:p>
        </w:tc>
        <w:tc>
          <w:tcPr>
            <w:tcW w:w="1559" w:type="dxa"/>
            <w:tcBorders>
              <w:top w:val="nil"/>
              <w:left w:val="nil"/>
              <w:bottom w:val="double" w:sz="6" w:space="0" w:color="auto"/>
              <w:right w:val="single" w:sz="4" w:space="0" w:color="auto"/>
            </w:tcBorders>
            <w:noWrap/>
          </w:tcPr>
          <w:p w14:paraId="18BCC5C4" w14:textId="72982BD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0.60%</w:t>
            </w:r>
          </w:p>
        </w:tc>
      </w:tr>
      <w:tr w:rsidR="0051390F" w:rsidRPr="004E11C2" w14:paraId="7434BF20" w14:textId="77777777" w:rsidTr="0000739B">
        <w:trPr>
          <w:trHeight w:val="340"/>
        </w:trPr>
        <w:tc>
          <w:tcPr>
            <w:tcW w:w="1006" w:type="dxa"/>
            <w:vMerge w:val="restart"/>
            <w:tcBorders>
              <w:top w:val="nil"/>
              <w:left w:val="single" w:sz="4" w:space="0" w:color="auto"/>
              <w:bottom w:val="single" w:sz="4" w:space="0" w:color="000000"/>
              <w:right w:val="single" w:sz="4" w:space="0" w:color="auto"/>
            </w:tcBorders>
            <w:vAlign w:val="center"/>
          </w:tcPr>
          <w:p w14:paraId="000A7620" w14:textId="77777777" w:rsidR="0051390F" w:rsidRPr="004E11C2" w:rsidRDefault="0051390F" w:rsidP="0051390F">
            <w:pPr>
              <w:widowControl/>
              <w:jc w:val="center"/>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南市政府</w:t>
            </w:r>
          </w:p>
        </w:tc>
        <w:tc>
          <w:tcPr>
            <w:tcW w:w="867" w:type="dxa"/>
            <w:vMerge w:val="restart"/>
            <w:tcBorders>
              <w:top w:val="single" w:sz="4" w:space="0" w:color="auto"/>
              <w:left w:val="single" w:sz="4" w:space="0" w:color="auto"/>
              <w:bottom w:val="single" w:sz="4" w:space="0" w:color="auto"/>
              <w:right w:val="single" w:sz="4" w:space="0" w:color="auto"/>
            </w:tcBorders>
            <w:noWrap/>
            <w:vAlign w:val="center"/>
          </w:tcPr>
          <w:p w14:paraId="2C624E91"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526CD935"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34D5A723" w14:textId="52D6B70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2,849</w:t>
            </w:r>
          </w:p>
        </w:tc>
        <w:tc>
          <w:tcPr>
            <w:tcW w:w="1560" w:type="dxa"/>
            <w:tcBorders>
              <w:top w:val="nil"/>
              <w:left w:val="nil"/>
              <w:bottom w:val="single" w:sz="4" w:space="0" w:color="auto"/>
              <w:right w:val="single" w:sz="4" w:space="0" w:color="auto"/>
            </w:tcBorders>
            <w:noWrap/>
          </w:tcPr>
          <w:p w14:paraId="0379BE3D" w14:textId="1237DB1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1,093</w:t>
            </w:r>
          </w:p>
        </w:tc>
        <w:tc>
          <w:tcPr>
            <w:tcW w:w="1551" w:type="dxa"/>
            <w:tcBorders>
              <w:top w:val="nil"/>
              <w:left w:val="nil"/>
              <w:bottom w:val="single" w:sz="4" w:space="0" w:color="auto"/>
              <w:right w:val="single" w:sz="4" w:space="0" w:color="auto"/>
            </w:tcBorders>
            <w:noWrap/>
          </w:tcPr>
          <w:p w14:paraId="7083D970" w14:textId="03DDA60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2,501</w:t>
            </w:r>
          </w:p>
        </w:tc>
        <w:tc>
          <w:tcPr>
            <w:tcW w:w="1559" w:type="dxa"/>
            <w:tcBorders>
              <w:top w:val="nil"/>
              <w:left w:val="nil"/>
              <w:bottom w:val="single" w:sz="4" w:space="0" w:color="auto"/>
              <w:right w:val="single" w:sz="4" w:space="0" w:color="auto"/>
            </w:tcBorders>
            <w:noWrap/>
          </w:tcPr>
          <w:p w14:paraId="0D398F22" w14:textId="693720C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6,443</w:t>
            </w:r>
          </w:p>
        </w:tc>
      </w:tr>
      <w:tr w:rsidR="0051390F" w:rsidRPr="004E11C2" w14:paraId="5F8ABF67"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26951C2C"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1668D0A"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63D964C"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3BB9708" w14:textId="02F0472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87.96%</w:t>
            </w:r>
          </w:p>
        </w:tc>
        <w:tc>
          <w:tcPr>
            <w:tcW w:w="1560" w:type="dxa"/>
            <w:tcBorders>
              <w:top w:val="nil"/>
              <w:left w:val="nil"/>
              <w:bottom w:val="single" w:sz="4" w:space="0" w:color="auto"/>
              <w:right w:val="single" w:sz="4" w:space="0" w:color="auto"/>
            </w:tcBorders>
            <w:noWrap/>
          </w:tcPr>
          <w:p w14:paraId="5E9DFB4D" w14:textId="56E6A8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79.66%</w:t>
            </w:r>
          </w:p>
        </w:tc>
        <w:tc>
          <w:tcPr>
            <w:tcW w:w="1551" w:type="dxa"/>
            <w:tcBorders>
              <w:top w:val="nil"/>
              <w:left w:val="nil"/>
              <w:bottom w:val="single" w:sz="4" w:space="0" w:color="auto"/>
              <w:right w:val="single" w:sz="4" w:space="0" w:color="auto"/>
            </w:tcBorders>
            <w:noWrap/>
          </w:tcPr>
          <w:p w14:paraId="6DBE9A4D" w14:textId="69D9BC6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78.77%</w:t>
            </w:r>
          </w:p>
        </w:tc>
        <w:tc>
          <w:tcPr>
            <w:tcW w:w="1559" w:type="dxa"/>
            <w:tcBorders>
              <w:top w:val="nil"/>
              <w:left w:val="nil"/>
              <w:bottom w:val="single" w:sz="4" w:space="0" w:color="auto"/>
              <w:right w:val="single" w:sz="4" w:space="0" w:color="auto"/>
            </w:tcBorders>
            <w:noWrap/>
          </w:tcPr>
          <w:p w14:paraId="44327A4D" w14:textId="611D2D0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82.75%</w:t>
            </w:r>
          </w:p>
        </w:tc>
      </w:tr>
      <w:tr w:rsidR="0051390F" w:rsidRPr="004E11C2" w14:paraId="2171825C"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68DDADAE"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1B5CCF32"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285629E"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62251CBD" w14:textId="37556A8B"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16,983,309,536</w:t>
            </w:r>
          </w:p>
        </w:tc>
        <w:tc>
          <w:tcPr>
            <w:tcW w:w="1560" w:type="dxa"/>
            <w:tcBorders>
              <w:top w:val="nil"/>
              <w:left w:val="nil"/>
              <w:bottom w:val="single" w:sz="4" w:space="0" w:color="auto"/>
              <w:right w:val="single" w:sz="4" w:space="0" w:color="auto"/>
            </w:tcBorders>
            <w:noWrap/>
          </w:tcPr>
          <w:p w14:paraId="44CC7A97" w14:textId="62E519C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2,810,654,662</w:t>
            </w:r>
          </w:p>
        </w:tc>
        <w:tc>
          <w:tcPr>
            <w:tcW w:w="1551" w:type="dxa"/>
            <w:tcBorders>
              <w:top w:val="nil"/>
              <w:left w:val="nil"/>
              <w:bottom w:val="single" w:sz="4" w:space="0" w:color="auto"/>
              <w:right w:val="single" w:sz="4" w:space="0" w:color="auto"/>
            </w:tcBorders>
            <w:noWrap/>
          </w:tcPr>
          <w:p w14:paraId="7387DD53" w14:textId="0A1AEBD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10,396,762,474</w:t>
            </w:r>
          </w:p>
        </w:tc>
        <w:tc>
          <w:tcPr>
            <w:tcW w:w="1559" w:type="dxa"/>
            <w:tcBorders>
              <w:top w:val="nil"/>
              <w:left w:val="nil"/>
              <w:bottom w:val="single" w:sz="4" w:space="0" w:color="auto"/>
              <w:right w:val="single" w:sz="4" w:space="0" w:color="auto"/>
            </w:tcBorders>
            <w:noWrap/>
          </w:tcPr>
          <w:p w14:paraId="3E42BDA0" w14:textId="45D67D4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30,190,726,672</w:t>
            </w:r>
          </w:p>
        </w:tc>
      </w:tr>
      <w:tr w:rsidR="0051390F" w:rsidRPr="004E11C2" w14:paraId="6CDA6535"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AA2D818"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448CDEF"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8113306"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36DF47EB" w14:textId="5092103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91.81%</w:t>
            </w:r>
          </w:p>
        </w:tc>
        <w:tc>
          <w:tcPr>
            <w:tcW w:w="1560" w:type="dxa"/>
            <w:tcBorders>
              <w:top w:val="nil"/>
              <w:left w:val="nil"/>
              <w:bottom w:val="single" w:sz="4" w:space="0" w:color="auto"/>
              <w:right w:val="single" w:sz="4" w:space="0" w:color="auto"/>
            </w:tcBorders>
            <w:noWrap/>
          </w:tcPr>
          <w:p w14:paraId="2ED6DAF0" w14:textId="0E8624D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50.73%</w:t>
            </w:r>
          </w:p>
        </w:tc>
        <w:tc>
          <w:tcPr>
            <w:tcW w:w="1551" w:type="dxa"/>
            <w:tcBorders>
              <w:top w:val="nil"/>
              <w:left w:val="nil"/>
              <w:bottom w:val="single" w:sz="4" w:space="0" w:color="auto"/>
              <w:right w:val="single" w:sz="4" w:space="0" w:color="auto"/>
            </w:tcBorders>
            <w:noWrap/>
          </w:tcPr>
          <w:p w14:paraId="0399F77E" w14:textId="4B4031C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89.82%</w:t>
            </w:r>
          </w:p>
        </w:tc>
        <w:tc>
          <w:tcPr>
            <w:tcW w:w="1559" w:type="dxa"/>
            <w:tcBorders>
              <w:top w:val="nil"/>
              <w:left w:val="nil"/>
              <w:bottom w:val="single" w:sz="4" w:space="0" w:color="auto"/>
              <w:right w:val="single" w:sz="4" w:space="0" w:color="auto"/>
            </w:tcBorders>
            <w:noWrap/>
          </w:tcPr>
          <w:p w14:paraId="44B84922" w14:textId="78C2B22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84.77%</w:t>
            </w:r>
          </w:p>
        </w:tc>
      </w:tr>
      <w:tr w:rsidR="0051390F" w:rsidRPr="004E11C2" w14:paraId="361C2339"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1698384"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17E709BD"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156D66A3"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21073FED" w14:textId="60395C9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390</w:t>
            </w:r>
          </w:p>
        </w:tc>
        <w:tc>
          <w:tcPr>
            <w:tcW w:w="1560" w:type="dxa"/>
            <w:tcBorders>
              <w:top w:val="nil"/>
              <w:left w:val="nil"/>
              <w:bottom w:val="single" w:sz="4" w:space="0" w:color="auto"/>
              <w:right w:val="single" w:sz="4" w:space="0" w:color="auto"/>
            </w:tcBorders>
            <w:noWrap/>
          </w:tcPr>
          <w:p w14:paraId="2E2C303B" w14:textId="13A2897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279</w:t>
            </w:r>
          </w:p>
        </w:tc>
        <w:tc>
          <w:tcPr>
            <w:tcW w:w="1551" w:type="dxa"/>
            <w:tcBorders>
              <w:top w:val="nil"/>
              <w:left w:val="nil"/>
              <w:bottom w:val="single" w:sz="4" w:space="0" w:color="auto"/>
              <w:right w:val="single" w:sz="4" w:space="0" w:color="auto"/>
            </w:tcBorders>
            <w:noWrap/>
          </w:tcPr>
          <w:p w14:paraId="704305B2" w14:textId="5D7F737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674</w:t>
            </w:r>
          </w:p>
        </w:tc>
        <w:tc>
          <w:tcPr>
            <w:tcW w:w="1559" w:type="dxa"/>
            <w:tcBorders>
              <w:top w:val="nil"/>
              <w:left w:val="nil"/>
              <w:bottom w:val="single" w:sz="4" w:space="0" w:color="auto"/>
              <w:right w:val="single" w:sz="4" w:space="0" w:color="auto"/>
            </w:tcBorders>
            <w:noWrap/>
          </w:tcPr>
          <w:p w14:paraId="563E7BB1" w14:textId="7D7C832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1,343</w:t>
            </w:r>
          </w:p>
        </w:tc>
      </w:tr>
      <w:tr w:rsidR="0051390F" w:rsidRPr="004E11C2" w14:paraId="158EA65D"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70800717"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A9CDED5"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F1D9DB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E387DEC" w14:textId="2CC0457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12.04%</w:t>
            </w:r>
          </w:p>
        </w:tc>
        <w:tc>
          <w:tcPr>
            <w:tcW w:w="1560" w:type="dxa"/>
            <w:tcBorders>
              <w:top w:val="nil"/>
              <w:left w:val="nil"/>
              <w:bottom w:val="single" w:sz="4" w:space="0" w:color="auto"/>
              <w:right w:val="single" w:sz="4" w:space="0" w:color="auto"/>
            </w:tcBorders>
            <w:noWrap/>
          </w:tcPr>
          <w:p w14:paraId="3843BE19" w14:textId="6736897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20.34%</w:t>
            </w:r>
          </w:p>
        </w:tc>
        <w:tc>
          <w:tcPr>
            <w:tcW w:w="1551" w:type="dxa"/>
            <w:tcBorders>
              <w:top w:val="nil"/>
              <w:left w:val="nil"/>
              <w:bottom w:val="single" w:sz="4" w:space="0" w:color="auto"/>
              <w:right w:val="single" w:sz="4" w:space="0" w:color="auto"/>
            </w:tcBorders>
            <w:noWrap/>
          </w:tcPr>
          <w:p w14:paraId="19E0861F" w14:textId="3244E89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21.23%</w:t>
            </w:r>
          </w:p>
        </w:tc>
        <w:tc>
          <w:tcPr>
            <w:tcW w:w="1559" w:type="dxa"/>
            <w:tcBorders>
              <w:top w:val="nil"/>
              <w:left w:val="nil"/>
              <w:bottom w:val="single" w:sz="4" w:space="0" w:color="auto"/>
              <w:right w:val="single" w:sz="4" w:space="0" w:color="auto"/>
            </w:tcBorders>
            <w:noWrap/>
          </w:tcPr>
          <w:p w14:paraId="55862036" w14:textId="189B7F1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17.25%</w:t>
            </w:r>
          </w:p>
        </w:tc>
      </w:tr>
      <w:tr w:rsidR="0051390F" w:rsidRPr="004E11C2" w14:paraId="05E176B9"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1C910319"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2308A3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B33E376"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30A9DA2C" w14:textId="20682CF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1,514,474,969</w:t>
            </w:r>
          </w:p>
        </w:tc>
        <w:tc>
          <w:tcPr>
            <w:tcW w:w="1560" w:type="dxa"/>
            <w:tcBorders>
              <w:top w:val="nil"/>
              <w:left w:val="nil"/>
              <w:bottom w:val="single" w:sz="4" w:space="0" w:color="auto"/>
              <w:right w:val="single" w:sz="4" w:space="0" w:color="auto"/>
            </w:tcBorders>
            <w:noWrap/>
          </w:tcPr>
          <w:p w14:paraId="7F238C38" w14:textId="5792BB4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2,729,995,756</w:t>
            </w:r>
          </w:p>
        </w:tc>
        <w:tc>
          <w:tcPr>
            <w:tcW w:w="1551" w:type="dxa"/>
            <w:tcBorders>
              <w:top w:val="nil"/>
              <w:left w:val="nil"/>
              <w:bottom w:val="single" w:sz="4" w:space="0" w:color="auto"/>
              <w:right w:val="single" w:sz="4" w:space="0" w:color="auto"/>
            </w:tcBorders>
            <w:noWrap/>
          </w:tcPr>
          <w:p w14:paraId="11C73011" w14:textId="3326822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1,177,801,749</w:t>
            </w:r>
          </w:p>
        </w:tc>
        <w:tc>
          <w:tcPr>
            <w:tcW w:w="1559" w:type="dxa"/>
            <w:tcBorders>
              <w:top w:val="nil"/>
              <w:left w:val="nil"/>
              <w:bottom w:val="single" w:sz="4" w:space="0" w:color="auto"/>
              <w:right w:val="single" w:sz="4" w:space="0" w:color="auto"/>
            </w:tcBorders>
            <w:noWrap/>
          </w:tcPr>
          <w:p w14:paraId="218BA90F" w14:textId="675D092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5,422,272,474</w:t>
            </w:r>
          </w:p>
        </w:tc>
      </w:tr>
      <w:tr w:rsidR="0051390F" w:rsidRPr="004E11C2" w14:paraId="247CF776" w14:textId="77777777" w:rsidTr="0000739B">
        <w:trPr>
          <w:trHeight w:val="340"/>
        </w:trPr>
        <w:tc>
          <w:tcPr>
            <w:tcW w:w="1006" w:type="dxa"/>
            <w:vMerge/>
            <w:tcBorders>
              <w:top w:val="nil"/>
              <w:left w:val="single" w:sz="4" w:space="0" w:color="auto"/>
              <w:bottom w:val="single" w:sz="4" w:space="0" w:color="000000"/>
              <w:right w:val="single" w:sz="4" w:space="0" w:color="auto"/>
            </w:tcBorders>
            <w:vAlign w:val="center"/>
          </w:tcPr>
          <w:p w14:paraId="35945B9E"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78B9005"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020DE90"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680736D7" w14:textId="77362E2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8.19%</w:t>
            </w:r>
          </w:p>
        </w:tc>
        <w:tc>
          <w:tcPr>
            <w:tcW w:w="1560" w:type="dxa"/>
            <w:tcBorders>
              <w:top w:val="nil"/>
              <w:left w:val="nil"/>
              <w:bottom w:val="single" w:sz="4" w:space="0" w:color="auto"/>
              <w:right w:val="single" w:sz="4" w:space="0" w:color="auto"/>
            </w:tcBorders>
            <w:noWrap/>
          </w:tcPr>
          <w:p w14:paraId="77CFD1F5" w14:textId="7496A04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49.27%</w:t>
            </w:r>
          </w:p>
        </w:tc>
        <w:tc>
          <w:tcPr>
            <w:tcW w:w="1551" w:type="dxa"/>
            <w:tcBorders>
              <w:top w:val="nil"/>
              <w:left w:val="nil"/>
              <w:bottom w:val="single" w:sz="4" w:space="0" w:color="auto"/>
              <w:right w:val="single" w:sz="4" w:space="0" w:color="auto"/>
            </w:tcBorders>
            <w:noWrap/>
          </w:tcPr>
          <w:p w14:paraId="7AB6ADDE" w14:textId="5190CB7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10.18%</w:t>
            </w:r>
          </w:p>
        </w:tc>
        <w:tc>
          <w:tcPr>
            <w:tcW w:w="1559" w:type="dxa"/>
            <w:tcBorders>
              <w:top w:val="nil"/>
              <w:left w:val="nil"/>
              <w:bottom w:val="single" w:sz="4" w:space="0" w:color="auto"/>
              <w:right w:val="single" w:sz="4" w:space="0" w:color="auto"/>
            </w:tcBorders>
            <w:noWrap/>
          </w:tcPr>
          <w:p w14:paraId="4D39263E" w14:textId="3AD998A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15.23%</w:t>
            </w:r>
          </w:p>
        </w:tc>
      </w:tr>
      <w:tr w:rsidR="0051390F" w:rsidRPr="004E11C2" w14:paraId="78C64DD4"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692E22A9" w14:textId="77777777" w:rsidR="0051390F" w:rsidRPr="004E11C2" w:rsidRDefault="0051390F" w:rsidP="0051390F">
            <w:pPr>
              <w:widowControl/>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南市政府決標件數</w:t>
            </w:r>
          </w:p>
        </w:tc>
        <w:tc>
          <w:tcPr>
            <w:tcW w:w="1559" w:type="dxa"/>
            <w:tcBorders>
              <w:top w:val="nil"/>
              <w:left w:val="nil"/>
              <w:bottom w:val="single" w:sz="4" w:space="0" w:color="auto"/>
              <w:right w:val="single" w:sz="4" w:space="0" w:color="auto"/>
            </w:tcBorders>
            <w:noWrap/>
          </w:tcPr>
          <w:p w14:paraId="29F4A176"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3,104 </w:t>
            </w:r>
          </w:p>
        </w:tc>
        <w:tc>
          <w:tcPr>
            <w:tcW w:w="1560" w:type="dxa"/>
            <w:tcBorders>
              <w:top w:val="nil"/>
              <w:left w:val="nil"/>
              <w:bottom w:val="single" w:sz="4" w:space="0" w:color="auto"/>
              <w:right w:val="single" w:sz="4" w:space="0" w:color="auto"/>
            </w:tcBorders>
            <w:noWrap/>
          </w:tcPr>
          <w:p w14:paraId="28E2ED3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1,308 </w:t>
            </w:r>
          </w:p>
        </w:tc>
        <w:tc>
          <w:tcPr>
            <w:tcW w:w="1551" w:type="dxa"/>
            <w:tcBorders>
              <w:top w:val="nil"/>
              <w:left w:val="nil"/>
              <w:bottom w:val="single" w:sz="4" w:space="0" w:color="auto"/>
              <w:right w:val="single" w:sz="4" w:space="0" w:color="auto"/>
            </w:tcBorders>
            <w:noWrap/>
          </w:tcPr>
          <w:p w14:paraId="24B2CCB8" w14:textId="48C2EA8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3,239</w:t>
            </w:r>
          </w:p>
        </w:tc>
        <w:tc>
          <w:tcPr>
            <w:tcW w:w="1559" w:type="dxa"/>
            <w:tcBorders>
              <w:top w:val="nil"/>
              <w:left w:val="nil"/>
              <w:bottom w:val="single" w:sz="4" w:space="0" w:color="auto"/>
              <w:right w:val="single" w:sz="4" w:space="0" w:color="auto"/>
            </w:tcBorders>
            <w:noWrap/>
          </w:tcPr>
          <w:p w14:paraId="7A6466BD" w14:textId="78AC3A6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1,372</w:t>
            </w:r>
          </w:p>
        </w:tc>
      </w:tr>
      <w:tr w:rsidR="0051390F" w:rsidRPr="004E11C2" w14:paraId="452780DF" w14:textId="77777777" w:rsidTr="0000739B">
        <w:trPr>
          <w:trHeight w:val="340"/>
        </w:trPr>
        <w:tc>
          <w:tcPr>
            <w:tcW w:w="3264" w:type="dxa"/>
            <w:gridSpan w:val="3"/>
            <w:tcBorders>
              <w:top w:val="nil"/>
              <w:left w:val="single" w:sz="4" w:space="0" w:color="auto"/>
              <w:bottom w:val="single" w:sz="4" w:space="0" w:color="auto"/>
              <w:right w:val="single" w:sz="4" w:space="0" w:color="auto"/>
            </w:tcBorders>
            <w:noWrap/>
            <w:vAlign w:val="center"/>
          </w:tcPr>
          <w:p w14:paraId="6AA4B0E1" w14:textId="77777777" w:rsidR="0051390F" w:rsidRPr="004E11C2" w:rsidRDefault="0051390F" w:rsidP="0051390F">
            <w:pPr>
              <w:widowControl/>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南市政府決標件數百分比</w:t>
            </w:r>
          </w:p>
        </w:tc>
        <w:tc>
          <w:tcPr>
            <w:tcW w:w="1559" w:type="dxa"/>
            <w:tcBorders>
              <w:top w:val="nil"/>
              <w:left w:val="nil"/>
              <w:bottom w:val="single" w:sz="4" w:space="0" w:color="auto"/>
              <w:right w:val="single" w:sz="4" w:space="0" w:color="auto"/>
            </w:tcBorders>
            <w:noWrap/>
          </w:tcPr>
          <w:p w14:paraId="4B22931C"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7.79%</w:t>
            </w:r>
          </w:p>
        </w:tc>
        <w:tc>
          <w:tcPr>
            <w:tcW w:w="1560" w:type="dxa"/>
            <w:tcBorders>
              <w:top w:val="nil"/>
              <w:left w:val="nil"/>
              <w:bottom w:val="single" w:sz="4" w:space="0" w:color="auto"/>
              <w:right w:val="single" w:sz="4" w:space="0" w:color="auto"/>
            </w:tcBorders>
            <w:noWrap/>
          </w:tcPr>
          <w:p w14:paraId="08727E2E"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2.16%</w:t>
            </w:r>
          </w:p>
        </w:tc>
        <w:tc>
          <w:tcPr>
            <w:tcW w:w="1551" w:type="dxa"/>
            <w:tcBorders>
              <w:top w:val="nil"/>
              <w:left w:val="nil"/>
              <w:bottom w:val="single" w:sz="4" w:space="0" w:color="auto"/>
              <w:right w:val="single" w:sz="4" w:space="0" w:color="auto"/>
            </w:tcBorders>
            <w:noWrap/>
          </w:tcPr>
          <w:p w14:paraId="2B5F587E" w14:textId="0249307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7.99%</w:t>
            </w:r>
          </w:p>
        </w:tc>
        <w:tc>
          <w:tcPr>
            <w:tcW w:w="1559" w:type="dxa"/>
            <w:tcBorders>
              <w:top w:val="nil"/>
              <w:left w:val="nil"/>
              <w:bottom w:val="single" w:sz="4" w:space="0" w:color="auto"/>
              <w:right w:val="single" w:sz="4" w:space="0" w:color="auto"/>
            </w:tcBorders>
            <w:noWrap/>
          </w:tcPr>
          <w:p w14:paraId="03D2B2F1" w14:textId="4CD56E7E" w:rsidR="0051390F" w:rsidRPr="00C74EF2" w:rsidRDefault="0051390F" w:rsidP="0051390F">
            <w:pPr>
              <w:ind w:right="800"/>
              <w:rPr>
                <w:rFonts w:ascii="標楷體" w:eastAsia="標楷體" w:hAnsi="標楷體"/>
                <w:szCs w:val="24"/>
              </w:rPr>
            </w:pPr>
            <w:r w:rsidRPr="00C74EF2">
              <w:rPr>
                <w:rFonts w:ascii="標楷體" w:eastAsia="標楷體" w:hAnsi="標楷體"/>
                <w:szCs w:val="24"/>
              </w:rPr>
              <w:t>2.26%</w:t>
            </w:r>
          </w:p>
        </w:tc>
      </w:tr>
      <w:tr w:rsidR="0051390F" w:rsidRPr="004E11C2" w14:paraId="7F9947F9" w14:textId="77777777" w:rsidTr="0000739B">
        <w:trPr>
          <w:trHeight w:val="34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1787C321" w14:textId="77777777" w:rsidR="0051390F" w:rsidRPr="004E11C2" w:rsidRDefault="0051390F" w:rsidP="0051390F">
            <w:pPr>
              <w:widowControl/>
              <w:rPr>
                <w:rFonts w:ascii="標楷體" w:eastAsia="標楷體" w:hAnsi="標楷體" w:cs="Arial"/>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南市政府決標金額</w:t>
            </w:r>
          </w:p>
        </w:tc>
        <w:tc>
          <w:tcPr>
            <w:tcW w:w="1559" w:type="dxa"/>
            <w:tcBorders>
              <w:top w:val="nil"/>
              <w:left w:val="nil"/>
              <w:bottom w:val="single" w:sz="4" w:space="0" w:color="auto"/>
              <w:right w:val="single" w:sz="4" w:space="0" w:color="auto"/>
            </w:tcBorders>
            <w:noWrap/>
          </w:tcPr>
          <w:p w14:paraId="4E5593D7"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22,795,307,140 </w:t>
            </w:r>
          </w:p>
        </w:tc>
        <w:tc>
          <w:tcPr>
            <w:tcW w:w="1560" w:type="dxa"/>
            <w:tcBorders>
              <w:top w:val="nil"/>
              <w:left w:val="nil"/>
              <w:bottom w:val="single" w:sz="4" w:space="0" w:color="auto"/>
              <w:right w:val="single" w:sz="4" w:space="0" w:color="auto"/>
            </w:tcBorders>
            <w:noWrap/>
          </w:tcPr>
          <w:p w14:paraId="44158A8D"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2,892,659,133 </w:t>
            </w:r>
          </w:p>
        </w:tc>
        <w:tc>
          <w:tcPr>
            <w:tcW w:w="1551" w:type="dxa"/>
            <w:tcBorders>
              <w:top w:val="nil"/>
              <w:left w:val="nil"/>
              <w:bottom w:val="single" w:sz="4" w:space="0" w:color="auto"/>
              <w:right w:val="single" w:sz="4" w:space="0" w:color="auto"/>
            </w:tcBorders>
            <w:noWrap/>
          </w:tcPr>
          <w:p w14:paraId="09712F33" w14:textId="32FCBE2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18,497,784,505</w:t>
            </w:r>
          </w:p>
        </w:tc>
        <w:tc>
          <w:tcPr>
            <w:tcW w:w="1559" w:type="dxa"/>
            <w:tcBorders>
              <w:top w:val="nil"/>
              <w:left w:val="nil"/>
              <w:bottom w:val="single" w:sz="4" w:space="0" w:color="auto"/>
              <w:right w:val="single" w:sz="4" w:space="0" w:color="auto"/>
            </w:tcBorders>
            <w:noWrap/>
          </w:tcPr>
          <w:p w14:paraId="562C6130" w14:textId="2516C71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5,540,650,418</w:t>
            </w:r>
          </w:p>
        </w:tc>
      </w:tr>
      <w:tr w:rsidR="0051390F" w:rsidRPr="004E11C2" w14:paraId="6E59552B" w14:textId="77777777" w:rsidTr="0000739B">
        <w:trPr>
          <w:trHeight w:val="340"/>
        </w:trPr>
        <w:tc>
          <w:tcPr>
            <w:tcW w:w="3264" w:type="dxa"/>
            <w:gridSpan w:val="3"/>
            <w:tcBorders>
              <w:top w:val="nil"/>
              <w:left w:val="single" w:sz="4" w:space="0" w:color="auto"/>
              <w:bottom w:val="double" w:sz="6" w:space="0" w:color="auto"/>
              <w:right w:val="single" w:sz="4" w:space="0" w:color="auto"/>
            </w:tcBorders>
            <w:noWrap/>
            <w:vAlign w:val="center"/>
          </w:tcPr>
          <w:p w14:paraId="366B1DFC" w14:textId="77777777" w:rsidR="0051390F" w:rsidRPr="004E11C2" w:rsidRDefault="0051390F" w:rsidP="0051390F">
            <w:pPr>
              <w:widowControl/>
              <w:rPr>
                <w:rFonts w:ascii="標楷體" w:eastAsia="標楷體" w:hAnsi="標楷體"/>
                <w:kern w:val="0"/>
                <w:sz w:val="18"/>
                <w:szCs w:val="18"/>
              </w:rPr>
            </w:pPr>
            <w:proofErr w:type="gramStart"/>
            <w:r w:rsidRPr="004E11C2">
              <w:rPr>
                <w:rFonts w:ascii="標楷體" w:eastAsia="標楷體" w:hAnsi="標楷體" w:cs="Arial" w:hint="eastAsia"/>
                <w:kern w:val="0"/>
                <w:sz w:val="18"/>
                <w:szCs w:val="18"/>
              </w:rPr>
              <w:t>臺</w:t>
            </w:r>
            <w:proofErr w:type="gramEnd"/>
            <w:r w:rsidRPr="004E11C2">
              <w:rPr>
                <w:rFonts w:ascii="標楷體" w:eastAsia="標楷體" w:hAnsi="標楷體" w:cs="Arial" w:hint="eastAsia"/>
                <w:kern w:val="0"/>
                <w:sz w:val="18"/>
                <w:szCs w:val="18"/>
              </w:rPr>
              <w:t>南市政府決標金額百分比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noWrap/>
          </w:tcPr>
          <w:p w14:paraId="466A103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2.44%</w:t>
            </w:r>
          </w:p>
        </w:tc>
        <w:tc>
          <w:tcPr>
            <w:tcW w:w="1560" w:type="dxa"/>
            <w:tcBorders>
              <w:top w:val="nil"/>
              <w:left w:val="nil"/>
              <w:bottom w:val="double" w:sz="6" w:space="0" w:color="auto"/>
              <w:right w:val="single" w:sz="4" w:space="0" w:color="auto"/>
            </w:tcBorders>
            <w:noWrap/>
          </w:tcPr>
          <w:p w14:paraId="6DFC9BEA"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0.41%</w:t>
            </w:r>
          </w:p>
        </w:tc>
        <w:tc>
          <w:tcPr>
            <w:tcW w:w="1551" w:type="dxa"/>
            <w:tcBorders>
              <w:top w:val="nil"/>
              <w:left w:val="nil"/>
              <w:bottom w:val="double" w:sz="6" w:space="0" w:color="auto"/>
              <w:right w:val="single" w:sz="4" w:space="0" w:color="auto"/>
            </w:tcBorders>
            <w:noWrap/>
          </w:tcPr>
          <w:p w14:paraId="0EF657F9" w14:textId="75E1762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1.94%</w:t>
            </w:r>
          </w:p>
        </w:tc>
        <w:tc>
          <w:tcPr>
            <w:tcW w:w="1559" w:type="dxa"/>
            <w:tcBorders>
              <w:top w:val="nil"/>
              <w:left w:val="nil"/>
              <w:bottom w:val="double" w:sz="6" w:space="0" w:color="auto"/>
              <w:right w:val="single" w:sz="4" w:space="0" w:color="auto"/>
            </w:tcBorders>
            <w:noWrap/>
          </w:tcPr>
          <w:p w14:paraId="1B999798" w14:textId="657FA9F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0.51%</w:t>
            </w:r>
          </w:p>
        </w:tc>
      </w:tr>
      <w:tr w:rsidR="0051390F" w:rsidRPr="004E11C2" w14:paraId="265A93D9" w14:textId="77777777" w:rsidTr="0000739B">
        <w:trPr>
          <w:trHeight w:val="357"/>
        </w:trPr>
        <w:tc>
          <w:tcPr>
            <w:tcW w:w="1006" w:type="dxa"/>
            <w:vMerge w:val="restart"/>
            <w:tcBorders>
              <w:left w:val="single" w:sz="4" w:space="0" w:color="auto"/>
              <w:right w:val="single" w:sz="4" w:space="0" w:color="auto"/>
            </w:tcBorders>
            <w:vAlign w:val="center"/>
          </w:tcPr>
          <w:p w14:paraId="7425403D"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高雄市政府</w:t>
            </w:r>
          </w:p>
        </w:tc>
        <w:tc>
          <w:tcPr>
            <w:tcW w:w="867" w:type="dxa"/>
            <w:vMerge w:val="restart"/>
            <w:tcBorders>
              <w:left w:val="single" w:sz="4" w:space="0" w:color="auto"/>
              <w:right w:val="single" w:sz="4" w:space="0" w:color="auto"/>
            </w:tcBorders>
            <w:noWrap/>
            <w:vAlign w:val="center"/>
          </w:tcPr>
          <w:p w14:paraId="541E5A79"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left w:val="nil"/>
              <w:bottom w:val="single" w:sz="4" w:space="0" w:color="auto"/>
              <w:right w:val="single" w:sz="4" w:space="0" w:color="auto"/>
            </w:tcBorders>
            <w:noWrap/>
            <w:vAlign w:val="center"/>
          </w:tcPr>
          <w:p w14:paraId="2B81A69B"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noWrap/>
          </w:tcPr>
          <w:p w14:paraId="27E14933" w14:textId="6DA827E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2,178</w:t>
            </w:r>
          </w:p>
        </w:tc>
        <w:tc>
          <w:tcPr>
            <w:tcW w:w="1560" w:type="dxa"/>
            <w:tcBorders>
              <w:left w:val="nil"/>
              <w:bottom w:val="single" w:sz="4" w:space="0" w:color="auto"/>
              <w:right w:val="single" w:sz="4" w:space="0" w:color="auto"/>
            </w:tcBorders>
            <w:noWrap/>
          </w:tcPr>
          <w:p w14:paraId="08C1E88C" w14:textId="670F5AC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1,480</w:t>
            </w:r>
          </w:p>
        </w:tc>
        <w:tc>
          <w:tcPr>
            <w:tcW w:w="1551" w:type="dxa"/>
            <w:tcBorders>
              <w:left w:val="nil"/>
              <w:bottom w:val="single" w:sz="4" w:space="0" w:color="auto"/>
              <w:right w:val="single" w:sz="4" w:space="0" w:color="auto"/>
            </w:tcBorders>
            <w:noWrap/>
          </w:tcPr>
          <w:p w14:paraId="1202ED1F" w14:textId="53195A9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3,991</w:t>
            </w:r>
          </w:p>
        </w:tc>
        <w:tc>
          <w:tcPr>
            <w:tcW w:w="1559" w:type="dxa"/>
            <w:tcBorders>
              <w:left w:val="nil"/>
              <w:bottom w:val="single" w:sz="4" w:space="0" w:color="auto"/>
              <w:right w:val="single" w:sz="4" w:space="0" w:color="auto"/>
            </w:tcBorders>
            <w:noWrap/>
          </w:tcPr>
          <w:p w14:paraId="154F82D3" w14:textId="0EB4D00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7,649</w:t>
            </w:r>
          </w:p>
        </w:tc>
      </w:tr>
      <w:tr w:rsidR="0051390F" w:rsidRPr="004E11C2" w14:paraId="7712325A" w14:textId="77777777" w:rsidTr="0000739B">
        <w:trPr>
          <w:trHeight w:val="357"/>
        </w:trPr>
        <w:tc>
          <w:tcPr>
            <w:tcW w:w="1006" w:type="dxa"/>
            <w:vMerge/>
            <w:tcBorders>
              <w:left w:val="single" w:sz="4" w:space="0" w:color="auto"/>
              <w:right w:val="single" w:sz="4" w:space="0" w:color="auto"/>
            </w:tcBorders>
            <w:vAlign w:val="center"/>
          </w:tcPr>
          <w:p w14:paraId="7BE6B256"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noWrap/>
            <w:vAlign w:val="center"/>
          </w:tcPr>
          <w:p w14:paraId="5C548A85"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2530521"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noWrap/>
          </w:tcPr>
          <w:p w14:paraId="35F8A3A6" w14:textId="499CBA5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83.51%</w:t>
            </w:r>
          </w:p>
        </w:tc>
        <w:tc>
          <w:tcPr>
            <w:tcW w:w="1560" w:type="dxa"/>
            <w:tcBorders>
              <w:top w:val="single" w:sz="4" w:space="0" w:color="auto"/>
              <w:left w:val="nil"/>
              <w:bottom w:val="single" w:sz="4" w:space="0" w:color="auto"/>
              <w:right w:val="single" w:sz="4" w:space="0" w:color="auto"/>
            </w:tcBorders>
            <w:noWrap/>
          </w:tcPr>
          <w:p w14:paraId="1EAAD6EC" w14:textId="1CA463E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89.26%</w:t>
            </w:r>
          </w:p>
        </w:tc>
        <w:tc>
          <w:tcPr>
            <w:tcW w:w="1551" w:type="dxa"/>
            <w:tcBorders>
              <w:top w:val="single" w:sz="4" w:space="0" w:color="auto"/>
              <w:left w:val="nil"/>
              <w:bottom w:val="single" w:sz="4" w:space="0" w:color="auto"/>
              <w:right w:val="single" w:sz="4" w:space="0" w:color="auto"/>
            </w:tcBorders>
            <w:noWrap/>
          </w:tcPr>
          <w:p w14:paraId="1B03D761" w14:textId="6998A04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85.42%</w:t>
            </w:r>
          </w:p>
        </w:tc>
        <w:tc>
          <w:tcPr>
            <w:tcW w:w="1559" w:type="dxa"/>
            <w:tcBorders>
              <w:top w:val="single" w:sz="4" w:space="0" w:color="auto"/>
              <w:left w:val="nil"/>
              <w:bottom w:val="single" w:sz="4" w:space="0" w:color="auto"/>
              <w:right w:val="single" w:sz="4" w:space="0" w:color="auto"/>
            </w:tcBorders>
            <w:noWrap/>
          </w:tcPr>
          <w:p w14:paraId="7D6A6E30" w14:textId="1F48BE9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85.58%</w:t>
            </w:r>
          </w:p>
        </w:tc>
      </w:tr>
      <w:tr w:rsidR="0051390F" w:rsidRPr="004E11C2" w14:paraId="730489A7" w14:textId="77777777" w:rsidTr="0000739B">
        <w:trPr>
          <w:trHeight w:val="357"/>
        </w:trPr>
        <w:tc>
          <w:tcPr>
            <w:tcW w:w="1006" w:type="dxa"/>
            <w:vMerge/>
            <w:tcBorders>
              <w:left w:val="single" w:sz="4" w:space="0" w:color="auto"/>
              <w:right w:val="single" w:sz="4" w:space="0" w:color="auto"/>
            </w:tcBorders>
            <w:vAlign w:val="center"/>
          </w:tcPr>
          <w:p w14:paraId="10229DE9"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noWrap/>
            <w:vAlign w:val="center"/>
          </w:tcPr>
          <w:p w14:paraId="1B10A6D3"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8DCA273"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noWrap/>
          </w:tcPr>
          <w:p w14:paraId="7350FFA6" w14:textId="44C3C287"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19,717,844,194</w:t>
            </w:r>
          </w:p>
        </w:tc>
        <w:tc>
          <w:tcPr>
            <w:tcW w:w="1560" w:type="dxa"/>
            <w:tcBorders>
              <w:top w:val="single" w:sz="4" w:space="0" w:color="auto"/>
              <w:left w:val="nil"/>
              <w:bottom w:val="single" w:sz="4" w:space="0" w:color="auto"/>
              <w:right w:val="single" w:sz="4" w:space="0" w:color="auto"/>
            </w:tcBorders>
            <w:noWrap/>
          </w:tcPr>
          <w:p w14:paraId="056C7666" w14:textId="250A869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3,839,636,216</w:t>
            </w:r>
          </w:p>
        </w:tc>
        <w:tc>
          <w:tcPr>
            <w:tcW w:w="1551" w:type="dxa"/>
            <w:tcBorders>
              <w:top w:val="single" w:sz="4" w:space="0" w:color="auto"/>
              <w:left w:val="nil"/>
              <w:bottom w:val="single" w:sz="4" w:space="0" w:color="auto"/>
              <w:right w:val="single" w:sz="4" w:space="0" w:color="auto"/>
            </w:tcBorders>
            <w:noWrap/>
          </w:tcPr>
          <w:p w14:paraId="2D06DA88" w14:textId="1FD93422"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17,110,846,397</w:t>
            </w:r>
          </w:p>
        </w:tc>
        <w:tc>
          <w:tcPr>
            <w:tcW w:w="1559" w:type="dxa"/>
            <w:tcBorders>
              <w:top w:val="single" w:sz="4" w:space="0" w:color="auto"/>
              <w:left w:val="nil"/>
              <w:bottom w:val="single" w:sz="4" w:space="0" w:color="auto"/>
              <w:right w:val="single" w:sz="4" w:space="0" w:color="auto"/>
            </w:tcBorders>
            <w:noWrap/>
          </w:tcPr>
          <w:p w14:paraId="7AFA6513" w14:textId="6AB1AC7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40,668,326,807</w:t>
            </w:r>
          </w:p>
        </w:tc>
      </w:tr>
      <w:tr w:rsidR="0051390F" w:rsidRPr="004E11C2" w14:paraId="71534579" w14:textId="77777777" w:rsidTr="0000739B">
        <w:trPr>
          <w:trHeight w:val="357"/>
        </w:trPr>
        <w:tc>
          <w:tcPr>
            <w:tcW w:w="1006" w:type="dxa"/>
            <w:vMerge/>
            <w:tcBorders>
              <w:left w:val="single" w:sz="4" w:space="0" w:color="auto"/>
              <w:right w:val="single" w:sz="4" w:space="0" w:color="auto"/>
            </w:tcBorders>
            <w:vAlign w:val="center"/>
          </w:tcPr>
          <w:p w14:paraId="1021C056"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noWrap/>
            <w:vAlign w:val="center"/>
          </w:tcPr>
          <w:p w14:paraId="79DC4FA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3E96EA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noWrap/>
          </w:tcPr>
          <w:p w14:paraId="7D47999E" w14:textId="3D31CF8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91.28%</w:t>
            </w:r>
          </w:p>
        </w:tc>
        <w:tc>
          <w:tcPr>
            <w:tcW w:w="1560" w:type="dxa"/>
            <w:tcBorders>
              <w:top w:val="single" w:sz="4" w:space="0" w:color="auto"/>
              <w:left w:val="nil"/>
              <w:bottom w:val="single" w:sz="4" w:space="0" w:color="auto"/>
              <w:right w:val="single" w:sz="4" w:space="0" w:color="auto"/>
            </w:tcBorders>
            <w:noWrap/>
          </w:tcPr>
          <w:p w14:paraId="3EDD3A22" w14:textId="3AF2813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88.07%</w:t>
            </w:r>
          </w:p>
        </w:tc>
        <w:tc>
          <w:tcPr>
            <w:tcW w:w="1551" w:type="dxa"/>
            <w:tcBorders>
              <w:top w:val="single" w:sz="4" w:space="0" w:color="auto"/>
              <w:left w:val="nil"/>
              <w:bottom w:val="single" w:sz="4" w:space="0" w:color="auto"/>
              <w:right w:val="single" w:sz="4" w:space="0" w:color="auto"/>
            </w:tcBorders>
            <w:noWrap/>
          </w:tcPr>
          <w:p w14:paraId="480C0E61" w14:textId="0455319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93.88%</w:t>
            </w:r>
          </w:p>
        </w:tc>
        <w:tc>
          <w:tcPr>
            <w:tcW w:w="1559" w:type="dxa"/>
            <w:tcBorders>
              <w:top w:val="single" w:sz="4" w:space="0" w:color="auto"/>
              <w:left w:val="nil"/>
              <w:bottom w:val="single" w:sz="4" w:space="0" w:color="auto"/>
              <w:right w:val="single" w:sz="4" w:space="0" w:color="auto"/>
            </w:tcBorders>
            <w:noWrap/>
          </w:tcPr>
          <w:p w14:paraId="11908BE3" w14:textId="535D4B2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92.03%</w:t>
            </w:r>
          </w:p>
        </w:tc>
      </w:tr>
      <w:tr w:rsidR="0051390F" w:rsidRPr="004E11C2" w14:paraId="28EACEC5" w14:textId="77777777" w:rsidTr="0000739B">
        <w:trPr>
          <w:trHeight w:val="357"/>
        </w:trPr>
        <w:tc>
          <w:tcPr>
            <w:tcW w:w="1006" w:type="dxa"/>
            <w:vMerge/>
            <w:tcBorders>
              <w:left w:val="single" w:sz="4" w:space="0" w:color="auto"/>
              <w:right w:val="single" w:sz="4" w:space="0" w:color="auto"/>
            </w:tcBorders>
            <w:vAlign w:val="center"/>
          </w:tcPr>
          <w:p w14:paraId="229D3423"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single" w:sz="4" w:space="0" w:color="auto"/>
              <w:left w:val="single" w:sz="4" w:space="0" w:color="auto"/>
              <w:right w:val="single" w:sz="4" w:space="0" w:color="auto"/>
            </w:tcBorders>
            <w:noWrap/>
            <w:vAlign w:val="center"/>
          </w:tcPr>
          <w:p w14:paraId="03E5DBE4"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24315DA5"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noWrap/>
          </w:tcPr>
          <w:p w14:paraId="14E2560A" w14:textId="3D19A97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430</w:t>
            </w:r>
          </w:p>
        </w:tc>
        <w:tc>
          <w:tcPr>
            <w:tcW w:w="1560" w:type="dxa"/>
            <w:tcBorders>
              <w:top w:val="single" w:sz="4" w:space="0" w:color="auto"/>
              <w:left w:val="nil"/>
              <w:bottom w:val="single" w:sz="4" w:space="0" w:color="auto"/>
              <w:right w:val="single" w:sz="4" w:space="0" w:color="auto"/>
            </w:tcBorders>
            <w:noWrap/>
          </w:tcPr>
          <w:p w14:paraId="4A0B81F8" w14:textId="1C87AD0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178</w:t>
            </w:r>
          </w:p>
        </w:tc>
        <w:tc>
          <w:tcPr>
            <w:tcW w:w="1551" w:type="dxa"/>
            <w:tcBorders>
              <w:top w:val="single" w:sz="4" w:space="0" w:color="auto"/>
              <w:left w:val="nil"/>
              <w:bottom w:val="single" w:sz="4" w:space="0" w:color="auto"/>
              <w:right w:val="single" w:sz="4" w:space="0" w:color="auto"/>
            </w:tcBorders>
            <w:noWrap/>
          </w:tcPr>
          <w:p w14:paraId="3685D3BF" w14:textId="1C04A04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681</w:t>
            </w:r>
          </w:p>
        </w:tc>
        <w:tc>
          <w:tcPr>
            <w:tcW w:w="1559" w:type="dxa"/>
            <w:tcBorders>
              <w:top w:val="single" w:sz="4" w:space="0" w:color="auto"/>
              <w:left w:val="nil"/>
              <w:bottom w:val="single" w:sz="4" w:space="0" w:color="auto"/>
              <w:right w:val="single" w:sz="4" w:space="0" w:color="auto"/>
            </w:tcBorders>
            <w:noWrap/>
          </w:tcPr>
          <w:p w14:paraId="47191942" w14:textId="7884D3D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1,289</w:t>
            </w:r>
          </w:p>
        </w:tc>
      </w:tr>
      <w:tr w:rsidR="0051390F" w:rsidRPr="004E11C2" w14:paraId="407EA1C4" w14:textId="77777777" w:rsidTr="0000739B">
        <w:trPr>
          <w:trHeight w:val="357"/>
        </w:trPr>
        <w:tc>
          <w:tcPr>
            <w:tcW w:w="1006" w:type="dxa"/>
            <w:vMerge/>
            <w:tcBorders>
              <w:left w:val="single" w:sz="4" w:space="0" w:color="auto"/>
              <w:right w:val="single" w:sz="4" w:space="0" w:color="auto"/>
            </w:tcBorders>
            <w:vAlign w:val="center"/>
          </w:tcPr>
          <w:p w14:paraId="530B3495"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noWrap/>
            <w:vAlign w:val="center"/>
          </w:tcPr>
          <w:p w14:paraId="6FED09E0"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3A0B6BB"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noWrap/>
          </w:tcPr>
          <w:p w14:paraId="778F148C" w14:textId="1AC01DC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16.49%</w:t>
            </w:r>
          </w:p>
        </w:tc>
        <w:tc>
          <w:tcPr>
            <w:tcW w:w="1560" w:type="dxa"/>
            <w:tcBorders>
              <w:top w:val="single" w:sz="4" w:space="0" w:color="auto"/>
              <w:left w:val="nil"/>
              <w:bottom w:val="single" w:sz="4" w:space="0" w:color="auto"/>
              <w:right w:val="single" w:sz="4" w:space="0" w:color="auto"/>
            </w:tcBorders>
            <w:noWrap/>
          </w:tcPr>
          <w:p w14:paraId="47143F5C" w14:textId="5743FF9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10.74%</w:t>
            </w:r>
          </w:p>
        </w:tc>
        <w:tc>
          <w:tcPr>
            <w:tcW w:w="1551" w:type="dxa"/>
            <w:tcBorders>
              <w:top w:val="single" w:sz="4" w:space="0" w:color="auto"/>
              <w:left w:val="nil"/>
              <w:bottom w:val="single" w:sz="4" w:space="0" w:color="auto"/>
              <w:right w:val="single" w:sz="4" w:space="0" w:color="auto"/>
            </w:tcBorders>
            <w:noWrap/>
          </w:tcPr>
          <w:p w14:paraId="6ECF9A0A" w14:textId="66B10D9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14.58%</w:t>
            </w:r>
          </w:p>
        </w:tc>
        <w:tc>
          <w:tcPr>
            <w:tcW w:w="1559" w:type="dxa"/>
            <w:tcBorders>
              <w:top w:val="single" w:sz="4" w:space="0" w:color="auto"/>
              <w:left w:val="nil"/>
              <w:bottom w:val="single" w:sz="4" w:space="0" w:color="auto"/>
              <w:right w:val="single" w:sz="4" w:space="0" w:color="auto"/>
            </w:tcBorders>
            <w:noWrap/>
          </w:tcPr>
          <w:p w14:paraId="2D5567DF" w14:textId="3163032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14.42%</w:t>
            </w:r>
          </w:p>
        </w:tc>
      </w:tr>
      <w:tr w:rsidR="0051390F" w:rsidRPr="004E11C2" w14:paraId="06A88A8A" w14:textId="77777777" w:rsidTr="0000739B">
        <w:trPr>
          <w:trHeight w:val="357"/>
        </w:trPr>
        <w:tc>
          <w:tcPr>
            <w:tcW w:w="1006" w:type="dxa"/>
            <w:vMerge/>
            <w:tcBorders>
              <w:left w:val="single" w:sz="4" w:space="0" w:color="auto"/>
              <w:right w:val="single" w:sz="4" w:space="0" w:color="auto"/>
            </w:tcBorders>
            <w:vAlign w:val="center"/>
          </w:tcPr>
          <w:p w14:paraId="5510A82E"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noWrap/>
            <w:vAlign w:val="center"/>
          </w:tcPr>
          <w:p w14:paraId="7B10CD97"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EAC14B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noWrap/>
          </w:tcPr>
          <w:p w14:paraId="3AA46C4E" w14:textId="3E7C592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1,884,623,456</w:t>
            </w:r>
          </w:p>
        </w:tc>
        <w:tc>
          <w:tcPr>
            <w:tcW w:w="1560" w:type="dxa"/>
            <w:tcBorders>
              <w:top w:val="single" w:sz="4" w:space="0" w:color="auto"/>
              <w:left w:val="nil"/>
              <w:bottom w:val="single" w:sz="4" w:space="0" w:color="auto"/>
              <w:right w:val="single" w:sz="4" w:space="0" w:color="auto"/>
            </w:tcBorders>
            <w:noWrap/>
          </w:tcPr>
          <w:p w14:paraId="50DBB76A" w14:textId="4374847B"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520,030,760</w:t>
            </w:r>
          </w:p>
        </w:tc>
        <w:tc>
          <w:tcPr>
            <w:tcW w:w="1551" w:type="dxa"/>
            <w:tcBorders>
              <w:top w:val="single" w:sz="4" w:space="0" w:color="auto"/>
              <w:left w:val="nil"/>
              <w:bottom w:val="single" w:sz="4" w:space="0" w:color="auto"/>
              <w:right w:val="single" w:sz="4" w:space="0" w:color="auto"/>
            </w:tcBorders>
            <w:noWrap/>
          </w:tcPr>
          <w:p w14:paraId="18183780" w14:textId="680B4AA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1,115,263,631</w:t>
            </w:r>
          </w:p>
        </w:tc>
        <w:tc>
          <w:tcPr>
            <w:tcW w:w="1559" w:type="dxa"/>
            <w:tcBorders>
              <w:top w:val="single" w:sz="4" w:space="0" w:color="auto"/>
              <w:left w:val="nil"/>
              <w:bottom w:val="single" w:sz="4" w:space="0" w:color="auto"/>
              <w:right w:val="single" w:sz="4" w:space="0" w:color="auto"/>
            </w:tcBorders>
            <w:noWrap/>
          </w:tcPr>
          <w:p w14:paraId="7415E2BE" w14:textId="143CF9E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3,519,917,847</w:t>
            </w:r>
          </w:p>
        </w:tc>
      </w:tr>
      <w:tr w:rsidR="0051390F" w:rsidRPr="004E11C2" w14:paraId="5069D847" w14:textId="77777777" w:rsidTr="0000739B">
        <w:trPr>
          <w:trHeight w:val="357"/>
        </w:trPr>
        <w:tc>
          <w:tcPr>
            <w:tcW w:w="1006" w:type="dxa"/>
            <w:vMerge/>
            <w:tcBorders>
              <w:left w:val="single" w:sz="4" w:space="0" w:color="auto"/>
              <w:bottom w:val="single" w:sz="4" w:space="0" w:color="000000"/>
              <w:right w:val="single" w:sz="4" w:space="0" w:color="auto"/>
            </w:tcBorders>
            <w:vAlign w:val="center"/>
          </w:tcPr>
          <w:p w14:paraId="0AD778D3"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noWrap/>
            <w:vAlign w:val="center"/>
          </w:tcPr>
          <w:p w14:paraId="0742DBF8"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2AFD7E1B"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noWrap/>
          </w:tcPr>
          <w:p w14:paraId="59DB9073" w14:textId="024C2D6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8.72%</w:t>
            </w:r>
          </w:p>
        </w:tc>
        <w:tc>
          <w:tcPr>
            <w:tcW w:w="1560" w:type="dxa"/>
            <w:tcBorders>
              <w:top w:val="single" w:sz="4" w:space="0" w:color="auto"/>
              <w:left w:val="nil"/>
              <w:bottom w:val="single" w:sz="4" w:space="0" w:color="auto"/>
              <w:right w:val="single" w:sz="4" w:space="0" w:color="auto"/>
            </w:tcBorders>
            <w:noWrap/>
          </w:tcPr>
          <w:p w14:paraId="57415FEC" w14:textId="3F77508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11.93%</w:t>
            </w:r>
          </w:p>
        </w:tc>
        <w:tc>
          <w:tcPr>
            <w:tcW w:w="1551" w:type="dxa"/>
            <w:tcBorders>
              <w:top w:val="single" w:sz="4" w:space="0" w:color="auto"/>
              <w:left w:val="nil"/>
              <w:bottom w:val="single" w:sz="4" w:space="0" w:color="auto"/>
              <w:right w:val="single" w:sz="4" w:space="0" w:color="auto"/>
            </w:tcBorders>
            <w:noWrap/>
          </w:tcPr>
          <w:p w14:paraId="0209B9E7" w14:textId="5F59A2D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6.12%</w:t>
            </w:r>
          </w:p>
        </w:tc>
        <w:tc>
          <w:tcPr>
            <w:tcW w:w="1559" w:type="dxa"/>
            <w:tcBorders>
              <w:top w:val="single" w:sz="4" w:space="0" w:color="auto"/>
              <w:left w:val="nil"/>
              <w:bottom w:val="single" w:sz="4" w:space="0" w:color="auto"/>
              <w:right w:val="single" w:sz="4" w:space="0" w:color="auto"/>
            </w:tcBorders>
            <w:noWrap/>
          </w:tcPr>
          <w:p w14:paraId="4A2D8C3D" w14:textId="0CC8E16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7.97%</w:t>
            </w:r>
          </w:p>
        </w:tc>
      </w:tr>
      <w:tr w:rsidR="0051390F" w:rsidRPr="004E11C2" w14:paraId="0D0E4B20" w14:textId="77777777" w:rsidTr="0000739B">
        <w:trPr>
          <w:trHeight w:val="357"/>
        </w:trPr>
        <w:tc>
          <w:tcPr>
            <w:tcW w:w="3264" w:type="dxa"/>
            <w:gridSpan w:val="3"/>
            <w:tcBorders>
              <w:top w:val="nil"/>
              <w:left w:val="single" w:sz="4" w:space="0" w:color="auto"/>
              <w:bottom w:val="single" w:sz="4" w:space="0" w:color="000000"/>
              <w:right w:val="single" w:sz="4" w:space="0" w:color="auto"/>
            </w:tcBorders>
            <w:vAlign w:val="center"/>
          </w:tcPr>
          <w:p w14:paraId="079AFDA7"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高雄市政府決標件數</w:t>
            </w:r>
          </w:p>
        </w:tc>
        <w:tc>
          <w:tcPr>
            <w:tcW w:w="1559" w:type="dxa"/>
            <w:tcBorders>
              <w:top w:val="single" w:sz="4" w:space="0" w:color="auto"/>
              <w:left w:val="nil"/>
              <w:bottom w:val="single" w:sz="4" w:space="0" w:color="auto"/>
              <w:right w:val="single" w:sz="4" w:space="0" w:color="auto"/>
            </w:tcBorders>
            <w:noWrap/>
          </w:tcPr>
          <w:p w14:paraId="6001ABA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1,706 </w:t>
            </w:r>
          </w:p>
        </w:tc>
        <w:tc>
          <w:tcPr>
            <w:tcW w:w="1560" w:type="dxa"/>
            <w:tcBorders>
              <w:top w:val="single" w:sz="4" w:space="0" w:color="auto"/>
              <w:left w:val="nil"/>
              <w:bottom w:val="single" w:sz="4" w:space="0" w:color="auto"/>
              <w:right w:val="single" w:sz="4" w:space="0" w:color="auto"/>
            </w:tcBorders>
            <w:noWrap/>
          </w:tcPr>
          <w:p w14:paraId="3B24455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2,215 </w:t>
            </w:r>
          </w:p>
        </w:tc>
        <w:tc>
          <w:tcPr>
            <w:tcW w:w="1551" w:type="dxa"/>
            <w:tcBorders>
              <w:top w:val="single" w:sz="4" w:space="0" w:color="auto"/>
              <w:left w:val="nil"/>
              <w:bottom w:val="single" w:sz="4" w:space="0" w:color="auto"/>
              <w:right w:val="single" w:sz="4" w:space="0" w:color="auto"/>
            </w:tcBorders>
            <w:noWrap/>
          </w:tcPr>
          <w:p w14:paraId="79861D75" w14:textId="117B26D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2,608</w:t>
            </w:r>
          </w:p>
        </w:tc>
        <w:tc>
          <w:tcPr>
            <w:tcW w:w="1559" w:type="dxa"/>
            <w:tcBorders>
              <w:top w:val="single" w:sz="4" w:space="0" w:color="auto"/>
              <w:left w:val="nil"/>
              <w:bottom w:val="single" w:sz="4" w:space="0" w:color="auto"/>
              <w:right w:val="single" w:sz="4" w:space="0" w:color="auto"/>
            </w:tcBorders>
            <w:noWrap/>
          </w:tcPr>
          <w:p w14:paraId="29250A71" w14:textId="3C8D254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1,658</w:t>
            </w:r>
          </w:p>
        </w:tc>
      </w:tr>
      <w:tr w:rsidR="0051390F" w:rsidRPr="004E11C2" w14:paraId="0A76C73A" w14:textId="77777777" w:rsidTr="0000739B">
        <w:trPr>
          <w:trHeight w:val="357"/>
        </w:trPr>
        <w:tc>
          <w:tcPr>
            <w:tcW w:w="3264" w:type="dxa"/>
            <w:gridSpan w:val="3"/>
            <w:tcBorders>
              <w:top w:val="nil"/>
              <w:left w:val="single" w:sz="4" w:space="0" w:color="auto"/>
              <w:bottom w:val="single" w:sz="4" w:space="0" w:color="000000"/>
              <w:right w:val="single" w:sz="4" w:space="0" w:color="auto"/>
            </w:tcBorders>
            <w:vAlign w:val="center"/>
          </w:tcPr>
          <w:p w14:paraId="7864B555"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高雄市政府決標件數百分比</w:t>
            </w:r>
            <w:r w:rsidRPr="004E11C2">
              <w:rPr>
                <w:rFonts w:ascii="標楷體" w:eastAsia="標楷體" w:hAnsi="標楷體"/>
                <w:kern w:val="0"/>
                <w:sz w:val="18"/>
                <w:szCs w:val="18"/>
              </w:rPr>
              <w:t xml:space="preserve">　</w:t>
            </w:r>
          </w:p>
        </w:tc>
        <w:tc>
          <w:tcPr>
            <w:tcW w:w="1559" w:type="dxa"/>
            <w:tcBorders>
              <w:top w:val="single" w:sz="4" w:space="0" w:color="auto"/>
              <w:left w:val="nil"/>
              <w:bottom w:val="single" w:sz="4" w:space="0" w:color="auto"/>
              <w:right w:val="single" w:sz="4" w:space="0" w:color="auto"/>
            </w:tcBorders>
            <w:noWrap/>
          </w:tcPr>
          <w:p w14:paraId="4A8D6C3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4.28%</w:t>
            </w:r>
          </w:p>
        </w:tc>
        <w:tc>
          <w:tcPr>
            <w:tcW w:w="1560" w:type="dxa"/>
            <w:tcBorders>
              <w:top w:val="single" w:sz="4" w:space="0" w:color="auto"/>
              <w:left w:val="nil"/>
              <w:bottom w:val="single" w:sz="4" w:space="0" w:color="auto"/>
              <w:right w:val="single" w:sz="4" w:space="0" w:color="auto"/>
            </w:tcBorders>
            <w:noWrap/>
          </w:tcPr>
          <w:p w14:paraId="2E7E9C28"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3.66%</w:t>
            </w:r>
          </w:p>
        </w:tc>
        <w:tc>
          <w:tcPr>
            <w:tcW w:w="1551" w:type="dxa"/>
            <w:tcBorders>
              <w:top w:val="single" w:sz="4" w:space="0" w:color="auto"/>
              <w:left w:val="nil"/>
              <w:bottom w:val="single" w:sz="4" w:space="0" w:color="auto"/>
              <w:right w:val="single" w:sz="4" w:space="0" w:color="auto"/>
            </w:tcBorders>
            <w:noWrap/>
          </w:tcPr>
          <w:p w14:paraId="4A397A41" w14:textId="0DDCBAB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6.43%</w:t>
            </w:r>
          </w:p>
        </w:tc>
        <w:tc>
          <w:tcPr>
            <w:tcW w:w="1559" w:type="dxa"/>
            <w:tcBorders>
              <w:top w:val="single" w:sz="4" w:space="0" w:color="auto"/>
              <w:left w:val="nil"/>
              <w:bottom w:val="single" w:sz="4" w:space="0" w:color="auto"/>
              <w:right w:val="single" w:sz="4" w:space="0" w:color="auto"/>
            </w:tcBorders>
            <w:noWrap/>
          </w:tcPr>
          <w:p w14:paraId="1A13F3A5" w14:textId="67F4AE3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2.74%</w:t>
            </w:r>
          </w:p>
        </w:tc>
      </w:tr>
      <w:tr w:rsidR="0051390F" w:rsidRPr="004E11C2" w14:paraId="546375C2" w14:textId="77777777" w:rsidTr="0000739B">
        <w:trPr>
          <w:trHeight w:val="357"/>
        </w:trPr>
        <w:tc>
          <w:tcPr>
            <w:tcW w:w="3264" w:type="dxa"/>
            <w:gridSpan w:val="3"/>
            <w:tcBorders>
              <w:top w:val="nil"/>
              <w:left w:val="single" w:sz="4" w:space="0" w:color="auto"/>
              <w:bottom w:val="single" w:sz="4" w:space="0" w:color="000000"/>
              <w:right w:val="single" w:sz="4" w:space="0" w:color="auto"/>
            </w:tcBorders>
            <w:vAlign w:val="center"/>
          </w:tcPr>
          <w:p w14:paraId="09C5BE16"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高雄市政府決標金額</w:t>
            </w:r>
          </w:p>
        </w:tc>
        <w:tc>
          <w:tcPr>
            <w:tcW w:w="1559" w:type="dxa"/>
            <w:tcBorders>
              <w:top w:val="single" w:sz="4" w:space="0" w:color="auto"/>
              <w:left w:val="nil"/>
              <w:bottom w:val="single" w:sz="4" w:space="0" w:color="auto"/>
              <w:right w:val="single" w:sz="4" w:space="0" w:color="auto"/>
            </w:tcBorders>
            <w:noWrap/>
          </w:tcPr>
          <w:p w14:paraId="021A0672"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31,150,677,555 </w:t>
            </w:r>
          </w:p>
        </w:tc>
        <w:tc>
          <w:tcPr>
            <w:tcW w:w="1560" w:type="dxa"/>
            <w:tcBorders>
              <w:top w:val="single" w:sz="4" w:space="0" w:color="auto"/>
              <w:left w:val="nil"/>
              <w:bottom w:val="single" w:sz="4" w:space="0" w:color="auto"/>
              <w:right w:val="single" w:sz="4" w:space="0" w:color="auto"/>
            </w:tcBorders>
            <w:noWrap/>
          </w:tcPr>
          <w:p w14:paraId="3B75FC96"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5,653,180,203 </w:t>
            </w:r>
          </w:p>
        </w:tc>
        <w:tc>
          <w:tcPr>
            <w:tcW w:w="1551" w:type="dxa"/>
            <w:tcBorders>
              <w:top w:val="single" w:sz="4" w:space="0" w:color="auto"/>
              <w:left w:val="nil"/>
              <w:bottom w:val="single" w:sz="4" w:space="0" w:color="auto"/>
              <w:right w:val="single" w:sz="4" w:space="0" w:color="auto"/>
            </w:tcBorders>
            <w:noWrap/>
          </w:tcPr>
          <w:p w14:paraId="3867D0AD" w14:textId="30CD423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21,602,467,650</w:t>
            </w:r>
          </w:p>
        </w:tc>
        <w:tc>
          <w:tcPr>
            <w:tcW w:w="1559" w:type="dxa"/>
            <w:tcBorders>
              <w:top w:val="single" w:sz="4" w:space="0" w:color="auto"/>
              <w:left w:val="nil"/>
              <w:bottom w:val="single" w:sz="4" w:space="0" w:color="auto"/>
              <w:right w:val="single" w:sz="4" w:space="0" w:color="auto"/>
            </w:tcBorders>
            <w:noWrap/>
          </w:tcPr>
          <w:p w14:paraId="01BD4096" w14:textId="4D72DD19"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4,359,666,976</w:t>
            </w:r>
          </w:p>
        </w:tc>
      </w:tr>
      <w:tr w:rsidR="0051390F" w:rsidRPr="004E11C2" w14:paraId="680A9BE2" w14:textId="77777777" w:rsidTr="0000739B">
        <w:trPr>
          <w:trHeight w:val="357"/>
        </w:trPr>
        <w:tc>
          <w:tcPr>
            <w:tcW w:w="3264" w:type="dxa"/>
            <w:gridSpan w:val="3"/>
            <w:tcBorders>
              <w:top w:val="nil"/>
              <w:left w:val="single" w:sz="4" w:space="0" w:color="auto"/>
              <w:bottom w:val="double" w:sz="4" w:space="0" w:color="auto"/>
              <w:right w:val="single" w:sz="4" w:space="0" w:color="auto"/>
            </w:tcBorders>
            <w:vAlign w:val="center"/>
          </w:tcPr>
          <w:p w14:paraId="06A98752"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高雄市政府決標金額百分比</w:t>
            </w:r>
            <w:r w:rsidRPr="004E11C2">
              <w:rPr>
                <w:rFonts w:ascii="標楷體" w:eastAsia="標楷體" w:hAnsi="標楷體"/>
                <w:kern w:val="0"/>
                <w:sz w:val="18"/>
                <w:szCs w:val="18"/>
              </w:rPr>
              <w:t xml:space="preserve">　</w:t>
            </w:r>
          </w:p>
        </w:tc>
        <w:tc>
          <w:tcPr>
            <w:tcW w:w="1559" w:type="dxa"/>
            <w:tcBorders>
              <w:top w:val="single" w:sz="4" w:space="0" w:color="auto"/>
              <w:left w:val="nil"/>
              <w:bottom w:val="double" w:sz="4" w:space="0" w:color="auto"/>
              <w:right w:val="single" w:sz="4" w:space="0" w:color="auto"/>
            </w:tcBorders>
            <w:noWrap/>
          </w:tcPr>
          <w:p w14:paraId="30B9183A"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3.33%</w:t>
            </w:r>
          </w:p>
        </w:tc>
        <w:tc>
          <w:tcPr>
            <w:tcW w:w="1560" w:type="dxa"/>
            <w:tcBorders>
              <w:top w:val="single" w:sz="4" w:space="0" w:color="auto"/>
              <w:left w:val="nil"/>
              <w:bottom w:val="double" w:sz="4" w:space="0" w:color="auto"/>
              <w:right w:val="single" w:sz="4" w:space="0" w:color="auto"/>
            </w:tcBorders>
            <w:noWrap/>
          </w:tcPr>
          <w:p w14:paraId="47E32ED4"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0.80%</w:t>
            </w:r>
          </w:p>
        </w:tc>
        <w:tc>
          <w:tcPr>
            <w:tcW w:w="1551" w:type="dxa"/>
            <w:tcBorders>
              <w:top w:val="single" w:sz="4" w:space="0" w:color="auto"/>
              <w:left w:val="nil"/>
              <w:bottom w:val="double" w:sz="4" w:space="0" w:color="auto"/>
              <w:right w:val="single" w:sz="4" w:space="0" w:color="auto"/>
            </w:tcBorders>
            <w:noWrap/>
          </w:tcPr>
          <w:p w14:paraId="718858F9" w14:textId="4A98F81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2.26%</w:t>
            </w:r>
          </w:p>
        </w:tc>
        <w:tc>
          <w:tcPr>
            <w:tcW w:w="1559" w:type="dxa"/>
            <w:tcBorders>
              <w:top w:val="single" w:sz="4" w:space="0" w:color="auto"/>
              <w:left w:val="nil"/>
              <w:bottom w:val="double" w:sz="4" w:space="0" w:color="auto"/>
              <w:right w:val="single" w:sz="4" w:space="0" w:color="auto"/>
            </w:tcBorders>
            <w:noWrap/>
          </w:tcPr>
          <w:p w14:paraId="16CA401F" w14:textId="6972C62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0.40%</w:t>
            </w:r>
          </w:p>
        </w:tc>
      </w:tr>
      <w:tr w:rsidR="0051390F" w:rsidRPr="004E11C2" w14:paraId="1885E21C" w14:textId="77777777" w:rsidTr="0000739B">
        <w:trPr>
          <w:trHeight w:val="357"/>
        </w:trPr>
        <w:tc>
          <w:tcPr>
            <w:tcW w:w="1006" w:type="dxa"/>
            <w:vMerge w:val="restart"/>
            <w:tcBorders>
              <w:top w:val="double" w:sz="4" w:space="0" w:color="auto"/>
              <w:left w:val="single" w:sz="4" w:space="0" w:color="auto"/>
              <w:bottom w:val="single" w:sz="4" w:space="0" w:color="000000"/>
              <w:right w:val="single" w:sz="4" w:space="0" w:color="auto"/>
            </w:tcBorders>
            <w:vAlign w:val="center"/>
          </w:tcPr>
          <w:p w14:paraId="7A0B16E6"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w:t>
            </w:r>
          </w:p>
        </w:tc>
        <w:tc>
          <w:tcPr>
            <w:tcW w:w="867" w:type="dxa"/>
            <w:vMerge w:val="restart"/>
            <w:tcBorders>
              <w:top w:val="double" w:sz="4" w:space="0" w:color="auto"/>
              <w:left w:val="single" w:sz="4" w:space="0" w:color="auto"/>
              <w:bottom w:val="single" w:sz="4" w:space="0" w:color="auto"/>
              <w:right w:val="single" w:sz="4" w:space="0" w:color="auto"/>
            </w:tcBorders>
            <w:noWrap/>
            <w:vAlign w:val="center"/>
          </w:tcPr>
          <w:p w14:paraId="167A61AE"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double" w:sz="4" w:space="0" w:color="auto"/>
              <w:left w:val="nil"/>
              <w:bottom w:val="single" w:sz="4" w:space="0" w:color="auto"/>
              <w:right w:val="single" w:sz="4" w:space="0" w:color="auto"/>
            </w:tcBorders>
            <w:noWrap/>
            <w:vAlign w:val="center"/>
          </w:tcPr>
          <w:p w14:paraId="700207E1"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double" w:sz="4" w:space="0" w:color="auto"/>
              <w:left w:val="nil"/>
              <w:bottom w:val="single" w:sz="4" w:space="0" w:color="auto"/>
              <w:right w:val="single" w:sz="4" w:space="0" w:color="auto"/>
            </w:tcBorders>
            <w:noWrap/>
          </w:tcPr>
          <w:p w14:paraId="18F5415F" w14:textId="73279AC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13,600</w:t>
            </w:r>
          </w:p>
        </w:tc>
        <w:tc>
          <w:tcPr>
            <w:tcW w:w="1560" w:type="dxa"/>
            <w:tcBorders>
              <w:top w:val="double" w:sz="4" w:space="0" w:color="auto"/>
              <w:left w:val="nil"/>
              <w:bottom w:val="single" w:sz="4" w:space="0" w:color="auto"/>
              <w:right w:val="single" w:sz="4" w:space="0" w:color="auto"/>
            </w:tcBorders>
            <w:noWrap/>
          </w:tcPr>
          <w:p w14:paraId="13D98C17" w14:textId="516AC13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7,410</w:t>
            </w:r>
          </w:p>
        </w:tc>
        <w:tc>
          <w:tcPr>
            <w:tcW w:w="1551" w:type="dxa"/>
            <w:tcBorders>
              <w:top w:val="double" w:sz="4" w:space="0" w:color="auto"/>
              <w:left w:val="nil"/>
              <w:bottom w:val="single" w:sz="4" w:space="0" w:color="auto"/>
              <w:right w:val="single" w:sz="4" w:space="0" w:color="auto"/>
            </w:tcBorders>
            <w:noWrap/>
          </w:tcPr>
          <w:p w14:paraId="1BE01923" w14:textId="0783B99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17,432</w:t>
            </w:r>
          </w:p>
        </w:tc>
        <w:tc>
          <w:tcPr>
            <w:tcW w:w="1559" w:type="dxa"/>
            <w:tcBorders>
              <w:top w:val="double" w:sz="4" w:space="0" w:color="auto"/>
              <w:left w:val="nil"/>
              <w:bottom w:val="single" w:sz="4" w:space="0" w:color="auto"/>
              <w:right w:val="single" w:sz="4" w:space="0" w:color="auto"/>
            </w:tcBorders>
            <w:noWrap/>
          </w:tcPr>
          <w:p w14:paraId="7F3111D4" w14:textId="6373C8C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38,442</w:t>
            </w:r>
          </w:p>
        </w:tc>
      </w:tr>
      <w:tr w:rsidR="0051390F" w:rsidRPr="004E11C2" w14:paraId="66201AED"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63401BD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2D78245A"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5175B19"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1C0EB616" w14:textId="6BEB060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90.87%</w:t>
            </w:r>
          </w:p>
        </w:tc>
        <w:tc>
          <w:tcPr>
            <w:tcW w:w="1560" w:type="dxa"/>
            <w:tcBorders>
              <w:top w:val="nil"/>
              <w:left w:val="nil"/>
              <w:bottom w:val="single" w:sz="4" w:space="0" w:color="auto"/>
              <w:right w:val="single" w:sz="4" w:space="0" w:color="auto"/>
            </w:tcBorders>
            <w:noWrap/>
          </w:tcPr>
          <w:p w14:paraId="7B6C21F6" w14:textId="32527B0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89.29%</w:t>
            </w:r>
          </w:p>
        </w:tc>
        <w:tc>
          <w:tcPr>
            <w:tcW w:w="1551" w:type="dxa"/>
            <w:tcBorders>
              <w:top w:val="nil"/>
              <w:left w:val="nil"/>
              <w:bottom w:val="single" w:sz="4" w:space="0" w:color="auto"/>
              <w:right w:val="single" w:sz="4" w:space="0" w:color="auto"/>
            </w:tcBorders>
            <w:noWrap/>
          </w:tcPr>
          <w:p w14:paraId="7E5FCE81" w14:textId="2145AE0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88.29%</w:t>
            </w:r>
          </w:p>
        </w:tc>
        <w:tc>
          <w:tcPr>
            <w:tcW w:w="1559" w:type="dxa"/>
            <w:tcBorders>
              <w:top w:val="nil"/>
              <w:left w:val="nil"/>
              <w:bottom w:val="single" w:sz="4" w:space="0" w:color="auto"/>
              <w:right w:val="single" w:sz="4" w:space="0" w:color="auto"/>
            </w:tcBorders>
            <w:noWrap/>
          </w:tcPr>
          <w:p w14:paraId="3C8219AF" w14:textId="093131A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89.38%</w:t>
            </w:r>
          </w:p>
        </w:tc>
      </w:tr>
      <w:tr w:rsidR="0051390F" w:rsidRPr="004E11C2" w14:paraId="5AF005A0"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78B5D375"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27E15C7"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A16713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7A0364C3" w14:textId="3F49E27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119,073,825,591</w:t>
            </w:r>
          </w:p>
        </w:tc>
        <w:tc>
          <w:tcPr>
            <w:tcW w:w="1560" w:type="dxa"/>
            <w:tcBorders>
              <w:top w:val="nil"/>
              <w:left w:val="nil"/>
              <w:bottom w:val="single" w:sz="4" w:space="0" w:color="auto"/>
              <w:right w:val="single" w:sz="4" w:space="0" w:color="auto"/>
            </w:tcBorders>
            <w:noWrap/>
          </w:tcPr>
          <w:p w14:paraId="6F3D75BD" w14:textId="10814460"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16,572,083,800</w:t>
            </w:r>
          </w:p>
        </w:tc>
        <w:tc>
          <w:tcPr>
            <w:tcW w:w="1551" w:type="dxa"/>
            <w:tcBorders>
              <w:top w:val="nil"/>
              <w:left w:val="nil"/>
              <w:bottom w:val="single" w:sz="4" w:space="0" w:color="auto"/>
              <w:right w:val="single" w:sz="4" w:space="0" w:color="auto"/>
            </w:tcBorders>
            <w:noWrap/>
          </w:tcPr>
          <w:p w14:paraId="23DAB8E4" w14:textId="4A28CE3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52,080,757,542</w:t>
            </w:r>
          </w:p>
        </w:tc>
        <w:tc>
          <w:tcPr>
            <w:tcW w:w="1559" w:type="dxa"/>
            <w:tcBorders>
              <w:top w:val="nil"/>
              <w:left w:val="nil"/>
              <w:bottom w:val="single" w:sz="4" w:space="0" w:color="auto"/>
              <w:right w:val="single" w:sz="4" w:space="0" w:color="auto"/>
            </w:tcBorders>
            <w:noWrap/>
          </w:tcPr>
          <w:p w14:paraId="18F3C598" w14:textId="1A7D29A5"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187,726,666,933</w:t>
            </w:r>
          </w:p>
        </w:tc>
      </w:tr>
      <w:tr w:rsidR="0051390F" w:rsidRPr="004E11C2" w14:paraId="125D99C0"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4514A7D0"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476A47D"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169125A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595E5421" w14:textId="4EB361D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95.51%</w:t>
            </w:r>
          </w:p>
        </w:tc>
        <w:tc>
          <w:tcPr>
            <w:tcW w:w="1560" w:type="dxa"/>
            <w:tcBorders>
              <w:top w:val="nil"/>
              <w:left w:val="nil"/>
              <w:bottom w:val="single" w:sz="4" w:space="0" w:color="auto"/>
              <w:right w:val="single" w:sz="4" w:space="0" w:color="auto"/>
            </w:tcBorders>
            <w:noWrap/>
          </w:tcPr>
          <w:p w14:paraId="12CE5560" w14:textId="52BDC9E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89.67%</w:t>
            </w:r>
          </w:p>
        </w:tc>
        <w:tc>
          <w:tcPr>
            <w:tcW w:w="1551" w:type="dxa"/>
            <w:tcBorders>
              <w:top w:val="nil"/>
              <w:left w:val="nil"/>
              <w:bottom w:val="single" w:sz="4" w:space="0" w:color="auto"/>
              <w:right w:val="single" w:sz="4" w:space="0" w:color="auto"/>
            </w:tcBorders>
            <w:noWrap/>
          </w:tcPr>
          <w:p w14:paraId="10AE001F" w14:textId="55F7775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93.65%</w:t>
            </w:r>
          </w:p>
        </w:tc>
        <w:tc>
          <w:tcPr>
            <w:tcW w:w="1559" w:type="dxa"/>
            <w:tcBorders>
              <w:top w:val="nil"/>
              <w:left w:val="nil"/>
              <w:bottom w:val="single" w:sz="4" w:space="0" w:color="auto"/>
              <w:right w:val="single" w:sz="4" w:space="0" w:color="auto"/>
            </w:tcBorders>
            <w:noWrap/>
          </w:tcPr>
          <w:p w14:paraId="7E475A3C" w14:textId="11AAF9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94.45%</w:t>
            </w:r>
          </w:p>
        </w:tc>
      </w:tr>
      <w:tr w:rsidR="0051390F" w:rsidRPr="004E11C2" w14:paraId="09CF3452"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2BE0083C"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4CA8A316"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7C85732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269FC283" w14:textId="6730F31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1,367</w:t>
            </w:r>
          </w:p>
        </w:tc>
        <w:tc>
          <w:tcPr>
            <w:tcW w:w="1560" w:type="dxa"/>
            <w:tcBorders>
              <w:top w:val="nil"/>
              <w:left w:val="nil"/>
              <w:bottom w:val="single" w:sz="4" w:space="0" w:color="auto"/>
              <w:right w:val="single" w:sz="4" w:space="0" w:color="auto"/>
            </w:tcBorders>
            <w:noWrap/>
          </w:tcPr>
          <w:p w14:paraId="59F5F487" w14:textId="5BE9ACC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889</w:t>
            </w:r>
          </w:p>
        </w:tc>
        <w:tc>
          <w:tcPr>
            <w:tcW w:w="1551" w:type="dxa"/>
            <w:tcBorders>
              <w:top w:val="nil"/>
              <w:left w:val="nil"/>
              <w:bottom w:val="single" w:sz="4" w:space="0" w:color="auto"/>
              <w:right w:val="single" w:sz="4" w:space="0" w:color="auto"/>
            </w:tcBorders>
            <w:noWrap/>
          </w:tcPr>
          <w:p w14:paraId="4BB2D02F" w14:textId="2E96A48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2,311</w:t>
            </w:r>
          </w:p>
        </w:tc>
        <w:tc>
          <w:tcPr>
            <w:tcW w:w="1559" w:type="dxa"/>
            <w:tcBorders>
              <w:top w:val="nil"/>
              <w:left w:val="nil"/>
              <w:bottom w:val="single" w:sz="4" w:space="0" w:color="auto"/>
              <w:right w:val="single" w:sz="4" w:space="0" w:color="auto"/>
            </w:tcBorders>
            <w:noWrap/>
          </w:tcPr>
          <w:p w14:paraId="25E97F8E" w14:textId="64321B5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4,567</w:t>
            </w:r>
          </w:p>
        </w:tc>
      </w:tr>
      <w:tr w:rsidR="0051390F" w:rsidRPr="004E11C2" w14:paraId="0113B626"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6D16D71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2045D0F7"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16E5E49"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7223E617" w14:textId="714FCC1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9.13%</w:t>
            </w:r>
          </w:p>
        </w:tc>
        <w:tc>
          <w:tcPr>
            <w:tcW w:w="1560" w:type="dxa"/>
            <w:tcBorders>
              <w:top w:val="nil"/>
              <w:left w:val="nil"/>
              <w:bottom w:val="single" w:sz="4" w:space="0" w:color="auto"/>
              <w:right w:val="single" w:sz="4" w:space="0" w:color="auto"/>
            </w:tcBorders>
            <w:noWrap/>
          </w:tcPr>
          <w:p w14:paraId="663EFCCF" w14:textId="1D54A4D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10.71%</w:t>
            </w:r>
          </w:p>
        </w:tc>
        <w:tc>
          <w:tcPr>
            <w:tcW w:w="1551" w:type="dxa"/>
            <w:tcBorders>
              <w:top w:val="nil"/>
              <w:left w:val="nil"/>
              <w:bottom w:val="single" w:sz="4" w:space="0" w:color="auto"/>
              <w:right w:val="single" w:sz="4" w:space="0" w:color="auto"/>
            </w:tcBorders>
            <w:noWrap/>
          </w:tcPr>
          <w:p w14:paraId="1975862A" w14:textId="534548F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11.71%</w:t>
            </w:r>
          </w:p>
        </w:tc>
        <w:tc>
          <w:tcPr>
            <w:tcW w:w="1559" w:type="dxa"/>
            <w:tcBorders>
              <w:top w:val="nil"/>
              <w:left w:val="nil"/>
              <w:bottom w:val="single" w:sz="4" w:space="0" w:color="auto"/>
              <w:right w:val="single" w:sz="4" w:space="0" w:color="auto"/>
            </w:tcBorders>
            <w:noWrap/>
          </w:tcPr>
          <w:p w14:paraId="4CA8C17D" w14:textId="240DED2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10.62%</w:t>
            </w:r>
          </w:p>
        </w:tc>
      </w:tr>
      <w:tr w:rsidR="0051390F" w:rsidRPr="004E11C2" w14:paraId="3ADD0EA9"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6C3F8C3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5CF24370"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55120D02"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3089E017" w14:textId="455093F7"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5,600,409,744</w:t>
            </w:r>
          </w:p>
        </w:tc>
        <w:tc>
          <w:tcPr>
            <w:tcW w:w="1560" w:type="dxa"/>
            <w:tcBorders>
              <w:top w:val="nil"/>
              <w:left w:val="nil"/>
              <w:bottom w:val="single" w:sz="4" w:space="0" w:color="auto"/>
              <w:right w:val="single" w:sz="4" w:space="0" w:color="auto"/>
            </w:tcBorders>
            <w:noWrap/>
          </w:tcPr>
          <w:p w14:paraId="3466AE72" w14:textId="3F49428C"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1,908,360,768</w:t>
            </w:r>
          </w:p>
        </w:tc>
        <w:tc>
          <w:tcPr>
            <w:tcW w:w="1551" w:type="dxa"/>
            <w:tcBorders>
              <w:top w:val="nil"/>
              <w:left w:val="nil"/>
              <w:bottom w:val="single" w:sz="4" w:space="0" w:color="auto"/>
              <w:right w:val="single" w:sz="4" w:space="0" w:color="auto"/>
            </w:tcBorders>
            <w:noWrap/>
          </w:tcPr>
          <w:p w14:paraId="623F07F4" w14:textId="788ACA33"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3,530,009,553</w:t>
            </w:r>
          </w:p>
        </w:tc>
        <w:tc>
          <w:tcPr>
            <w:tcW w:w="1559" w:type="dxa"/>
            <w:tcBorders>
              <w:top w:val="nil"/>
              <w:left w:val="nil"/>
              <w:bottom w:val="single" w:sz="4" w:space="0" w:color="auto"/>
              <w:right w:val="single" w:sz="4" w:space="0" w:color="auto"/>
            </w:tcBorders>
            <w:noWrap/>
          </w:tcPr>
          <w:p w14:paraId="272112DA" w14:textId="7F7C0275"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11,038,780,065</w:t>
            </w:r>
          </w:p>
        </w:tc>
      </w:tr>
      <w:tr w:rsidR="0051390F" w:rsidRPr="004E11C2" w14:paraId="58FE7BAA" w14:textId="77777777" w:rsidTr="0000739B">
        <w:trPr>
          <w:trHeight w:val="357"/>
        </w:trPr>
        <w:tc>
          <w:tcPr>
            <w:tcW w:w="1006" w:type="dxa"/>
            <w:vMerge/>
            <w:tcBorders>
              <w:top w:val="nil"/>
              <w:left w:val="single" w:sz="4" w:space="0" w:color="auto"/>
              <w:bottom w:val="single" w:sz="4" w:space="0" w:color="000000"/>
              <w:right w:val="single" w:sz="4" w:space="0" w:color="auto"/>
            </w:tcBorders>
            <w:vAlign w:val="center"/>
          </w:tcPr>
          <w:p w14:paraId="4D883E96"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ED5EE7C"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02AFDC2"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3C55FF47" w14:textId="53772D2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4.49%</w:t>
            </w:r>
          </w:p>
        </w:tc>
        <w:tc>
          <w:tcPr>
            <w:tcW w:w="1560" w:type="dxa"/>
            <w:tcBorders>
              <w:top w:val="nil"/>
              <w:left w:val="nil"/>
              <w:bottom w:val="single" w:sz="4" w:space="0" w:color="auto"/>
              <w:right w:val="single" w:sz="4" w:space="0" w:color="auto"/>
            </w:tcBorders>
            <w:noWrap/>
          </w:tcPr>
          <w:p w14:paraId="4A2F0DC0" w14:textId="1E0B10C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10.33%</w:t>
            </w:r>
          </w:p>
        </w:tc>
        <w:tc>
          <w:tcPr>
            <w:tcW w:w="1551" w:type="dxa"/>
            <w:tcBorders>
              <w:top w:val="nil"/>
              <w:left w:val="nil"/>
              <w:bottom w:val="single" w:sz="4" w:space="0" w:color="auto"/>
              <w:right w:val="single" w:sz="4" w:space="0" w:color="auto"/>
            </w:tcBorders>
            <w:noWrap/>
          </w:tcPr>
          <w:p w14:paraId="0A2F591E" w14:textId="298E4D59"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6.35%</w:t>
            </w:r>
          </w:p>
        </w:tc>
        <w:tc>
          <w:tcPr>
            <w:tcW w:w="1559" w:type="dxa"/>
            <w:tcBorders>
              <w:top w:val="nil"/>
              <w:left w:val="nil"/>
              <w:bottom w:val="single" w:sz="4" w:space="0" w:color="auto"/>
              <w:right w:val="single" w:sz="4" w:space="0" w:color="auto"/>
            </w:tcBorders>
            <w:noWrap/>
          </w:tcPr>
          <w:p w14:paraId="557A899F" w14:textId="533A20A1"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5.55%</w:t>
            </w:r>
          </w:p>
        </w:tc>
      </w:tr>
      <w:tr w:rsidR="0051390F" w:rsidRPr="004E11C2" w14:paraId="089A2BFA" w14:textId="77777777" w:rsidTr="0000739B">
        <w:trPr>
          <w:trHeight w:val="357"/>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35DB1FF8"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縣市政府決標件數</w:t>
            </w:r>
          </w:p>
        </w:tc>
        <w:tc>
          <w:tcPr>
            <w:tcW w:w="1559" w:type="dxa"/>
            <w:tcBorders>
              <w:top w:val="nil"/>
              <w:left w:val="nil"/>
              <w:bottom w:val="single" w:sz="4" w:space="0" w:color="auto"/>
              <w:right w:val="single" w:sz="4" w:space="0" w:color="auto"/>
            </w:tcBorders>
            <w:noWrap/>
          </w:tcPr>
          <w:p w14:paraId="3266468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15,083 </w:t>
            </w:r>
          </w:p>
        </w:tc>
        <w:tc>
          <w:tcPr>
            <w:tcW w:w="1560" w:type="dxa"/>
            <w:tcBorders>
              <w:top w:val="nil"/>
              <w:left w:val="nil"/>
              <w:bottom w:val="single" w:sz="4" w:space="0" w:color="auto"/>
              <w:right w:val="single" w:sz="4" w:space="0" w:color="auto"/>
            </w:tcBorders>
            <w:noWrap/>
          </w:tcPr>
          <w:p w14:paraId="18ADB12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8,526 </w:t>
            </w:r>
          </w:p>
        </w:tc>
        <w:tc>
          <w:tcPr>
            <w:tcW w:w="1551" w:type="dxa"/>
            <w:tcBorders>
              <w:top w:val="nil"/>
              <w:left w:val="nil"/>
              <w:bottom w:val="single" w:sz="4" w:space="0" w:color="auto"/>
              <w:right w:val="single" w:sz="4" w:space="0" w:color="auto"/>
            </w:tcBorders>
            <w:noWrap/>
          </w:tcPr>
          <w:p w14:paraId="5A71A012" w14:textId="78029D6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14,967</w:t>
            </w:r>
          </w:p>
        </w:tc>
        <w:tc>
          <w:tcPr>
            <w:tcW w:w="1559" w:type="dxa"/>
            <w:tcBorders>
              <w:top w:val="nil"/>
              <w:left w:val="nil"/>
              <w:bottom w:val="single" w:sz="4" w:space="0" w:color="auto"/>
              <w:right w:val="single" w:sz="4" w:space="0" w:color="auto"/>
            </w:tcBorders>
            <w:noWrap/>
          </w:tcPr>
          <w:p w14:paraId="5416C541" w14:textId="175D34E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8,299</w:t>
            </w:r>
          </w:p>
        </w:tc>
      </w:tr>
      <w:tr w:rsidR="0051390F" w:rsidRPr="004E11C2" w14:paraId="50D282D5" w14:textId="77777777" w:rsidTr="0000739B">
        <w:trPr>
          <w:trHeight w:val="357"/>
        </w:trPr>
        <w:tc>
          <w:tcPr>
            <w:tcW w:w="3264" w:type="dxa"/>
            <w:gridSpan w:val="3"/>
            <w:tcBorders>
              <w:top w:val="nil"/>
              <w:left w:val="single" w:sz="4" w:space="0" w:color="auto"/>
              <w:bottom w:val="single" w:sz="4" w:space="0" w:color="auto"/>
              <w:right w:val="single" w:sz="4" w:space="0" w:color="auto"/>
            </w:tcBorders>
            <w:noWrap/>
            <w:vAlign w:val="center"/>
          </w:tcPr>
          <w:p w14:paraId="1D95D5BD"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縣市政府決標件數百分比</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noWrap/>
          </w:tcPr>
          <w:p w14:paraId="183564D1"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37.87%</w:t>
            </w:r>
          </w:p>
        </w:tc>
        <w:tc>
          <w:tcPr>
            <w:tcW w:w="1560" w:type="dxa"/>
            <w:tcBorders>
              <w:top w:val="nil"/>
              <w:left w:val="nil"/>
              <w:bottom w:val="single" w:sz="4" w:space="0" w:color="auto"/>
              <w:right w:val="single" w:sz="4" w:space="0" w:color="auto"/>
            </w:tcBorders>
            <w:noWrap/>
          </w:tcPr>
          <w:p w14:paraId="53695F65"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14.09%</w:t>
            </w:r>
          </w:p>
        </w:tc>
        <w:tc>
          <w:tcPr>
            <w:tcW w:w="1551" w:type="dxa"/>
            <w:tcBorders>
              <w:top w:val="nil"/>
              <w:left w:val="nil"/>
              <w:bottom w:val="single" w:sz="4" w:space="0" w:color="auto"/>
              <w:right w:val="single" w:sz="4" w:space="0" w:color="auto"/>
            </w:tcBorders>
            <w:noWrap/>
          </w:tcPr>
          <w:p w14:paraId="0C7D8BBF" w14:textId="6DC2B26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36.93%</w:t>
            </w:r>
          </w:p>
        </w:tc>
        <w:tc>
          <w:tcPr>
            <w:tcW w:w="1559" w:type="dxa"/>
            <w:tcBorders>
              <w:top w:val="nil"/>
              <w:left w:val="nil"/>
              <w:bottom w:val="single" w:sz="4" w:space="0" w:color="auto"/>
              <w:right w:val="single" w:sz="4" w:space="0" w:color="auto"/>
            </w:tcBorders>
            <w:noWrap/>
          </w:tcPr>
          <w:p w14:paraId="4766E0FF" w14:textId="6143976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13.70%</w:t>
            </w:r>
          </w:p>
        </w:tc>
      </w:tr>
      <w:tr w:rsidR="0051390F" w:rsidRPr="004E11C2" w14:paraId="6C4773E4" w14:textId="77777777" w:rsidTr="0000739B">
        <w:trPr>
          <w:trHeight w:val="357"/>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36F20A4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縣市政府決標金額</w:t>
            </w:r>
          </w:p>
        </w:tc>
        <w:tc>
          <w:tcPr>
            <w:tcW w:w="1559" w:type="dxa"/>
            <w:tcBorders>
              <w:top w:val="nil"/>
              <w:left w:val="nil"/>
              <w:bottom w:val="single" w:sz="4" w:space="0" w:color="auto"/>
              <w:right w:val="single" w:sz="4" w:space="0" w:color="auto"/>
            </w:tcBorders>
            <w:noWrap/>
          </w:tcPr>
          <w:p w14:paraId="7E8245DF"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101,428,689,569 </w:t>
            </w:r>
          </w:p>
        </w:tc>
        <w:tc>
          <w:tcPr>
            <w:tcW w:w="1560" w:type="dxa"/>
            <w:tcBorders>
              <w:top w:val="nil"/>
              <w:left w:val="nil"/>
              <w:bottom w:val="single" w:sz="4" w:space="0" w:color="auto"/>
              <w:right w:val="single" w:sz="4" w:space="0" w:color="auto"/>
            </w:tcBorders>
            <w:noWrap/>
          </w:tcPr>
          <w:p w14:paraId="66BF7FA9"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19,615,302,775 </w:t>
            </w:r>
          </w:p>
        </w:tc>
        <w:tc>
          <w:tcPr>
            <w:tcW w:w="1551" w:type="dxa"/>
            <w:tcBorders>
              <w:top w:val="nil"/>
              <w:left w:val="nil"/>
              <w:bottom w:val="single" w:sz="4" w:space="0" w:color="auto"/>
              <w:right w:val="single" w:sz="4" w:space="0" w:color="auto"/>
            </w:tcBorders>
            <w:noWrap/>
          </w:tcPr>
          <w:p w14:paraId="5B9155C7" w14:textId="7915017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124,674,235,335</w:t>
            </w:r>
          </w:p>
        </w:tc>
        <w:tc>
          <w:tcPr>
            <w:tcW w:w="1559" w:type="dxa"/>
            <w:tcBorders>
              <w:top w:val="nil"/>
              <w:left w:val="nil"/>
              <w:bottom w:val="single" w:sz="4" w:space="0" w:color="auto"/>
              <w:right w:val="single" w:sz="4" w:space="0" w:color="auto"/>
            </w:tcBorders>
            <w:noWrap/>
          </w:tcPr>
          <w:p w14:paraId="719495E5" w14:textId="35E54BE1"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18,480,444,568</w:t>
            </w:r>
          </w:p>
        </w:tc>
      </w:tr>
      <w:tr w:rsidR="0051390F" w:rsidRPr="004E11C2" w14:paraId="22E14159" w14:textId="77777777" w:rsidTr="0000739B">
        <w:trPr>
          <w:trHeight w:val="357"/>
        </w:trPr>
        <w:tc>
          <w:tcPr>
            <w:tcW w:w="3264" w:type="dxa"/>
            <w:gridSpan w:val="3"/>
            <w:tcBorders>
              <w:top w:val="nil"/>
              <w:left w:val="single" w:sz="4" w:space="0" w:color="auto"/>
              <w:bottom w:val="double" w:sz="6" w:space="0" w:color="auto"/>
              <w:right w:val="single" w:sz="4" w:space="0" w:color="auto"/>
            </w:tcBorders>
            <w:noWrap/>
            <w:vAlign w:val="center"/>
          </w:tcPr>
          <w:p w14:paraId="0C35DBDB"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縣市政府決標金額百分比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noWrap/>
          </w:tcPr>
          <w:p w14:paraId="094014F0"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10.84%</w:t>
            </w:r>
          </w:p>
        </w:tc>
        <w:tc>
          <w:tcPr>
            <w:tcW w:w="1560" w:type="dxa"/>
            <w:tcBorders>
              <w:top w:val="nil"/>
              <w:left w:val="nil"/>
              <w:bottom w:val="double" w:sz="6" w:space="0" w:color="auto"/>
              <w:right w:val="single" w:sz="4" w:space="0" w:color="auto"/>
            </w:tcBorders>
            <w:noWrap/>
          </w:tcPr>
          <w:p w14:paraId="7A6FED63"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2.79%</w:t>
            </w:r>
          </w:p>
        </w:tc>
        <w:tc>
          <w:tcPr>
            <w:tcW w:w="1551" w:type="dxa"/>
            <w:tcBorders>
              <w:top w:val="nil"/>
              <w:left w:val="nil"/>
              <w:bottom w:val="double" w:sz="6" w:space="0" w:color="auto"/>
              <w:right w:val="single" w:sz="4" w:space="0" w:color="auto"/>
            </w:tcBorders>
            <w:noWrap/>
          </w:tcPr>
          <w:p w14:paraId="32F2E3A1" w14:textId="389CCC1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13.07%</w:t>
            </w:r>
          </w:p>
        </w:tc>
        <w:tc>
          <w:tcPr>
            <w:tcW w:w="1559" w:type="dxa"/>
            <w:tcBorders>
              <w:top w:val="nil"/>
              <w:left w:val="nil"/>
              <w:bottom w:val="double" w:sz="6" w:space="0" w:color="auto"/>
              <w:right w:val="single" w:sz="4" w:space="0" w:color="auto"/>
            </w:tcBorders>
            <w:noWrap/>
          </w:tcPr>
          <w:p w14:paraId="2B136A49" w14:textId="724E173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1.70%</w:t>
            </w:r>
          </w:p>
        </w:tc>
      </w:tr>
      <w:tr w:rsidR="0051390F" w:rsidRPr="004E11C2" w14:paraId="22099D03" w14:textId="77777777" w:rsidTr="0000739B">
        <w:trPr>
          <w:trHeight w:hRule="exact" w:val="340"/>
        </w:trPr>
        <w:tc>
          <w:tcPr>
            <w:tcW w:w="1006" w:type="dxa"/>
            <w:vMerge w:val="restart"/>
            <w:tcBorders>
              <w:top w:val="nil"/>
              <w:left w:val="single" w:sz="4" w:space="0" w:color="auto"/>
              <w:bottom w:val="single" w:sz="4" w:space="0" w:color="000000"/>
              <w:right w:val="single" w:sz="4" w:space="0" w:color="auto"/>
            </w:tcBorders>
            <w:vAlign w:val="center"/>
          </w:tcPr>
          <w:p w14:paraId="3694AA1B"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受補助法人或團體</w:t>
            </w:r>
          </w:p>
        </w:tc>
        <w:tc>
          <w:tcPr>
            <w:tcW w:w="867" w:type="dxa"/>
            <w:vMerge w:val="restart"/>
            <w:tcBorders>
              <w:top w:val="single" w:sz="4" w:space="0" w:color="auto"/>
              <w:left w:val="single" w:sz="4" w:space="0" w:color="auto"/>
              <w:bottom w:val="single" w:sz="4" w:space="0" w:color="auto"/>
              <w:right w:val="single" w:sz="4" w:space="0" w:color="auto"/>
            </w:tcBorders>
            <w:noWrap/>
            <w:vAlign w:val="center"/>
          </w:tcPr>
          <w:p w14:paraId="004E9F2F"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noWrap/>
            <w:vAlign w:val="center"/>
          </w:tcPr>
          <w:p w14:paraId="633D8B97"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noWrap/>
          </w:tcPr>
          <w:p w14:paraId="4B20FE91" w14:textId="38DCC3A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208</w:t>
            </w:r>
          </w:p>
        </w:tc>
        <w:tc>
          <w:tcPr>
            <w:tcW w:w="1560" w:type="dxa"/>
            <w:tcBorders>
              <w:top w:val="single" w:sz="4" w:space="0" w:color="auto"/>
              <w:left w:val="nil"/>
              <w:bottom w:val="single" w:sz="4" w:space="0" w:color="auto"/>
              <w:right w:val="single" w:sz="4" w:space="0" w:color="auto"/>
            </w:tcBorders>
            <w:noWrap/>
          </w:tcPr>
          <w:p w14:paraId="4BD2D951" w14:textId="084A226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1,222</w:t>
            </w:r>
          </w:p>
        </w:tc>
        <w:tc>
          <w:tcPr>
            <w:tcW w:w="1551" w:type="dxa"/>
            <w:tcBorders>
              <w:top w:val="single" w:sz="4" w:space="0" w:color="auto"/>
              <w:left w:val="nil"/>
              <w:bottom w:val="single" w:sz="4" w:space="0" w:color="auto"/>
              <w:right w:val="single" w:sz="4" w:space="0" w:color="auto"/>
            </w:tcBorders>
            <w:noWrap/>
          </w:tcPr>
          <w:p w14:paraId="72E7CDB1" w14:textId="1F16894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1,268</w:t>
            </w:r>
          </w:p>
        </w:tc>
        <w:tc>
          <w:tcPr>
            <w:tcW w:w="1559" w:type="dxa"/>
            <w:tcBorders>
              <w:top w:val="single" w:sz="4" w:space="0" w:color="auto"/>
              <w:left w:val="nil"/>
              <w:bottom w:val="single" w:sz="4" w:space="0" w:color="auto"/>
              <w:right w:val="single" w:sz="4" w:space="0" w:color="auto"/>
            </w:tcBorders>
            <w:noWrap/>
          </w:tcPr>
          <w:p w14:paraId="41CAF444" w14:textId="3E9C798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2,698</w:t>
            </w:r>
          </w:p>
        </w:tc>
      </w:tr>
      <w:tr w:rsidR="0051390F" w:rsidRPr="004E11C2" w14:paraId="431C155A"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65D93A6E"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9A36C98"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6D89ECDD"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F50DED5" w14:textId="13EEEDA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83.20%</w:t>
            </w:r>
          </w:p>
        </w:tc>
        <w:tc>
          <w:tcPr>
            <w:tcW w:w="1560" w:type="dxa"/>
            <w:tcBorders>
              <w:top w:val="nil"/>
              <w:left w:val="nil"/>
              <w:bottom w:val="single" w:sz="4" w:space="0" w:color="auto"/>
              <w:right w:val="single" w:sz="4" w:space="0" w:color="auto"/>
            </w:tcBorders>
            <w:noWrap/>
          </w:tcPr>
          <w:p w14:paraId="3C8177A8" w14:textId="501F458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81.30%</w:t>
            </w:r>
          </w:p>
        </w:tc>
        <w:tc>
          <w:tcPr>
            <w:tcW w:w="1551" w:type="dxa"/>
            <w:tcBorders>
              <w:top w:val="nil"/>
              <w:left w:val="nil"/>
              <w:bottom w:val="single" w:sz="4" w:space="0" w:color="auto"/>
              <w:right w:val="single" w:sz="4" w:space="0" w:color="auto"/>
            </w:tcBorders>
            <w:noWrap/>
          </w:tcPr>
          <w:p w14:paraId="4DD83F8C" w14:textId="5ABB388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73.04%</w:t>
            </w:r>
          </w:p>
        </w:tc>
        <w:tc>
          <w:tcPr>
            <w:tcW w:w="1559" w:type="dxa"/>
            <w:tcBorders>
              <w:top w:val="nil"/>
              <w:left w:val="nil"/>
              <w:bottom w:val="single" w:sz="4" w:space="0" w:color="auto"/>
              <w:right w:val="single" w:sz="4" w:space="0" w:color="auto"/>
            </w:tcBorders>
            <w:noWrap/>
          </w:tcPr>
          <w:p w14:paraId="7C0ABDB0" w14:textId="5B74E092"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77.33%</w:t>
            </w:r>
          </w:p>
        </w:tc>
      </w:tr>
      <w:tr w:rsidR="0051390F" w:rsidRPr="004E11C2" w14:paraId="73CD6653"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76C06D2"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64E7A0E"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BAD6E23"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076702B8" w14:textId="2DD82418"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2,360,303,612</w:t>
            </w:r>
          </w:p>
        </w:tc>
        <w:tc>
          <w:tcPr>
            <w:tcW w:w="1560" w:type="dxa"/>
            <w:tcBorders>
              <w:top w:val="nil"/>
              <w:left w:val="nil"/>
              <w:bottom w:val="single" w:sz="4" w:space="0" w:color="auto"/>
              <w:right w:val="single" w:sz="4" w:space="0" w:color="auto"/>
            </w:tcBorders>
            <w:noWrap/>
          </w:tcPr>
          <w:p w14:paraId="15E003B2" w14:textId="57ED8B80"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14,152,741,577</w:t>
            </w:r>
          </w:p>
        </w:tc>
        <w:tc>
          <w:tcPr>
            <w:tcW w:w="1551" w:type="dxa"/>
            <w:tcBorders>
              <w:top w:val="nil"/>
              <w:left w:val="nil"/>
              <w:bottom w:val="single" w:sz="4" w:space="0" w:color="auto"/>
              <w:right w:val="single" w:sz="4" w:space="0" w:color="auto"/>
            </w:tcBorders>
            <w:noWrap/>
          </w:tcPr>
          <w:p w14:paraId="4DFA75A4" w14:textId="4F0DA516"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18,708,235,664</w:t>
            </w:r>
          </w:p>
        </w:tc>
        <w:tc>
          <w:tcPr>
            <w:tcW w:w="1559" w:type="dxa"/>
            <w:tcBorders>
              <w:top w:val="nil"/>
              <w:left w:val="nil"/>
              <w:bottom w:val="single" w:sz="4" w:space="0" w:color="auto"/>
              <w:right w:val="single" w:sz="4" w:space="0" w:color="auto"/>
            </w:tcBorders>
            <w:noWrap/>
          </w:tcPr>
          <w:p w14:paraId="1C7FF457" w14:textId="598312E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35,221,280,853</w:t>
            </w:r>
          </w:p>
        </w:tc>
      </w:tr>
      <w:tr w:rsidR="0051390F" w:rsidRPr="004E11C2" w14:paraId="041EC7B0"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9DB6B40"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1AE3BB5"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74357733"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422AE7AC" w14:textId="147A41C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86.19%</w:t>
            </w:r>
          </w:p>
        </w:tc>
        <w:tc>
          <w:tcPr>
            <w:tcW w:w="1560" w:type="dxa"/>
            <w:tcBorders>
              <w:top w:val="nil"/>
              <w:left w:val="nil"/>
              <w:bottom w:val="single" w:sz="4" w:space="0" w:color="auto"/>
              <w:right w:val="single" w:sz="4" w:space="0" w:color="auto"/>
            </w:tcBorders>
            <w:noWrap/>
          </w:tcPr>
          <w:p w14:paraId="03068CFA" w14:textId="313A38CD"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74.13%</w:t>
            </w:r>
          </w:p>
        </w:tc>
        <w:tc>
          <w:tcPr>
            <w:tcW w:w="1551" w:type="dxa"/>
            <w:tcBorders>
              <w:top w:val="nil"/>
              <w:left w:val="nil"/>
              <w:bottom w:val="single" w:sz="4" w:space="0" w:color="auto"/>
              <w:right w:val="single" w:sz="4" w:space="0" w:color="auto"/>
            </w:tcBorders>
            <w:noWrap/>
          </w:tcPr>
          <w:p w14:paraId="2D5AFDFB" w14:textId="21A1CB3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94.64%</w:t>
            </w:r>
          </w:p>
        </w:tc>
        <w:tc>
          <w:tcPr>
            <w:tcW w:w="1559" w:type="dxa"/>
            <w:tcBorders>
              <w:top w:val="nil"/>
              <w:left w:val="nil"/>
              <w:bottom w:val="single" w:sz="4" w:space="0" w:color="auto"/>
              <w:right w:val="single" w:sz="4" w:space="0" w:color="auto"/>
            </w:tcBorders>
            <w:noWrap/>
          </w:tcPr>
          <w:p w14:paraId="16CE51A4" w14:textId="56FDE66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84.67%</w:t>
            </w:r>
          </w:p>
        </w:tc>
      </w:tr>
      <w:tr w:rsidR="0051390F" w:rsidRPr="004E11C2" w14:paraId="27370043"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BDF6CE0" w14:textId="77777777" w:rsidR="0051390F" w:rsidRPr="004E11C2" w:rsidRDefault="0051390F" w:rsidP="0051390F">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noWrap/>
            <w:vAlign w:val="center"/>
          </w:tcPr>
          <w:p w14:paraId="3560A139" w14:textId="77777777" w:rsidR="0051390F" w:rsidRPr="004E11C2" w:rsidRDefault="0051390F" w:rsidP="0051390F">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noWrap/>
            <w:vAlign w:val="center"/>
          </w:tcPr>
          <w:p w14:paraId="5715C4F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noWrap/>
          </w:tcPr>
          <w:p w14:paraId="79335ACD" w14:textId="657CED0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42</w:t>
            </w:r>
          </w:p>
        </w:tc>
        <w:tc>
          <w:tcPr>
            <w:tcW w:w="1560" w:type="dxa"/>
            <w:tcBorders>
              <w:top w:val="nil"/>
              <w:left w:val="nil"/>
              <w:bottom w:val="single" w:sz="4" w:space="0" w:color="auto"/>
              <w:right w:val="single" w:sz="4" w:space="0" w:color="auto"/>
            </w:tcBorders>
            <w:noWrap/>
          </w:tcPr>
          <w:p w14:paraId="422F6774" w14:textId="049F4B0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281</w:t>
            </w:r>
          </w:p>
        </w:tc>
        <w:tc>
          <w:tcPr>
            <w:tcW w:w="1551" w:type="dxa"/>
            <w:tcBorders>
              <w:top w:val="nil"/>
              <w:left w:val="nil"/>
              <w:bottom w:val="single" w:sz="4" w:space="0" w:color="auto"/>
              <w:right w:val="single" w:sz="4" w:space="0" w:color="auto"/>
            </w:tcBorders>
            <w:noWrap/>
          </w:tcPr>
          <w:p w14:paraId="2FA0A615" w14:textId="6E0DA7E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468</w:t>
            </w:r>
          </w:p>
        </w:tc>
        <w:tc>
          <w:tcPr>
            <w:tcW w:w="1559" w:type="dxa"/>
            <w:tcBorders>
              <w:top w:val="nil"/>
              <w:left w:val="nil"/>
              <w:bottom w:val="single" w:sz="4" w:space="0" w:color="auto"/>
              <w:right w:val="single" w:sz="4" w:space="0" w:color="auto"/>
            </w:tcBorders>
            <w:noWrap/>
          </w:tcPr>
          <w:p w14:paraId="41103E68" w14:textId="1CEE2AE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791</w:t>
            </w:r>
          </w:p>
        </w:tc>
      </w:tr>
      <w:tr w:rsidR="0051390F" w:rsidRPr="004E11C2" w14:paraId="1FA7E82E"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0411D413"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B018630"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485BC80"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noWrap/>
          </w:tcPr>
          <w:p w14:paraId="599D44E7" w14:textId="77F06A0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16.80%</w:t>
            </w:r>
          </w:p>
        </w:tc>
        <w:tc>
          <w:tcPr>
            <w:tcW w:w="1560" w:type="dxa"/>
            <w:tcBorders>
              <w:top w:val="nil"/>
              <w:left w:val="nil"/>
              <w:bottom w:val="single" w:sz="4" w:space="0" w:color="auto"/>
              <w:right w:val="single" w:sz="4" w:space="0" w:color="auto"/>
            </w:tcBorders>
            <w:noWrap/>
          </w:tcPr>
          <w:p w14:paraId="016939EC" w14:textId="5D20A2C0"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18.70%</w:t>
            </w:r>
          </w:p>
        </w:tc>
        <w:tc>
          <w:tcPr>
            <w:tcW w:w="1551" w:type="dxa"/>
            <w:tcBorders>
              <w:top w:val="nil"/>
              <w:left w:val="nil"/>
              <w:bottom w:val="single" w:sz="4" w:space="0" w:color="auto"/>
              <w:right w:val="single" w:sz="4" w:space="0" w:color="auto"/>
            </w:tcBorders>
            <w:noWrap/>
          </w:tcPr>
          <w:p w14:paraId="3CDFCAB5" w14:textId="481084A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26.96%</w:t>
            </w:r>
          </w:p>
        </w:tc>
        <w:tc>
          <w:tcPr>
            <w:tcW w:w="1559" w:type="dxa"/>
            <w:tcBorders>
              <w:top w:val="nil"/>
              <w:left w:val="nil"/>
              <w:bottom w:val="single" w:sz="4" w:space="0" w:color="auto"/>
              <w:right w:val="single" w:sz="4" w:space="0" w:color="auto"/>
            </w:tcBorders>
            <w:noWrap/>
          </w:tcPr>
          <w:p w14:paraId="70704F87" w14:textId="3CBED46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22.67%</w:t>
            </w:r>
          </w:p>
        </w:tc>
      </w:tr>
      <w:tr w:rsidR="0051390F" w:rsidRPr="004E11C2" w14:paraId="5D4E6644"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0782E330"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43525DF0"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49EA8E30"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noWrap/>
          </w:tcPr>
          <w:p w14:paraId="465DA4A6" w14:textId="7FE6B73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378,293,693</w:t>
            </w:r>
          </w:p>
        </w:tc>
        <w:tc>
          <w:tcPr>
            <w:tcW w:w="1560" w:type="dxa"/>
            <w:tcBorders>
              <w:top w:val="nil"/>
              <w:left w:val="nil"/>
              <w:bottom w:val="single" w:sz="4" w:space="0" w:color="auto"/>
              <w:right w:val="single" w:sz="4" w:space="0" w:color="auto"/>
            </w:tcBorders>
            <w:noWrap/>
          </w:tcPr>
          <w:p w14:paraId="11824CA6" w14:textId="5110F18F"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4,939,547,042</w:t>
            </w:r>
          </w:p>
        </w:tc>
        <w:tc>
          <w:tcPr>
            <w:tcW w:w="1551" w:type="dxa"/>
            <w:tcBorders>
              <w:top w:val="nil"/>
              <w:left w:val="nil"/>
              <w:bottom w:val="single" w:sz="4" w:space="0" w:color="auto"/>
              <w:right w:val="single" w:sz="4" w:space="0" w:color="auto"/>
            </w:tcBorders>
            <w:noWrap/>
          </w:tcPr>
          <w:p w14:paraId="4EC335B3" w14:textId="120FD697"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1,059,523,552</w:t>
            </w:r>
          </w:p>
        </w:tc>
        <w:tc>
          <w:tcPr>
            <w:tcW w:w="1559" w:type="dxa"/>
            <w:tcBorders>
              <w:top w:val="nil"/>
              <w:left w:val="nil"/>
              <w:bottom w:val="single" w:sz="4" w:space="0" w:color="auto"/>
              <w:right w:val="single" w:sz="4" w:space="0" w:color="auto"/>
            </w:tcBorders>
            <w:noWrap/>
          </w:tcPr>
          <w:p w14:paraId="31EFF31D" w14:textId="04A817F4"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6,377,364,287</w:t>
            </w:r>
          </w:p>
        </w:tc>
      </w:tr>
      <w:tr w:rsidR="0051390F" w:rsidRPr="004E11C2" w14:paraId="60A5335A" w14:textId="77777777" w:rsidTr="0000739B">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3B62A87" w14:textId="77777777" w:rsidR="0051390F" w:rsidRPr="004E11C2" w:rsidRDefault="0051390F" w:rsidP="0051390F">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E8A3F22" w14:textId="77777777" w:rsidR="0051390F" w:rsidRPr="004E11C2" w:rsidRDefault="0051390F" w:rsidP="0051390F">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noWrap/>
            <w:vAlign w:val="center"/>
          </w:tcPr>
          <w:p w14:paraId="38A4B6C5"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noWrap/>
          </w:tcPr>
          <w:p w14:paraId="22047EFB" w14:textId="3FABAED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13.81%</w:t>
            </w:r>
          </w:p>
        </w:tc>
        <w:tc>
          <w:tcPr>
            <w:tcW w:w="1560" w:type="dxa"/>
            <w:tcBorders>
              <w:top w:val="nil"/>
              <w:left w:val="nil"/>
              <w:bottom w:val="single" w:sz="4" w:space="0" w:color="auto"/>
              <w:right w:val="single" w:sz="4" w:space="0" w:color="auto"/>
            </w:tcBorders>
            <w:noWrap/>
          </w:tcPr>
          <w:p w14:paraId="21882DBD" w14:textId="385FB86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25.87%</w:t>
            </w:r>
          </w:p>
        </w:tc>
        <w:tc>
          <w:tcPr>
            <w:tcW w:w="1551" w:type="dxa"/>
            <w:tcBorders>
              <w:top w:val="nil"/>
              <w:left w:val="nil"/>
              <w:bottom w:val="single" w:sz="4" w:space="0" w:color="auto"/>
              <w:right w:val="single" w:sz="4" w:space="0" w:color="auto"/>
            </w:tcBorders>
            <w:noWrap/>
          </w:tcPr>
          <w:p w14:paraId="004F7B3D" w14:textId="4B327E7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5.36%</w:t>
            </w:r>
          </w:p>
        </w:tc>
        <w:tc>
          <w:tcPr>
            <w:tcW w:w="1559" w:type="dxa"/>
            <w:tcBorders>
              <w:top w:val="nil"/>
              <w:left w:val="nil"/>
              <w:bottom w:val="single" w:sz="4" w:space="0" w:color="auto"/>
              <w:right w:val="single" w:sz="4" w:space="0" w:color="auto"/>
            </w:tcBorders>
            <w:noWrap/>
          </w:tcPr>
          <w:p w14:paraId="043782E5" w14:textId="6B2A91C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15.33%</w:t>
            </w:r>
          </w:p>
        </w:tc>
      </w:tr>
      <w:tr w:rsidR="0051390F" w:rsidRPr="004E11C2" w14:paraId="3A801F57" w14:textId="77777777" w:rsidTr="0000739B">
        <w:trPr>
          <w:trHeight w:hRule="exact" w:val="340"/>
        </w:trPr>
        <w:tc>
          <w:tcPr>
            <w:tcW w:w="3264" w:type="dxa"/>
            <w:gridSpan w:val="3"/>
            <w:tcBorders>
              <w:top w:val="nil"/>
              <w:left w:val="single" w:sz="4" w:space="0" w:color="auto"/>
              <w:bottom w:val="single" w:sz="4" w:space="0" w:color="auto"/>
              <w:right w:val="single" w:sz="4" w:space="0" w:color="auto"/>
            </w:tcBorders>
            <w:noWrap/>
            <w:vAlign w:val="center"/>
          </w:tcPr>
          <w:p w14:paraId="3CAFF9B2"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受補助法人或團體決標件數</w:t>
            </w:r>
          </w:p>
        </w:tc>
        <w:tc>
          <w:tcPr>
            <w:tcW w:w="1559" w:type="dxa"/>
            <w:tcBorders>
              <w:top w:val="nil"/>
              <w:left w:val="nil"/>
              <w:bottom w:val="single" w:sz="4" w:space="0" w:color="auto"/>
              <w:right w:val="single" w:sz="4" w:space="0" w:color="auto"/>
            </w:tcBorders>
            <w:noWrap/>
          </w:tcPr>
          <w:p w14:paraId="460AE7D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384 </w:t>
            </w:r>
          </w:p>
        </w:tc>
        <w:tc>
          <w:tcPr>
            <w:tcW w:w="1560" w:type="dxa"/>
            <w:tcBorders>
              <w:top w:val="nil"/>
              <w:left w:val="nil"/>
              <w:bottom w:val="single" w:sz="4" w:space="0" w:color="auto"/>
              <w:right w:val="single" w:sz="4" w:space="0" w:color="auto"/>
            </w:tcBorders>
            <w:noWrap/>
          </w:tcPr>
          <w:p w14:paraId="2B6E376C"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2,651 </w:t>
            </w:r>
          </w:p>
        </w:tc>
        <w:tc>
          <w:tcPr>
            <w:tcW w:w="1551" w:type="dxa"/>
            <w:tcBorders>
              <w:top w:val="nil"/>
              <w:left w:val="nil"/>
              <w:bottom w:val="single" w:sz="4" w:space="0" w:color="auto"/>
              <w:right w:val="single" w:sz="4" w:space="0" w:color="auto"/>
            </w:tcBorders>
            <w:noWrap/>
          </w:tcPr>
          <w:p w14:paraId="3E50E2CE" w14:textId="5B26F3AE"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250</w:t>
            </w:r>
          </w:p>
        </w:tc>
        <w:tc>
          <w:tcPr>
            <w:tcW w:w="1559" w:type="dxa"/>
            <w:tcBorders>
              <w:top w:val="nil"/>
              <w:left w:val="nil"/>
              <w:bottom w:val="single" w:sz="4" w:space="0" w:color="auto"/>
              <w:right w:val="single" w:sz="4" w:space="0" w:color="auto"/>
            </w:tcBorders>
            <w:noWrap/>
          </w:tcPr>
          <w:p w14:paraId="4019D7FF" w14:textId="005F2E36"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1,503</w:t>
            </w:r>
          </w:p>
        </w:tc>
      </w:tr>
      <w:tr w:rsidR="0051390F" w:rsidRPr="004E11C2" w14:paraId="4D77A1EB" w14:textId="77777777" w:rsidTr="0000739B">
        <w:trPr>
          <w:trHeight w:hRule="exact" w:val="340"/>
        </w:trPr>
        <w:tc>
          <w:tcPr>
            <w:tcW w:w="3264" w:type="dxa"/>
            <w:gridSpan w:val="3"/>
            <w:tcBorders>
              <w:top w:val="nil"/>
              <w:left w:val="single" w:sz="4" w:space="0" w:color="auto"/>
              <w:bottom w:val="single" w:sz="4" w:space="0" w:color="auto"/>
              <w:right w:val="single" w:sz="4" w:space="0" w:color="auto"/>
            </w:tcBorders>
            <w:noWrap/>
            <w:vAlign w:val="center"/>
          </w:tcPr>
          <w:p w14:paraId="603F0DF1"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受補助法人或團體決標件數百分比</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noWrap/>
          </w:tcPr>
          <w:p w14:paraId="6E06BF5F"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0.96%</w:t>
            </w:r>
          </w:p>
        </w:tc>
        <w:tc>
          <w:tcPr>
            <w:tcW w:w="1560" w:type="dxa"/>
            <w:tcBorders>
              <w:top w:val="nil"/>
              <w:left w:val="nil"/>
              <w:bottom w:val="single" w:sz="4" w:space="0" w:color="auto"/>
              <w:right w:val="single" w:sz="4" w:space="0" w:color="auto"/>
            </w:tcBorders>
            <w:noWrap/>
          </w:tcPr>
          <w:p w14:paraId="13E8A423"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4.38%</w:t>
            </w:r>
          </w:p>
        </w:tc>
        <w:tc>
          <w:tcPr>
            <w:tcW w:w="1551" w:type="dxa"/>
            <w:tcBorders>
              <w:top w:val="nil"/>
              <w:left w:val="nil"/>
              <w:bottom w:val="single" w:sz="4" w:space="0" w:color="auto"/>
              <w:right w:val="single" w:sz="4" w:space="0" w:color="auto"/>
            </w:tcBorders>
            <w:noWrap/>
          </w:tcPr>
          <w:p w14:paraId="5EED99AC" w14:textId="5E7C727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0.62%</w:t>
            </w:r>
          </w:p>
        </w:tc>
        <w:tc>
          <w:tcPr>
            <w:tcW w:w="1559" w:type="dxa"/>
            <w:tcBorders>
              <w:top w:val="nil"/>
              <w:left w:val="nil"/>
              <w:bottom w:val="single" w:sz="4" w:space="0" w:color="auto"/>
              <w:right w:val="single" w:sz="4" w:space="0" w:color="auto"/>
            </w:tcBorders>
            <w:noWrap/>
          </w:tcPr>
          <w:p w14:paraId="5C2D35D9" w14:textId="6740C09C"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2.48%</w:t>
            </w:r>
          </w:p>
        </w:tc>
      </w:tr>
      <w:tr w:rsidR="0051390F" w:rsidRPr="004E11C2" w14:paraId="471D2DF3" w14:textId="77777777" w:rsidTr="0000739B">
        <w:trPr>
          <w:trHeight w:hRule="exact" w:val="340"/>
        </w:trPr>
        <w:tc>
          <w:tcPr>
            <w:tcW w:w="3264" w:type="dxa"/>
            <w:gridSpan w:val="3"/>
            <w:tcBorders>
              <w:top w:val="nil"/>
              <w:left w:val="single" w:sz="4" w:space="0" w:color="auto"/>
              <w:bottom w:val="single" w:sz="4" w:space="0" w:color="auto"/>
              <w:right w:val="single" w:sz="4" w:space="0" w:color="auto"/>
            </w:tcBorders>
            <w:noWrap/>
            <w:vAlign w:val="center"/>
          </w:tcPr>
          <w:p w14:paraId="018B9748"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受補助法人或團體決標金額</w:t>
            </w:r>
          </w:p>
        </w:tc>
        <w:tc>
          <w:tcPr>
            <w:tcW w:w="1559" w:type="dxa"/>
            <w:tcBorders>
              <w:top w:val="nil"/>
              <w:left w:val="nil"/>
              <w:bottom w:val="single" w:sz="4" w:space="0" w:color="auto"/>
              <w:right w:val="single" w:sz="4" w:space="0" w:color="auto"/>
            </w:tcBorders>
            <w:noWrap/>
          </w:tcPr>
          <w:p w14:paraId="63374FA4"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7,919,970,978 </w:t>
            </w:r>
          </w:p>
        </w:tc>
        <w:tc>
          <w:tcPr>
            <w:tcW w:w="1560" w:type="dxa"/>
            <w:tcBorders>
              <w:top w:val="nil"/>
              <w:left w:val="nil"/>
              <w:bottom w:val="single" w:sz="4" w:space="0" w:color="auto"/>
              <w:right w:val="single" w:sz="4" w:space="0" w:color="auto"/>
            </w:tcBorders>
            <w:noWrap/>
          </w:tcPr>
          <w:p w14:paraId="5BF7200B"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14,554,884,917 </w:t>
            </w:r>
          </w:p>
        </w:tc>
        <w:tc>
          <w:tcPr>
            <w:tcW w:w="1551" w:type="dxa"/>
            <w:tcBorders>
              <w:top w:val="nil"/>
              <w:left w:val="nil"/>
              <w:bottom w:val="single" w:sz="4" w:space="0" w:color="auto"/>
              <w:right w:val="single" w:sz="4" w:space="0" w:color="auto"/>
            </w:tcBorders>
            <w:noWrap/>
          </w:tcPr>
          <w:p w14:paraId="329526A8" w14:textId="3A2A066D"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2,738,597,305</w:t>
            </w:r>
          </w:p>
        </w:tc>
        <w:tc>
          <w:tcPr>
            <w:tcW w:w="1559" w:type="dxa"/>
            <w:tcBorders>
              <w:top w:val="nil"/>
              <w:left w:val="nil"/>
              <w:bottom w:val="single" w:sz="4" w:space="0" w:color="auto"/>
              <w:right w:val="single" w:sz="4" w:space="0" w:color="auto"/>
            </w:tcBorders>
            <w:noWrap/>
          </w:tcPr>
          <w:p w14:paraId="1EF8BAA6" w14:textId="794550B2"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19,092,288,619</w:t>
            </w:r>
          </w:p>
        </w:tc>
      </w:tr>
      <w:tr w:rsidR="0051390F" w:rsidRPr="004E11C2" w14:paraId="351C099D" w14:textId="77777777" w:rsidTr="0000739B">
        <w:trPr>
          <w:trHeight w:hRule="exact" w:val="340"/>
        </w:trPr>
        <w:tc>
          <w:tcPr>
            <w:tcW w:w="3264" w:type="dxa"/>
            <w:gridSpan w:val="3"/>
            <w:tcBorders>
              <w:top w:val="nil"/>
              <w:left w:val="single" w:sz="4" w:space="0" w:color="auto"/>
              <w:bottom w:val="double" w:sz="6" w:space="0" w:color="auto"/>
              <w:right w:val="single" w:sz="4" w:space="0" w:color="auto"/>
            </w:tcBorders>
            <w:noWrap/>
            <w:vAlign w:val="center"/>
          </w:tcPr>
          <w:p w14:paraId="45788D3B"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noWrap/>
          </w:tcPr>
          <w:p w14:paraId="3CCEF4FD"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0.85%</w:t>
            </w:r>
          </w:p>
        </w:tc>
        <w:tc>
          <w:tcPr>
            <w:tcW w:w="1560" w:type="dxa"/>
            <w:tcBorders>
              <w:top w:val="nil"/>
              <w:left w:val="nil"/>
              <w:bottom w:val="double" w:sz="6" w:space="0" w:color="auto"/>
              <w:right w:val="single" w:sz="4" w:space="0" w:color="auto"/>
            </w:tcBorders>
            <w:noWrap/>
          </w:tcPr>
          <w:p w14:paraId="6A995E9B"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2.07%</w:t>
            </w:r>
          </w:p>
        </w:tc>
        <w:tc>
          <w:tcPr>
            <w:tcW w:w="1551" w:type="dxa"/>
            <w:tcBorders>
              <w:top w:val="nil"/>
              <w:left w:val="nil"/>
              <w:bottom w:val="double" w:sz="6" w:space="0" w:color="auto"/>
              <w:right w:val="single" w:sz="4" w:space="0" w:color="auto"/>
            </w:tcBorders>
            <w:noWrap/>
          </w:tcPr>
          <w:p w14:paraId="18CF5234" w14:textId="7335B95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0.29%</w:t>
            </w:r>
          </w:p>
        </w:tc>
        <w:tc>
          <w:tcPr>
            <w:tcW w:w="1559" w:type="dxa"/>
            <w:tcBorders>
              <w:top w:val="nil"/>
              <w:left w:val="nil"/>
              <w:bottom w:val="double" w:sz="6" w:space="0" w:color="auto"/>
              <w:right w:val="single" w:sz="4" w:space="0" w:color="auto"/>
            </w:tcBorders>
            <w:noWrap/>
          </w:tcPr>
          <w:p w14:paraId="64914BF6" w14:textId="6F144865"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1.75%</w:t>
            </w:r>
          </w:p>
        </w:tc>
      </w:tr>
      <w:tr w:rsidR="0051390F" w:rsidRPr="004E11C2" w14:paraId="2D69D530" w14:textId="77777777" w:rsidTr="0000739B">
        <w:trPr>
          <w:trHeight w:val="330"/>
        </w:trPr>
        <w:tc>
          <w:tcPr>
            <w:tcW w:w="3264" w:type="dxa"/>
            <w:gridSpan w:val="3"/>
            <w:tcBorders>
              <w:left w:val="single" w:sz="4" w:space="0" w:color="auto"/>
              <w:bottom w:val="single" w:sz="4" w:space="0" w:color="auto"/>
              <w:right w:val="single" w:sz="4" w:space="0" w:color="000000"/>
            </w:tcBorders>
            <w:noWrap/>
            <w:vAlign w:val="center"/>
          </w:tcPr>
          <w:p w14:paraId="0FA99F6F"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決標件數的加總</w:t>
            </w:r>
          </w:p>
        </w:tc>
        <w:tc>
          <w:tcPr>
            <w:tcW w:w="1559" w:type="dxa"/>
            <w:tcBorders>
              <w:left w:val="nil"/>
              <w:bottom w:val="single" w:sz="4" w:space="0" w:color="auto"/>
              <w:right w:val="single" w:sz="4" w:space="0" w:color="auto"/>
            </w:tcBorders>
            <w:noWrap/>
          </w:tcPr>
          <w:p w14:paraId="79561F2A"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39,826 </w:t>
            </w:r>
          </w:p>
        </w:tc>
        <w:tc>
          <w:tcPr>
            <w:tcW w:w="1560" w:type="dxa"/>
            <w:tcBorders>
              <w:left w:val="nil"/>
              <w:bottom w:val="single" w:sz="4" w:space="0" w:color="auto"/>
              <w:right w:val="single" w:sz="4" w:space="0" w:color="auto"/>
            </w:tcBorders>
            <w:noWrap/>
          </w:tcPr>
          <w:p w14:paraId="77F69726"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 xml:space="preserve"> 60,497 </w:t>
            </w:r>
          </w:p>
        </w:tc>
        <w:tc>
          <w:tcPr>
            <w:tcW w:w="1551" w:type="dxa"/>
            <w:tcBorders>
              <w:left w:val="nil"/>
              <w:bottom w:val="single" w:sz="4" w:space="0" w:color="auto"/>
              <w:right w:val="single" w:sz="4" w:space="0" w:color="auto"/>
            </w:tcBorders>
            <w:noWrap/>
          </w:tcPr>
          <w:p w14:paraId="4A11879D" w14:textId="782A4C64"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40,533</w:t>
            </w:r>
          </w:p>
        </w:tc>
        <w:tc>
          <w:tcPr>
            <w:tcW w:w="1559" w:type="dxa"/>
            <w:tcBorders>
              <w:left w:val="nil"/>
              <w:bottom w:val="single" w:sz="4" w:space="0" w:color="auto"/>
              <w:right w:val="single" w:sz="4" w:space="0" w:color="auto"/>
            </w:tcBorders>
            <w:noWrap/>
          </w:tcPr>
          <w:p w14:paraId="1D8C60CA" w14:textId="09C1825B"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60,592</w:t>
            </w:r>
          </w:p>
        </w:tc>
      </w:tr>
      <w:tr w:rsidR="0051390F" w:rsidRPr="004E11C2" w14:paraId="06AF2E2A" w14:textId="77777777" w:rsidTr="0000739B">
        <w:trPr>
          <w:trHeight w:val="330"/>
        </w:trPr>
        <w:tc>
          <w:tcPr>
            <w:tcW w:w="3264" w:type="dxa"/>
            <w:gridSpan w:val="3"/>
            <w:tcBorders>
              <w:top w:val="nil"/>
              <w:left w:val="single" w:sz="4" w:space="0" w:color="auto"/>
              <w:bottom w:val="single" w:sz="4" w:space="0" w:color="auto"/>
              <w:right w:val="single" w:sz="4" w:space="0" w:color="auto"/>
            </w:tcBorders>
            <w:noWrap/>
            <w:vAlign w:val="center"/>
          </w:tcPr>
          <w:p w14:paraId="502467EE"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決標件數百分比的加總</w:t>
            </w:r>
          </w:p>
        </w:tc>
        <w:tc>
          <w:tcPr>
            <w:tcW w:w="1559" w:type="dxa"/>
            <w:tcBorders>
              <w:top w:val="nil"/>
              <w:left w:val="nil"/>
              <w:bottom w:val="single" w:sz="4" w:space="0" w:color="auto"/>
              <w:right w:val="single" w:sz="4" w:space="0" w:color="auto"/>
            </w:tcBorders>
            <w:noWrap/>
          </w:tcPr>
          <w:p w14:paraId="1FB3F8F8"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60" w:type="dxa"/>
            <w:tcBorders>
              <w:top w:val="nil"/>
              <w:left w:val="nil"/>
              <w:bottom w:val="single" w:sz="4" w:space="0" w:color="auto"/>
              <w:right w:val="single" w:sz="4" w:space="0" w:color="auto"/>
            </w:tcBorders>
            <w:noWrap/>
          </w:tcPr>
          <w:p w14:paraId="5662FDF6"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51" w:type="dxa"/>
            <w:tcBorders>
              <w:top w:val="nil"/>
              <w:left w:val="nil"/>
              <w:bottom w:val="single" w:sz="4" w:space="0" w:color="auto"/>
              <w:right w:val="single" w:sz="4" w:space="0" w:color="auto"/>
            </w:tcBorders>
            <w:noWrap/>
          </w:tcPr>
          <w:p w14:paraId="2EB5A53A" w14:textId="5FB2916F"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59" w:type="dxa"/>
            <w:tcBorders>
              <w:top w:val="nil"/>
              <w:left w:val="nil"/>
              <w:bottom w:val="single" w:sz="4" w:space="0" w:color="auto"/>
              <w:right w:val="single" w:sz="4" w:space="0" w:color="auto"/>
            </w:tcBorders>
            <w:noWrap/>
          </w:tcPr>
          <w:p w14:paraId="09907A44" w14:textId="608227E3"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r>
      <w:tr w:rsidR="0051390F" w:rsidRPr="004E11C2" w14:paraId="0B2E624A" w14:textId="77777777" w:rsidTr="0000739B">
        <w:trPr>
          <w:trHeight w:val="330"/>
        </w:trPr>
        <w:tc>
          <w:tcPr>
            <w:tcW w:w="3264" w:type="dxa"/>
            <w:gridSpan w:val="3"/>
            <w:tcBorders>
              <w:top w:val="single" w:sz="4" w:space="0" w:color="auto"/>
              <w:left w:val="single" w:sz="4" w:space="0" w:color="auto"/>
              <w:bottom w:val="single" w:sz="4" w:space="0" w:color="auto"/>
              <w:right w:val="single" w:sz="4" w:space="0" w:color="000000"/>
            </w:tcBorders>
            <w:noWrap/>
            <w:vAlign w:val="center"/>
          </w:tcPr>
          <w:p w14:paraId="098AC239" w14:textId="77777777" w:rsidR="0051390F" w:rsidRPr="004E11C2" w:rsidRDefault="0051390F" w:rsidP="0051390F">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lastRenderedPageBreak/>
              <w:t>決標金額的加總</w:t>
            </w:r>
          </w:p>
        </w:tc>
        <w:tc>
          <w:tcPr>
            <w:tcW w:w="1559" w:type="dxa"/>
            <w:tcBorders>
              <w:top w:val="nil"/>
              <w:left w:val="nil"/>
              <w:bottom w:val="single" w:sz="4" w:space="0" w:color="auto"/>
              <w:right w:val="single" w:sz="4" w:space="0" w:color="auto"/>
            </w:tcBorders>
            <w:noWrap/>
          </w:tcPr>
          <w:p w14:paraId="2B49CAB1"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935,728,054,179 </w:t>
            </w:r>
          </w:p>
        </w:tc>
        <w:tc>
          <w:tcPr>
            <w:tcW w:w="1560" w:type="dxa"/>
            <w:tcBorders>
              <w:top w:val="nil"/>
              <w:left w:val="nil"/>
              <w:bottom w:val="single" w:sz="4" w:space="0" w:color="auto"/>
              <w:right w:val="single" w:sz="4" w:space="0" w:color="auto"/>
            </w:tcBorders>
            <w:noWrap/>
          </w:tcPr>
          <w:p w14:paraId="48F1B4CD" w14:textId="77777777" w:rsidR="0051390F" w:rsidRPr="0051390F" w:rsidRDefault="0051390F" w:rsidP="00C74EF2">
            <w:pPr>
              <w:spacing w:line="300" w:lineRule="atLeast"/>
              <w:jc w:val="right"/>
              <w:rPr>
                <w:rFonts w:ascii="標楷體" w:eastAsia="標楷體" w:hAnsi="標楷體"/>
                <w:sz w:val="18"/>
                <w:szCs w:val="18"/>
              </w:rPr>
            </w:pPr>
            <w:r w:rsidRPr="0051390F">
              <w:rPr>
                <w:rFonts w:ascii="標楷體" w:eastAsia="標楷體" w:hAnsi="標楷體"/>
                <w:sz w:val="18"/>
                <w:szCs w:val="18"/>
              </w:rPr>
              <w:t xml:space="preserve"> 703,788,800,266 </w:t>
            </w:r>
          </w:p>
        </w:tc>
        <w:tc>
          <w:tcPr>
            <w:tcW w:w="1551" w:type="dxa"/>
            <w:tcBorders>
              <w:top w:val="nil"/>
              <w:left w:val="nil"/>
              <w:bottom w:val="single" w:sz="4" w:space="0" w:color="auto"/>
              <w:right w:val="single" w:sz="4" w:space="0" w:color="auto"/>
            </w:tcBorders>
            <w:noWrap/>
          </w:tcPr>
          <w:p w14:paraId="7BB207C4" w14:textId="7C412420"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8"/>
                <w:szCs w:val="18"/>
              </w:rPr>
              <w:t>953,932,930,799</w:t>
            </w:r>
          </w:p>
        </w:tc>
        <w:tc>
          <w:tcPr>
            <w:tcW w:w="1559" w:type="dxa"/>
            <w:tcBorders>
              <w:top w:val="nil"/>
              <w:left w:val="nil"/>
              <w:bottom w:val="single" w:sz="4" w:space="0" w:color="auto"/>
              <w:right w:val="single" w:sz="4" w:space="0" w:color="auto"/>
            </w:tcBorders>
            <w:noWrap/>
          </w:tcPr>
          <w:p w14:paraId="77E0EE99" w14:textId="6A13D8B5" w:rsidR="0051390F" w:rsidRPr="0051390F" w:rsidRDefault="0051390F" w:rsidP="00C74EF2">
            <w:pPr>
              <w:spacing w:line="300" w:lineRule="atLeast"/>
              <w:jc w:val="right"/>
              <w:rPr>
                <w:rFonts w:ascii="標楷體" w:eastAsia="標楷體" w:hAnsi="標楷體"/>
                <w:sz w:val="18"/>
                <w:szCs w:val="18"/>
              </w:rPr>
            </w:pPr>
            <w:r w:rsidRPr="00C74EF2">
              <w:rPr>
                <w:rFonts w:ascii="標楷體" w:eastAsia="標楷體" w:hAnsi="標楷體"/>
                <w:sz w:val="16"/>
                <w:szCs w:val="16"/>
              </w:rPr>
              <w:t>1,089,286,664,434</w:t>
            </w:r>
          </w:p>
        </w:tc>
      </w:tr>
      <w:tr w:rsidR="0051390F" w:rsidRPr="004E11C2" w14:paraId="22A256B2" w14:textId="77777777" w:rsidTr="0000739B">
        <w:trPr>
          <w:trHeight w:val="330"/>
        </w:trPr>
        <w:tc>
          <w:tcPr>
            <w:tcW w:w="3264" w:type="dxa"/>
            <w:gridSpan w:val="3"/>
            <w:tcBorders>
              <w:top w:val="nil"/>
              <w:left w:val="single" w:sz="4" w:space="0" w:color="auto"/>
              <w:bottom w:val="single" w:sz="4" w:space="0" w:color="auto"/>
              <w:right w:val="single" w:sz="4" w:space="0" w:color="auto"/>
            </w:tcBorders>
            <w:noWrap/>
            <w:vAlign w:val="center"/>
          </w:tcPr>
          <w:p w14:paraId="0D7D6A5B" w14:textId="77777777" w:rsidR="0051390F" w:rsidRPr="004E11C2" w:rsidRDefault="0051390F" w:rsidP="0051390F">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決標金額百分比的加總</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noWrap/>
          </w:tcPr>
          <w:p w14:paraId="1F65E4C0"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60" w:type="dxa"/>
            <w:tcBorders>
              <w:top w:val="nil"/>
              <w:left w:val="nil"/>
              <w:bottom w:val="single" w:sz="4" w:space="0" w:color="auto"/>
              <w:right w:val="single" w:sz="4" w:space="0" w:color="auto"/>
            </w:tcBorders>
            <w:noWrap/>
          </w:tcPr>
          <w:p w14:paraId="23055C5D" w14:textId="77777777"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51" w:type="dxa"/>
            <w:tcBorders>
              <w:top w:val="nil"/>
              <w:left w:val="nil"/>
              <w:bottom w:val="single" w:sz="4" w:space="0" w:color="auto"/>
              <w:right w:val="single" w:sz="4" w:space="0" w:color="auto"/>
            </w:tcBorders>
            <w:noWrap/>
          </w:tcPr>
          <w:p w14:paraId="1FB5219F" w14:textId="166D85FA"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c>
          <w:tcPr>
            <w:tcW w:w="1559" w:type="dxa"/>
            <w:tcBorders>
              <w:top w:val="nil"/>
              <w:left w:val="nil"/>
              <w:bottom w:val="single" w:sz="4" w:space="0" w:color="auto"/>
              <w:right w:val="single" w:sz="4" w:space="0" w:color="auto"/>
            </w:tcBorders>
            <w:noWrap/>
          </w:tcPr>
          <w:p w14:paraId="02D78F55" w14:textId="02B982B8" w:rsidR="0051390F" w:rsidRPr="00C74EF2" w:rsidRDefault="0051390F" w:rsidP="0051390F">
            <w:pPr>
              <w:jc w:val="right"/>
              <w:rPr>
                <w:rFonts w:ascii="標楷體" w:eastAsia="標楷體" w:hAnsi="標楷體"/>
                <w:szCs w:val="24"/>
              </w:rPr>
            </w:pPr>
            <w:r w:rsidRPr="00C74EF2">
              <w:rPr>
                <w:rFonts w:ascii="標楷體" w:eastAsia="標楷體" w:hAnsi="標楷體"/>
                <w:szCs w:val="24"/>
              </w:rPr>
              <w:t>100%</w:t>
            </w:r>
          </w:p>
        </w:tc>
      </w:tr>
    </w:tbl>
    <w:p w14:paraId="48E4A197" w14:textId="086C6ABA" w:rsidR="00493B98" w:rsidRPr="004E11C2" w:rsidRDefault="00493B98" w:rsidP="00493B98">
      <w:pPr>
        <w:ind w:rightChars="-120" w:right="-288"/>
        <w:jc w:val="right"/>
        <w:rPr>
          <w:rFonts w:ascii="標楷體" w:eastAsia="標楷體" w:hAnsi="標楷體" w:cs="Arial"/>
          <w:sz w:val="18"/>
          <w:szCs w:val="18"/>
        </w:rPr>
      </w:pPr>
      <w:r w:rsidRPr="004E11C2">
        <w:rPr>
          <w:rFonts w:ascii="標楷體" w:eastAsia="標楷體" w:hAnsi="標楷體" w:cs="Arial" w:hint="eastAsia"/>
          <w:kern w:val="0"/>
          <w:sz w:val="18"/>
          <w:szCs w:val="18"/>
        </w:rPr>
        <w:t>資料日期</w:t>
      </w:r>
      <w:r w:rsidRPr="004E11C2">
        <w:rPr>
          <w:rFonts w:ascii="標楷體" w:eastAsia="標楷體" w:hAnsi="標楷體" w:cs="Arial"/>
          <w:kern w:val="0"/>
          <w:sz w:val="18"/>
          <w:szCs w:val="18"/>
        </w:rPr>
        <w:t>:</w:t>
      </w:r>
      <w:r w:rsidR="00C269B1" w:rsidRPr="004E11C2">
        <w:rPr>
          <w:rFonts w:ascii="標楷體" w:eastAsia="標楷體" w:hAnsi="標楷體" w:cs="Arial" w:hint="eastAsia"/>
          <w:kern w:val="0"/>
          <w:sz w:val="18"/>
          <w:szCs w:val="18"/>
        </w:rPr>
        <w:t>11</w:t>
      </w:r>
      <w:r w:rsidR="00C269B1">
        <w:rPr>
          <w:rFonts w:ascii="標楷體" w:eastAsia="標楷體" w:hAnsi="標楷體" w:cs="Arial" w:hint="eastAsia"/>
          <w:kern w:val="0"/>
          <w:sz w:val="18"/>
          <w:szCs w:val="18"/>
        </w:rPr>
        <w:t>5</w:t>
      </w:r>
      <w:r w:rsidRPr="004E11C2">
        <w:rPr>
          <w:rFonts w:ascii="標楷體" w:eastAsia="標楷體" w:hAnsi="標楷體" w:cs="Arial" w:hint="eastAsia"/>
          <w:kern w:val="0"/>
          <w:sz w:val="18"/>
          <w:szCs w:val="18"/>
        </w:rPr>
        <w:t>年2月</w:t>
      </w:r>
      <w:r w:rsidR="0051390F">
        <w:rPr>
          <w:rFonts w:ascii="標楷體" w:eastAsia="標楷體" w:hAnsi="標楷體" w:cs="Arial" w:hint="eastAsia"/>
          <w:kern w:val="0"/>
          <w:sz w:val="18"/>
          <w:szCs w:val="18"/>
        </w:rPr>
        <w:t>2</w:t>
      </w:r>
      <w:r w:rsidRPr="004E11C2">
        <w:rPr>
          <w:rFonts w:ascii="標楷體" w:eastAsia="標楷體" w:hAnsi="標楷體" w:cs="Arial" w:hint="eastAsia"/>
          <w:kern w:val="0"/>
          <w:sz w:val="18"/>
          <w:szCs w:val="18"/>
        </w:rPr>
        <w:t>日</w:t>
      </w:r>
    </w:p>
    <w:p w14:paraId="0617EDCF" w14:textId="77777777" w:rsidR="00493B98" w:rsidRPr="004E11C2" w:rsidRDefault="00493B98" w:rsidP="00493B98">
      <w:pPr>
        <w:jc w:val="right"/>
        <w:rPr>
          <w:rFonts w:ascii="標楷體" w:eastAsia="標楷體" w:hAnsi="標楷體" w:cs="Arial"/>
          <w:kern w:val="0"/>
          <w:sz w:val="16"/>
          <w:szCs w:val="16"/>
          <w:highlight w:val="yellow"/>
        </w:rPr>
      </w:pPr>
    </w:p>
    <w:p w14:paraId="5F0ACA68" w14:textId="77777777" w:rsidR="00493B98" w:rsidRPr="004E11C2" w:rsidRDefault="00493B98" w:rsidP="00493B98">
      <w:pPr>
        <w:jc w:val="right"/>
        <w:rPr>
          <w:rFonts w:ascii="標楷體" w:eastAsia="標楷體" w:hAnsi="標楷體" w:cs="Arial"/>
          <w:kern w:val="0"/>
          <w:sz w:val="16"/>
          <w:szCs w:val="16"/>
          <w:highlight w:val="yellow"/>
        </w:rPr>
      </w:pPr>
    </w:p>
    <w:p w14:paraId="7A84C74F" w14:textId="42471F29" w:rsidR="00493B98" w:rsidRPr="004E11C2" w:rsidRDefault="00493B98" w:rsidP="000052A4">
      <w:pPr>
        <w:jc w:val="center"/>
        <w:rPr>
          <w:rFonts w:ascii="標楷體" w:eastAsia="標楷體" w:hAnsi="標楷體" w:cs="Arial"/>
          <w:kern w:val="0"/>
          <w:sz w:val="16"/>
          <w:szCs w:val="16"/>
        </w:rPr>
      </w:pPr>
      <w:r w:rsidRPr="004E11C2">
        <w:rPr>
          <w:sz w:val="28"/>
          <w:szCs w:val="28"/>
          <w:highlight w:val="yellow"/>
        </w:rPr>
        <w:br w:type="page"/>
      </w:r>
      <w:bookmarkStart w:id="14" w:name="_Toc217382061"/>
      <w:r w:rsidR="00C269B1" w:rsidRPr="000052A4">
        <w:rPr>
          <w:rFonts w:ascii="標楷體" w:eastAsia="標楷體" w:hAnsi="標楷體"/>
          <w:sz w:val="32"/>
          <w:szCs w:val="32"/>
        </w:rPr>
        <w:lastRenderedPageBreak/>
        <w:t>11</w:t>
      </w:r>
      <w:r w:rsidR="00C269B1">
        <w:rPr>
          <w:rFonts w:ascii="標楷體" w:eastAsia="標楷體" w:hAnsi="標楷體" w:hint="eastAsia"/>
          <w:sz w:val="32"/>
          <w:szCs w:val="32"/>
        </w:rPr>
        <w:t>4</w:t>
      </w:r>
      <w:r w:rsidRPr="000052A4">
        <w:rPr>
          <w:rFonts w:ascii="標楷體" w:eastAsia="標楷體" w:hAnsi="標楷體"/>
          <w:sz w:val="32"/>
          <w:szCs w:val="32"/>
        </w:rPr>
        <w:t>年中央機關公開辦理採購之件數及金額比率一覽表</w:t>
      </w:r>
      <w:bookmarkEnd w:id="14"/>
    </w:p>
    <w:tbl>
      <w:tblPr>
        <w:tblW w:w="9719" w:type="dxa"/>
        <w:tblInd w:w="-256" w:type="dxa"/>
        <w:tblLayout w:type="fixed"/>
        <w:tblCellMar>
          <w:left w:w="28" w:type="dxa"/>
          <w:right w:w="28" w:type="dxa"/>
        </w:tblCellMar>
        <w:tblLook w:val="0000" w:firstRow="0" w:lastRow="0" w:firstColumn="0" w:lastColumn="0" w:noHBand="0" w:noVBand="0"/>
      </w:tblPr>
      <w:tblGrid>
        <w:gridCol w:w="284"/>
        <w:gridCol w:w="1560"/>
        <w:gridCol w:w="708"/>
        <w:gridCol w:w="1560"/>
        <w:gridCol w:w="708"/>
        <w:gridCol w:w="1134"/>
        <w:gridCol w:w="709"/>
        <w:gridCol w:w="1418"/>
        <w:gridCol w:w="850"/>
        <w:gridCol w:w="788"/>
      </w:tblGrid>
      <w:tr w:rsidR="00493B98" w:rsidRPr="004E11C2" w14:paraId="1A638E43" w14:textId="77777777" w:rsidTr="0000739B">
        <w:trPr>
          <w:trHeight w:val="312"/>
          <w:tblHeader/>
        </w:trPr>
        <w:tc>
          <w:tcPr>
            <w:tcW w:w="284" w:type="dxa"/>
            <w:vMerge w:val="restart"/>
            <w:tcBorders>
              <w:top w:val="single" w:sz="4" w:space="0" w:color="auto"/>
              <w:left w:val="single" w:sz="4" w:space="0" w:color="auto"/>
              <w:bottom w:val="single" w:sz="4" w:space="0" w:color="000000"/>
              <w:right w:val="single" w:sz="4" w:space="0" w:color="auto"/>
            </w:tcBorders>
            <w:vAlign w:val="center"/>
          </w:tcPr>
          <w:p w14:paraId="52DF184F"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項次</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3B47D38"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機關名稱</w:t>
            </w:r>
          </w:p>
        </w:tc>
        <w:tc>
          <w:tcPr>
            <w:tcW w:w="4110" w:type="dxa"/>
            <w:gridSpan w:val="4"/>
            <w:tcBorders>
              <w:top w:val="single" w:sz="4" w:space="0" w:color="auto"/>
              <w:left w:val="nil"/>
              <w:bottom w:val="single" w:sz="4" w:space="0" w:color="auto"/>
              <w:right w:val="single" w:sz="4" w:space="0" w:color="auto"/>
            </w:tcBorders>
            <w:vAlign w:val="center"/>
          </w:tcPr>
          <w:p w14:paraId="4E34A41C"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公開</w:t>
            </w:r>
          </w:p>
        </w:tc>
        <w:tc>
          <w:tcPr>
            <w:tcW w:w="3765" w:type="dxa"/>
            <w:gridSpan w:val="4"/>
            <w:tcBorders>
              <w:top w:val="single" w:sz="4" w:space="0" w:color="auto"/>
              <w:left w:val="nil"/>
              <w:bottom w:val="single" w:sz="4" w:space="0" w:color="auto"/>
              <w:right w:val="single" w:sz="4" w:space="0" w:color="auto"/>
            </w:tcBorders>
            <w:vAlign w:val="center"/>
          </w:tcPr>
          <w:p w14:paraId="5488AD0C"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未公開</w:t>
            </w:r>
          </w:p>
        </w:tc>
      </w:tr>
      <w:tr w:rsidR="00493B98" w:rsidRPr="004E11C2" w14:paraId="23513BC3" w14:textId="77777777" w:rsidTr="0000739B">
        <w:trPr>
          <w:trHeight w:val="285"/>
          <w:tblHeader/>
        </w:trPr>
        <w:tc>
          <w:tcPr>
            <w:tcW w:w="284" w:type="dxa"/>
            <w:vMerge/>
            <w:tcBorders>
              <w:top w:val="single" w:sz="4" w:space="0" w:color="auto"/>
              <w:left w:val="single" w:sz="4" w:space="0" w:color="auto"/>
              <w:bottom w:val="single" w:sz="4" w:space="0" w:color="000000"/>
              <w:right w:val="single" w:sz="4" w:space="0" w:color="auto"/>
            </w:tcBorders>
            <w:vAlign w:val="center"/>
          </w:tcPr>
          <w:p w14:paraId="78555F34" w14:textId="77777777" w:rsidR="00493B98" w:rsidRPr="004E11C2" w:rsidRDefault="00493B98" w:rsidP="0000739B">
            <w:pPr>
              <w:rPr>
                <w:rFonts w:ascii="標楷體" w:eastAsia="標楷體" w:hAnsi="標楷體" w:cs="Arial"/>
                <w:sz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E3236F0" w14:textId="77777777" w:rsidR="00493B98" w:rsidRPr="004E11C2" w:rsidRDefault="00493B98" w:rsidP="0000739B">
            <w:pPr>
              <w:rPr>
                <w:rFonts w:ascii="標楷體" w:eastAsia="標楷體" w:hAnsi="標楷體" w:cs="Arial"/>
                <w:sz w:val="20"/>
              </w:rPr>
            </w:pPr>
          </w:p>
        </w:tc>
        <w:tc>
          <w:tcPr>
            <w:tcW w:w="708" w:type="dxa"/>
            <w:tcBorders>
              <w:top w:val="nil"/>
              <w:left w:val="nil"/>
              <w:bottom w:val="single" w:sz="4" w:space="0" w:color="auto"/>
              <w:right w:val="single" w:sz="4" w:space="0" w:color="auto"/>
            </w:tcBorders>
            <w:vAlign w:val="center"/>
          </w:tcPr>
          <w:p w14:paraId="67728880"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件數</w:t>
            </w:r>
          </w:p>
        </w:tc>
        <w:tc>
          <w:tcPr>
            <w:tcW w:w="1560" w:type="dxa"/>
            <w:tcBorders>
              <w:top w:val="nil"/>
              <w:left w:val="nil"/>
              <w:bottom w:val="single" w:sz="4" w:space="0" w:color="auto"/>
              <w:right w:val="single" w:sz="4" w:space="0" w:color="auto"/>
            </w:tcBorders>
            <w:vAlign w:val="center"/>
          </w:tcPr>
          <w:p w14:paraId="2FEB8552" w14:textId="171F0498"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決標金額</w:t>
            </w:r>
            <w:proofErr w:type="gramStart"/>
            <w:r w:rsidR="00A121B8">
              <w:rPr>
                <w:rFonts w:ascii="標楷體" w:eastAsia="標楷體" w:hAnsi="標楷體" w:cs="Arial" w:hint="eastAsia"/>
                <w:sz w:val="20"/>
              </w:rPr>
              <w:t>（</w:t>
            </w:r>
            <w:proofErr w:type="gramEnd"/>
            <w:r w:rsidRPr="004E11C2">
              <w:rPr>
                <w:rFonts w:ascii="標楷體" w:eastAsia="標楷體" w:hAnsi="標楷體" w:cs="Arial" w:hint="eastAsia"/>
                <w:sz w:val="20"/>
              </w:rPr>
              <w:t>元)</w:t>
            </w:r>
          </w:p>
        </w:tc>
        <w:tc>
          <w:tcPr>
            <w:tcW w:w="708" w:type="dxa"/>
            <w:tcBorders>
              <w:top w:val="nil"/>
              <w:left w:val="nil"/>
              <w:bottom w:val="single" w:sz="4" w:space="0" w:color="auto"/>
              <w:right w:val="single" w:sz="4" w:space="0" w:color="auto"/>
            </w:tcBorders>
            <w:vAlign w:val="center"/>
          </w:tcPr>
          <w:p w14:paraId="79666710"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件數</w:t>
            </w:r>
          </w:p>
          <w:p w14:paraId="688CCD91"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比率</w:t>
            </w:r>
          </w:p>
        </w:tc>
        <w:tc>
          <w:tcPr>
            <w:tcW w:w="1134" w:type="dxa"/>
            <w:tcBorders>
              <w:top w:val="nil"/>
              <w:left w:val="nil"/>
              <w:bottom w:val="single" w:sz="4" w:space="0" w:color="auto"/>
              <w:right w:val="single" w:sz="4" w:space="0" w:color="auto"/>
            </w:tcBorders>
            <w:vAlign w:val="center"/>
          </w:tcPr>
          <w:p w14:paraId="7CB71E25"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金額</w:t>
            </w:r>
          </w:p>
          <w:p w14:paraId="180C75EB"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比率</w:t>
            </w:r>
          </w:p>
        </w:tc>
        <w:tc>
          <w:tcPr>
            <w:tcW w:w="709" w:type="dxa"/>
            <w:tcBorders>
              <w:top w:val="nil"/>
              <w:left w:val="nil"/>
              <w:bottom w:val="single" w:sz="4" w:space="0" w:color="auto"/>
              <w:right w:val="single" w:sz="4" w:space="0" w:color="auto"/>
            </w:tcBorders>
            <w:vAlign w:val="center"/>
          </w:tcPr>
          <w:p w14:paraId="3114713E"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件數</w:t>
            </w:r>
          </w:p>
        </w:tc>
        <w:tc>
          <w:tcPr>
            <w:tcW w:w="1418" w:type="dxa"/>
            <w:tcBorders>
              <w:top w:val="nil"/>
              <w:left w:val="nil"/>
              <w:bottom w:val="single" w:sz="4" w:space="0" w:color="auto"/>
              <w:right w:val="single" w:sz="4" w:space="0" w:color="auto"/>
            </w:tcBorders>
            <w:vAlign w:val="center"/>
          </w:tcPr>
          <w:p w14:paraId="78492C30" w14:textId="4712B634"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決標金額</w:t>
            </w:r>
            <w:proofErr w:type="gramStart"/>
            <w:r w:rsidR="00A121B8">
              <w:rPr>
                <w:rFonts w:ascii="標楷體" w:eastAsia="標楷體" w:hAnsi="標楷體" w:cs="Arial" w:hint="eastAsia"/>
                <w:sz w:val="20"/>
              </w:rPr>
              <w:t>（</w:t>
            </w:r>
            <w:proofErr w:type="gramEnd"/>
            <w:r w:rsidRPr="004E11C2">
              <w:rPr>
                <w:rFonts w:ascii="標楷體" w:eastAsia="標楷體" w:hAnsi="標楷體" w:cs="Arial" w:hint="eastAsia"/>
                <w:sz w:val="20"/>
              </w:rPr>
              <w:t>元)</w:t>
            </w:r>
          </w:p>
        </w:tc>
        <w:tc>
          <w:tcPr>
            <w:tcW w:w="850" w:type="dxa"/>
            <w:tcBorders>
              <w:top w:val="nil"/>
              <w:left w:val="nil"/>
              <w:bottom w:val="single" w:sz="4" w:space="0" w:color="auto"/>
              <w:right w:val="single" w:sz="4" w:space="0" w:color="auto"/>
            </w:tcBorders>
            <w:vAlign w:val="center"/>
          </w:tcPr>
          <w:p w14:paraId="2A313762"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件數</w:t>
            </w:r>
          </w:p>
          <w:p w14:paraId="3D266D83"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比率</w:t>
            </w:r>
          </w:p>
        </w:tc>
        <w:tc>
          <w:tcPr>
            <w:tcW w:w="788" w:type="dxa"/>
            <w:tcBorders>
              <w:top w:val="nil"/>
              <w:left w:val="nil"/>
              <w:bottom w:val="single" w:sz="4" w:space="0" w:color="auto"/>
              <w:right w:val="single" w:sz="4" w:space="0" w:color="auto"/>
            </w:tcBorders>
            <w:vAlign w:val="center"/>
          </w:tcPr>
          <w:p w14:paraId="06441C4D"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金額</w:t>
            </w:r>
          </w:p>
          <w:p w14:paraId="7DFE640D" w14:textId="77777777" w:rsidR="00493B98" w:rsidRPr="004E11C2" w:rsidRDefault="00493B98" w:rsidP="0000739B">
            <w:pPr>
              <w:jc w:val="center"/>
              <w:rPr>
                <w:rFonts w:ascii="標楷體" w:eastAsia="標楷體" w:hAnsi="標楷體" w:cs="Arial"/>
                <w:sz w:val="20"/>
              </w:rPr>
            </w:pPr>
            <w:r w:rsidRPr="004E11C2">
              <w:rPr>
                <w:rFonts w:ascii="標楷體" w:eastAsia="標楷體" w:hAnsi="標楷體" w:cs="Arial" w:hint="eastAsia"/>
                <w:sz w:val="20"/>
              </w:rPr>
              <w:t>比率</w:t>
            </w:r>
          </w:p>
        </w:tc>
      </w:tr>
      <w:tr w:rsidR="00095277" w:rsidRPr="004E11C2" w14:paraId="72D98F7F" w14:textId="77777777" w:rsidTr="0000739B">
        <w:trPr>
          <w:trHeight w:val="255"/>
        </w:trPr>
        <w:tc>
          <w:tcPr>
            <w:tcW w:w="284" w:type="dxa"/>
            <w:tcBorders>
              <w:top w:val="nil"/>
              <w:left w:val="single" w:sz="4" w:space="0" w:color="auto"/>
              <w:bottom w:val="single" w:sz="4" w:space="0" w:color="auto"/>
              <w:right w:val="single" w:sz="4" w:space="0" w:color="auto"/>
            </w:tcBorders>
          </w:tcPr>
          <w:p w14:paraId="24702DE0" w14:textId="76C8D4EF" w:rsidR="00095277" w:rsidRPr="004E11C2"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w:t>
            </w:r>
          </w:p>
        </w:tc>
        <w:tc>
          <w:tcPr>
            <w:tcW w:w="1560" w:type="dxa"/>
            <w:tcBorders>
              <w:top w:val="nil"/>
              <w:left w:val="nil"/>
              <w:bottom w:val="single" w:sz="4" w:space="0" w:color="auto"/>
              <w:right w:val="single" w:sz="4" w:space="0" w:color="auto"/>
            </w:tcBorders>
          </w:tcPr>
          <w:p w14:paraId="7E9CA2CB" w14:textId="5F9A4B7D" w:rsidR="00095277" w:rsidRPr="00C65FCB" w:rsidRDefault="00095277" w:rsidP="00095277">
            <w:pPr>
              <w:rPr>
                <w:rFonts w:ascii="標楷體" w:eastAsia="標楷體" w:hAnsi="標楷體"/>
                <w:sz w:val="18"/>
                <w:szCs w:val="18"/>
              </w:rPr>
            </w:pPr>
            <w:r w:rsidRPr="00C74EF2">
              <w:rPr>
                <w:rFonts w:ascii="標楷體" w:eastAsia="標楷體" w:hAnsi="標楷體" w:hint="eastAsia"/>
                <w:sz w:val="18"/>
                <w:szCs w:val="18"/>
              </w:rPr>
              <w:t>不當黨產處理委員會</w:t>
            </w:r>
          </w:p>
        </w:tc>
        <w:tc>
          <w:tcPr>
            <w:tcW w:w="708" w:type="dxa"/>
            <w:tcBorders>
              <w:top w:val="nil"/>
              <w:left w:val="nil"/>
              <w:bottom w:val="single" w:sz="4" w:space="0" w:color="auto"/>
              <w:right w:val="single" w:sz="4" w:space="0" w:color="auto"/>
            </w:tcBorders>
          </w:tcPr>
          <w:p w14:paraId="5A1E3D55" w14:textId="16C0CF70"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1</w:t>
            </w:r>
          </w:p>
        </w:tc>
        <w:tc>
          <w:tcPr>
            <w:tcW w:w="1560" w:type="dxa"/>
            <w:tcBorders>
              <w:top w:val="nil"/>
              <w:left w:val="nil"/>
              <w:bottom w:val="single" w:sz="4" w:space="0" w:color="auto"/>
              <w:right w:val="single" w:sz="4" w:space="0" w:color="auto"/>
            </w:tcBorders>
          </w:tcPr>
          <w:p w14:paraId="5523BBD2" w14:textId="7F40CF14"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1,820,000</w:t>
            </w:r>
          </w:p>
        </w:tc>
        <w:tc>
          <w:tcPr>
            <w:tcW w:w="708" w:type="dxa"/>
            <w:tcBorders>
              <w:top w:val="nil"/>
              <w:left w:val="nil"/>
              <w:bottom w:val="single" w:sz="4" w:space="0" w:color="auto"/>
              <w:right w:val="single" w:sz="4" w:space="0" w:color="auto"/>
            </w:tcBorders>
          </w:tcPr>
          <w:p w14:paraId="56E94E3D" w14:textId="01C90B01"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1134" w:type="dxa"/>
            <w:tcBorders>
              <w:top w:val="nil"/>
              <w:left w:val="nil"/>
              <w:bottom w:val="single" w:sz="4" w:space="0" w:color="auto"/>
              <w:right w:val="single" w:sz="4" w:space="0" w:color="auto"/>
            </w:tcBorders>
          </w:tcPr>
          <w:p w14:paraId="4F6B6A07" w14:textId="5D26A2E3"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709" w:type="dxa"/>
            <w:tcBorders>
              <w:top w:val="nil"/>
              <w:left w:val="nil"/>
              <w:bottom w:val="single" w:sz="4" w:space="0" w:color="auto"/>
              <w:right w:val="single" w:sz="4" w:space="0" w:color="auto"/>
            </w:tcBorders>
          </w:tcPr>
          <w:p w14:paraId="66CF6FA6" w14:textId="77777777" w:rsidR="00095277" w:rsidRPr="00095277" w:rsidRDefault="00095277" w:rsidP="00095277">
            <w:pPr>
              <w:jc w:val="right"/>
              <w:rPr>
                <w:rFonts w:ascii="標楷體" w:eastAsia="標楷體" w:hAnsi="標楷體"/>
                <w:sz w:val="18"/>
                <w:szCs w:val="18"/>
              </w:rPr>
            </w:pPr>
          </w:p>
        </w:tc>
        <w:tc>
          <w:tcPr>
            <w:tcW w:w="1418" w:type="dxa"/>
            <w:tcBorders>
              <w:top w:val="nil"/>
              <w:left w:val="nil"/>
              <w:bottom w:val="single" w:sz="4" w:space="0" w:color="auto"/>
              <w:right w:val="single" w:sz="4" w:space="0" w:color="auto"/>
            </w:tcBorders>
          </w:tcPr>
          <w:p w14:paraId="3EFB1CBB" w14:textId="77777777" w:rsidR="00095277" w:rsidRPr="00095277" w:rsidRDefault="00095277" w:rsidP="00095277">
            <w:pPr>
              <w:jc w:val="right"/>
              <w:rPr>
                <w:rFonts w:ascii="標楷體" w:eastAsia="標楷體" w:hAnsi="標楷體"/>
                <w:sz w:val="18"/>
                <w:szCs w:val="18"/>
              </w:rPr>
            </w:pPr>
          </w:p>
        </w:tc>
        <w:tc>
          <w:tcPr>
            <w:tcW w:w="850" w:type="dxa"/>
            <w:tcBorders>
              <w:top w:val="nil"/>
              <w:left w:val="nil"/>
              <w:bottom w:val="single" w:sz="4" w:space="0" w:color="auto"/>
              <w:right w:val="single" w:sz="4" w:space="0" w:color="auto"/>
            </w:tcBorders>
          </w:tcPr>
          <w:p w14:paraId="4289FB37" w14:textId="7783B42F"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c>
          <w:tcPr>
            <w:tcW w:w="788" w:type="dxa"/>
            <w:tcBorders>
              <w:top w:val="nil"/>
              <w:left w:val="nil"/>
              <w:bottom w:val="single" w:sz="4" w:space="0" w:color="auto"/>
              <w:right w:val="single" w:sz="4" w:space="0" w:color="auto"/>
            </w:tcBorders>
          </w:tcPr>
          <w:p w14:paraId="4277392F" w14:textId="4A30DE66"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r>
      <w:tr w:rsidR="00095277" w:rsidRPr="004E11C2" w14:paraId="0A1370DE" w14:textId="77777777" w:rsidTr="0000739B">
        <w:trPr>
          <w:trHeight w:val="255"/>
        </w:trPr>
        <w:tc>
          <w:tcPr>
            <w:tcW w:w="284" w:type="dxa"/>
            <w:tcBorders>
              <w:top w:val="nil"/>
              <w:left w:val="single" w:sz="4" w:space="0" w:color="auto"/>
              <w:bottom w:val="single" w:sz="4" w:space="0" w:color="auto"/>
              <w:right w:val="single" w:sz="4" w:space="0" w:color="auto"/>
            </w:tcBorders>
          </w:tcPr>
          <w:p w14:paraId="7E6E772F" w14:textId="3B6C3C8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w:t>
            </w:r>
          </w:p>
        </w:tc>
        <w:tc>
          <w:tcPr>
            <w:tcW w:w="1560" w:type="dxa"/>
            <w:tcBorders>
              <w:top w:val="nil"/>
              <w:left w:val="nil"/>
              <w:bottom w:val="single" w:sz="4" w:space="0" w:color="auto"/>
              <w:right w:val="single" w:sz="4" w:space="0" w:color="auto"/>
            </w:tcBorders>
          </w:tcPr>
          <w:p w14:paraId="6EDF53FC" w14:textId="425A50F2"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福建高等法院金門分院</w:t>
            </w:r>
          </w:p>
        </w:tc>
        <w:tc>
          <w:tcPr>
            <w:tcW w:w="708" w:type="dxa"/>
            <w:tcBorders>
              <w:top w:val="nil"/>
              <w:left w:val="nil"/>
              <w:bottom w:val="single" w:sz="4" w:space="0" w:color="auto"/>
              <w:right w:val="single" w:sz="4" w:space="0" w:color="auto"/>
            </w:tcBorders>
          </w:tcPr>
          <w:p w14:paraId="08A5EBF4" w14:textId="1DE0283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w:t>
            </w:r>
          </w:p>
        </w:tc>
        <w:tc>
          <w:tcPr>
            <w:tcW w:w="1560" w:type="dxa"/>
            <w:tcBorders>
              <w:top w:val="nil"/>
              <w:left w:val="nil"/>
              <w:bottom w:val="single" w:sz="4" w:space="0" w:color="auto"/>
              <w:right w:val="single" w:sz="4" w:space="0" w:color="auto"/>
            </w:tcBorders>
          </w:tcPr>
          <w:p w14:paraId="6059976D" w14:textId="3B73605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10,036,280</w:t>
            </w:r>
          </w:p>
        </w:tc>
        <w:tc>
          <w:tcPr>
            <w:tcW w:w="708" w:type="dxa"/>
            <w:tcBorders>
              <w:top w:val="nil"/>
              <w:left w:val="nil"/>
              <w:bottom w:val="single" w:sz="4" w:space="0" w:color="auto"/>
              <w:right w:val="single" w:sz="4" w:space="0" w:color="auto"/>
            </w:tcBorders>
          </w:tcPr>
          <w:p w14:paraId="68131BBE" w14:textId="54445A8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1134" w:type="dxa"/>
            <w:tcBorders>
              <w:top w:val="nil"/>
              <w:left w:val="nil"/>
              <w:bottom w:val="single" w:sz="4" w:space="0" w:color="auto"/>
              <w:right w:val="single" w:sz="4" w:space="0" w:color="auto"/>
            </w:tcBorders>
          </w:tcPr>
          <w:p w14:paraId="401C3E7C" w14:textId="5D50B95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709" w:type="dxa"/>
            <w:tcBorders>
              <w:top w:val="nil"/>
              <w:left w:val="nil"/>
              <w:bottom w:val="single" w:sz="4" w:space="0" w:color="auto"/>
              <w:right w:val="single" w:sz="4" w:space="0" w:color="auto"/>
            </w:tcBorders>
          </w:tcPr>
          <w:p w14:paraId="1695FB8F" w14:textId="77777777" w:rsidR="00095277" w:rsidRPr="00095277" w:rsidRDefault="00095277" w:rsidP="00095277">
            <w:pPr>
              <w:jc w:val="right"/>
              <w:rPr>
                <w:rFonts w:ascii="標楷體" w:eastAsia="標楷體" w:hAnsi="標楷體"/>
                <w:sz w:val="18"/>
                <w:szCs w:val="18"/>
              </w:rPr>
            </w:pPr>
          </w:p>
        </w:tc>
        <w:tc>
          <w:tcPr>
            <w:tcW w:w="1418" w:type="dxa"/>
            <w:tcBorders>
              <w:top w:val="nil"/>
              <w:left w:val="nil"/>
              <w:bottom w:val="single" w:sz="4" w:space="0" w:color="auto"/>
              <w:right w:val="single" w:sz="4" w:space="0" w:color="auto"/>
            </w:tcBorders>
          </w:tcPr>
          <w:p w14:paraId="12E04EA1" w14:textId="77777777" w:rsidR="00095277" w:rsidRPr="00095277" w:rsidRDefault="00095277" w:rsidP="00095277">
            <w:pPr>
              <w:jc w:val="right"/>
              <w:rPr>
                <w:rFonts w:ascii="標楷體" w:eastAsia="標楷體" w:hAnsi="標楷體"/>
                <w:sz w:val="18"/>
                <w:szCs w:val="18"/>
              </w:rPr>
            </w:pPr>
          </w:p>
        </w:tc>
        <w:tc>
          <w:tcPr>
            <w:tcW w:w="850" w:type="dxa"/>
            <w:tcBorders>
              <w:top w:val="nil"/>
              <w:left w:val="nil"/>
              <w:bottom w:val="single" w:sz="4" w:space="0" w:color="auto"/>
              <w:right w:val="single" w:sz="4" w:space="0" w:color="auto"/>
            </w:tcBorders>
          </w:tcPr>
          <w:p w14:paraId="42353A60" w14:textId="7CE40EF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c>
          <w:tcPr>
            <w:tcW w:w="788" w:type="dxa"/>
            <w:tcBorders>
              <w:top w:val="nil"/>
              <w:left w:val="nil"/>
              <w:bottom w:val="single" w:sz="4" w:space="0" w:color="auto"/>
              <w:right w:val="single" w:sz="4" w:space="0" w:color="auto"/>
            </w:tcBorders>
          </w:tcPr>
          <w:p w14:paraId="0F0D3E15" w14:textId="541EB59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r>
      <w:tr w:rsidR="00095277" w:rsidRPr="004E11C2" w14:paraId="178EFA0F" w14:textId="77777777" w:rsidTr="0000739B">
        <w:trPr>
          <w:trHeight w:val="255"/>
        </w:trPr>
        <w:tc>
          <w:tcPr>
            <w:tcW w:w="284" w:type="dxa"/>
            <w:tcBorders>
              <w:top w:val="nil"/>
              <w:left w:val="single" w:sz="4" w:space="0" w:color="auto"/>
              <w:bottom w:val="single" w:sz="4" w:space="0" w:color="auto"/>
              <w:right w:val="single" w:sz="4" w:space="0" w:color="auto"/>
            </w:tcBorders>
          </w:tcPr>
          <w:p w14:paraId="26DDA1D5" w14:textId="3929C4AA"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w:t>
            </w:r>
          </w:p>
        </w:tc>
        <w:tc>
          <w:tcPr>
            <w:tcW w:w="1560" w:type="dxa"/>
            <w:tcBorders>
              <w:top w:val="nil"/>
              <w:left w:val="nil"/>
              <w:bottom w:val="single" w:sz="4" w:space="0" w:color="auto"/>
              <w:right w:val="single" w:sz="4" w:space="0" w:color="auto"/>
            </w:tcBorders>
          </w:tcPr>
          <w:p w14:paraId="1F96302A" w14:textId="126A80EE" w:rsidR="00095277" w:rsidRPr="00095277" w:rsidRDefault="00095277" w:rsidP="00095277">
            <w:pPr>
              <w:rPr>
                <w:rFonts w:ascii="標楷體" w:eastAsia="標楷體" w:hAnsi="標楷體"/>
                <w:sz w:val="18"/>
                <w:szCs w:val="18"/>
              </w:rPr>
            </w:pPr>
            <w:proofErr w:type="gramStart"/>
            <w:r w:rsidRPr="00C74EF2">
              <w:rPr>
                <w:rFonts w:ascii="標楷體" w:eastAsia="標楷體" w:hAnsi="標楷體" w:hint="eastAsia"/>
                <w:sz w:val="18"/>
                <w:szCs w:val="18"/>
              </w:rPr>
              <w:t>臺</w:t>
            </w:r>
            <w:proofErr w:type="gramEnd"/>
            <w:r w:rsidRPr="00C74EF2">
              <w:rPr>
                <w:rFonts w:ascii="標楷體" w:eastAsia="標楷體" w:hAnsi="標楷體" w:hint="eastAsia"/>
                <w:sz w:val="18"/>
                <w:szCs w:val="18"/>
              </w:rPr>
              <w:t>中高等行政法院</w:t>
            </w:r>
          </w:p>
        </w:tc>
        <w:tc>
          <w:tcPr>
            <w:tcW w:w="708" w:type="dxa"/>
            <w:tcBorders>
              <w:top w:val="nil"/>
              <w:left w:val="nil"/>
              <w:bottom w:val="single" w:sz="4" w:space="0" w:color="auto"/>
              <w:right w:val="single" w:sz="4" w:space="0" w:color="auto"/>
            </w:tcBorders>
          </w:tcPr>
          <w:p w14:paraId="5FC26F2E" w14:textId="1AE0F5C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w:t>
            </w:r>
          </w:p>
        </w:tc>
        <w:tc>
          <w:tcPr>
            <w:tcW w:w="1560" w:type="dxa"/>
            <w:tcBorders>
              <w:top w:val="nil"/>
              <w:left w:val="nil"/>
              <w:bottom w:val="single" w:sz="4" w:space="0" w:color="auto"/>
              <w:right w:val="single" w:sz="4" w:space="0" w:color="auto"/>
            </w:tcBorders>
          </w:tcPr>
          <w:p w14:paraId="41303331" w14:textId="434128B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5,893,286</w:t>
            </w:r>
          </w:p>
        </w:tc>
        <w:tc>
          <w:tcPr>
            <w:tcW w:w="708" w:type="dxa"/>
            <w:tcBorders>
              <w:top w:val="nil"/>
              <w:left w:val="nil"/>
              <w:bottom w:val="single" w:sz="4" w:space="0" w:color="auto"/>
              <w:right w:val="single" w:sz="4" w:space="0" w:color="auto"/>
            </w:tcBorders>
          </w:tcPr>
          <w:p w14:paraId="7128C5D3" w14:textId="35C4878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1134" w:type="dxa"/>
            <w:tcBorders>
              <w:top w:val="nil"/>
              <w:left w:val="nil"/>
              <w:bottom w:val="single" w:sz="4" w:space="0" w:color="auto"/>
              <w:right w:val="single" w:sz="4" w:space="0" w:color="auto"/>
            </w:tcBorders>
          </w:tcPr>
          <w:p w14:paraId="443A267D" w14:textId="4F90B1C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100.00%</w:t>
            </w:r>
          </w:p>
        </w:tc>
        <w:tc>
          <w:tcPr>
            <w:tcW w:w="709" w:type="dxa"/>
            <w:tcBorders>
              <w:top w:val="nil"/>
              <w:left w:val="nil"/>
              <w:bottom w:val="single" w:sz="4" w:space="0" w:color="auto"/>
              <w:right w:val="single" w:sz="4" w:space="0" w:color="auto"/>
            </w:tcBorders>
          </w:tcPr>
          <w:p w14:paraId="05E3668D" w14:textId="77777777" w:rsidR="00095277" w:rsidRPr="00095277" w:rsidRDefault="00095277" w:rsidP="00095277">
            <w:pPr>
              <w:jc w:val="right"/>
              <w:rPr>
                <w:rFonts w:ascii="標楷體" w:eastAsia="標楷體" w:hAnsi="標楷體"/>
                <w:sz w:val="18"/>
                <w:szCs w:val="18"/>
              </w:rPr>
            </w:pPr>
          </w:p>
        </w:tc>
        <w:tc>
          <w:tcPr>
            <w:tcW w:w="1418" w:type="dxa"/>
            <w:tcBorders>
              <w:top w:val="nil"/>
              <w:left w:val="nil"/>
              <w:bottom w:val="single" w:sz="4" w:space="0" w:color="auto"/>
              <w:right w:val="single" w:sz="4" w:space="0" w:color="auto"/>
            </w:tcBorders>
          </w:tcPr>
          <w:p w14:paraId="7FE1DA3A" w14:textId="77777777" w:rsidR="00095277" w:rsidRPr="00095277" w:rsidRDefault="00095277" w:rsidP="00095277">
            <w:pPr>
              <w:jc w:val="right"/>
              <w:rPr>
                <w:rFonts w:ascii="標楷體" w:eastAsia="標楷體" w:hAnsi="標楷體"/>
                <w:sz w:val="18"/>
                <w:szCs w:val="18"/>
              </w:rPr>
            </w:pPr>
          </w:p>
        </w:tc>
        <w:tc>
          <w:tcPr>
            <w:tcW w:w="850" w:type="dxa"/>
            <w:tcBorders>
              <w:top w:val="nil"/>
              <w:left w:val="nil"/>
              <w:bottom w:val="single" w:sz="4" w:space="0" w:color="auto"/>
              <w:right w:val="single" w:sz="4" w:space="0" w:color="auto"/>
            </w:tcBorders>
          </w:tcPr>
          <w:p w14:paraId="167DED51" w14:textId="7D0096F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c>
          <w:tcPr>
            <w:tcW w:w="788" w:type="dxa"/>
            <w:tcBorders>
              <w:top w:val="nil"/>
              <w:left w:val="nil"/>
              <w:bottom w:val="single" w:sz="4" w:space="0" w:color="auto"/>
              <w:right w:val="single" w:sz="4" w:space="0" w:color="auto"/>
            </w:tcBorders>
          </w:tcPr>
          <w:p w14:paraId="7805F4D8" w14:textId="1AACC87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0.00%</w:t>
            </w:r>
          </w:p>
        </w:tc>
      </w:tr>
      <w:tr w:rsidR="00095277" w:rsidRPr="004E11C2" w14:paraId="403DF2B9" w14:textId="77777777" w:rsidTr="0000739B">
        <w:trPr>
          <w:trHeight w:val="285"/>
        </w:trPr>
        <w:tc>
          <w:tcPr>
            <w:tcW w:w="284" w:type="dxa"/>
            <w:tcBorders>
              <w:top w:val="nil"/>
              <w:left w:val="single" w:sz="4" w:space="0" w:color="auto"/>
              <w:bottom w:val="single" w:sz="4" w:space="0" w:color="auto"/>
              <w:right w:val="single" w:sz="4" w:space="0" w:color="auto"/>
            </w:tcBorders>
          </w:tcPr>
          <w:p w14:paraId="631BC107" w14:textId="719265C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w:t>
            </w:r>
          </w:p>
        </w:tc>
        <w:tc>
          <w:tcPr>
            <w:tcW w:w="1560" w:type="dxa"/>
            <w:tcBorders>
              <w:top w:val="nil"/>
              <w:left w:val="nil"/>
              <w:bottom w:val="single" w:sz="4" w:space="0" w:color="auto"/>
              <w:right w:val="single" w:sz="4" w:space="0" w:color="auto"/>
            </w:tcBorders>
          </w:tcPr>
          <w:p w14:paraId="3AC9107F" w14:textId="18583FA5"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國史館</w:t>
            </w:r>
          </w:p>
        </w:tc>
        <w:tc>
          <w:tcPr>
            <w:tcW w:w="708" w:type="dxa"/>
            <w:tcBorders>
              <w:top w:val="nil"/>
              <w:left w:val="nil"/>
              <w:bottom w:val="single" w:sz="4" w:space="0" w:color="auto"/>
              <w:right w:val="single" w:sz="4" w:space="0" w:color="auto"/>
            </w:tcBorders>
          </w:tcPr>
          <w:p w14:paraId="4E8AA1A4" w14:textId="0C8E4C3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w:t>
            </w:r>
          </w:p>
        </w:tc>
        <w:tc>
          <w:tcPr>
            <w:tcW w:w="1560" w:type="dxa"/>
            <w:tcBorders>
              <w:top w:val="nil"/>
              <w:left w:val="nil"/>
              <w:bottom w:val="single" w:sz="4" w:space="0" w:color="auto"/>
              <w:right w:val="single" w:sz="4" w:space="0" w:color="auto"/>
            </w:tcBorders>
          </w:tcPr>
          <w:p w14:paraId="3767F1B0" w14:textId="4A0EF1C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45,654,680</w:t>
            </w:r>
          </w:p>
        </w:tc>
        <w:tc>
          <w:tcPr>
            <w:tcW w:w="708" w:type="dxa"/>
            <w:tcBorders>
              <w:top w:val="nil"/>
              <w:left w:val="nil"/>
              <w:bottom w:val="single" w:sz="4" w:space="0" w:color="auto"/>
              <w:right w:val="single" w:sz="4" w:space="0" w:color="auto"/>
            </w:tcBorders>
          </w:tcPr>
          <w:p w14:paraId="29AFB000" w14:textId="3A5E860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89.66%</w:t>
            </w:r>
          </w:p>
        </w:tc>
        <w:tc>
          <w:tcPr>
            <w:tcW w:w="1134" w:type="dxa"/>
            <w:tcBorders>
              <w:top w:val="nil"/>
              <w:left w:val="nil"/>
              <w:bottom w:val="single" w:sz="4" w:space="0" w:color="auto"/>
              <w:right w:val="single" w:sz="4" w:space="0" w:color="auto"/>
            </w:tcBorders>
          </w:tcPr>
          <w:p w14:paraId="53FFB947" w14:textId="5747DA5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95.62%</w:t>
            </w:r>
          </w:p>
        </w:tc>
        <w:tc>
          <w:tcPr>
            <w:tcW w:w="709" w:type="dxa"/>
            <w:tcBorders>
              <w:top w:val="nil"/>
              <w:left w:val="nil"/>
              <w:bottom w:val="single" w:sz="4" w:space="0" w:color="auto"/>
              <w:right w:val="single" w:sz="4" w:space="0" w:color="auto"/>
            </w:tcBorders>
          </w:tcPr>
          <w:p w14:paraId="1473CB5C" w14:textId="7A8FE66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w:t>
            </w:r>
          </w:p>
        </w:tc>
        <w:tc>
          <w:tcPr>
            <w:tcW w:w="1418" w:type="dxa"/>
            <w:tcBorders>
              <w:top w:val="nil"/>
              <w:left w:val="nil"/>
              <w:bottom w:val="single" w:sz="4" w:space="0" w:color="auto"/>
              <w:right w:val="single" w:sz="4" w:space="0" w:color="auto"/>
            </w:tcBorders>
          </w:tcPr>
          <w:p w14:paraId="394D57D9" w14:textId="7D86594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2,093,000</w:t>
            </w:r>
          </w:p>
        </w:tc>
        <w:tc>
          <w:tcPr>
            <w:tcW w:w="850" w:type="dxa"/>
            <w:tcBorders>
              <w:top w:val="nil"/>
              <w:left w:val="nil"/>
              <w:bottom w:val="single" w:sz="4" w:space="0" w:color="auto"/>
              <w:right w:val="single" w:sz="4" w:space="0" w:color="auto"/>
            </w:tcBorders>
          </w:tcPr>
          <w:p w14:paraId="672FE7FC" w14:textId="261CCA3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10.34%</w:t>
            </w:r>
          </w:p>
        </w:tc>
        <w:tc>
          <w:tcPr>
            <w:tcW w:w="788" w:type="dxa"/>
            <w:tcBorders>
              <w:top w:val="nil"/>
              <w:left w:val="nil"/>
              <w:bottom w:val="single" w:sz="4" w:space="0" w:color="auto"/>
              <w:right w:val="single" w:sz="4" w:space="0" w:color="auto"/>
            </w:tcBorders>
          </w:tcPr>
          <w:p w14:paraId="33E3ABAE" w14:textId="3985B74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4.38%</w:t>
            </w:r>
          </w:p>
        </w:tc>
      </w:tr>
      <w:tr w:rsidR="00095277" w:rsidRPr="004E11C2" w14:paraId="7BAF7B78" w14:textId="77777777" w:rsidTr="0000739B">
        <w:trPr>
          <w:trHeight w:val="255"/>
        </w:trPr>
        <w:tc>
          <w:tcPr>
            <w:tcW w:w="284" w:type="dxa"/>
            <w:tcBorders>
              <w:top w:val="nil"/>
              <w:left w:val="single" w:sz="4" w:space="0" w:color="auto"/>
              <w:bottom w:val="single" w:sz="4" w:space="0" w:color="auto"/>
              <w:right w:val="single" w:sz="4" w:space="0" w:color="auto"/>
            </w:tcBorders>
          </w:tcPr>
          <w:p w14:paraId="23958C1C" w14:textId="59D60EB1"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w:t>
            </w:r>
          </w:p>
        </w:tc>
        <w:tc>
          <w:tcPr>
            <w:tcW w:w="1560" w:type="dxa"/>
            <w:tcBorders>
              <w:top w:val="nil"/>
              <w:left w:val="nil"/>
              <w:bottom w:val="single" w:sz="4" w:space="0" w:color="auto"/>
              <w:right w:val="single" w:sz="4" w:space="0" w:color="auto"/>
            </w:tcBorders>
          </w:tcPr>
          <w:p w14:paraId="3B2CCD0A" w14:textId="03FE7099"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勞動部</w:t>
            </w:r>
          </w:p>
        </w:tc>
        <w:tc>
          <w:tcPr>
            <w:tcW w:w="708" w:type="dxa"/>
            <w:tcBorders>
              <w:top w:val="nil"/>
              <w:left w:val="nil"/>
              <w:bottom w:val="single" w:sz="4" w:space="0" w:color="auto"/>
              <w:right w:val="single" w:sz="4" w:space="0" w:color="auto"/>
            </w:tcBorders>
          </w:tcPr>
          <w:p w14:paraId="40C2BB52" w14:textId="53325E5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1,237</w:t>
            </w:r>
          </w:p>
        </w:tc>
        <w:tc>
          <w:tcPr>
            <w:tcW w:w="1560" w:type="dxa"/>
            <w:tcBorders>
              <w:top w:val="nil"/>
              <w:left w:val="nil"/>
              <w:bottom w:val="single" w:sz="4" w:space="0" w:color="auto"/>
              <w:right w:val="single" w:sz="4" w:space="0" w:color="auto"/>
            </w:tcBorders>
          </w:tcPr>
          <w:p w14:paraId="09990598" w14:textId="4E59473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11,683,331,284</w:t>
            </w:r>
          </w:p>
        </w:tc>
        <w:tc>
          <w:tcPr>
            <w:tcW w:w="708" w:type="dxa"/>
            <w:tcBorders>
              <w:top w:val="nil"/>
              <w:left w:val="nil"/>
              <w:bottom w:val="single" w:sz="4" w:space="0" w:color="auto"/>
              <w:right w:val="single" w:sz="4" w:space="0" w:color="auto"/>
            </w:tcBorders>
          </w:tcPr>
          <w:p w14:paraId="4E7852AA" w14:textId="520E7B4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88.48%</w:t>
            </w:r>
          </w:p>
        </w:tc>
        <w:tc>
          <w:tcPr>
            <w:tcW w:w="1134" w:type="dxa"/>
            <w:tcBorders>
              <w:top w:val="nil"/>
              <w:left w:val="nil"/>
              <w:bottom w:val="single" w:sz="4" w:space="0" w:color="auto"/>
              <w:right w:val="single" w:sz="4" w:space="0" w:color="auto"/>
            </w:tcBorders>
          </w:tcPr>
          <w:p w14:paraId="7908114E" w14:textId="109CFCC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92.02%</w:t>
            </w:r>
          </w:p>
        </w:tc>
        <w:tc>
          <w:tcPr>
            <w:tcW w:w="709" w:type="dxa"/>
            <w:tcBorders>
              <w:top w:val="nil"/>
              <w:left w:val="nil"/>
              <w:bottom w:val="single" w:sz="4" w:space="0" w:color="auto"/>
              <w:right w:val="single" w:sz="4" w:space="0" w:color="auto"/>
            </w:tcBorders>
          </w:tcPr>
          <w:p w14:paraId="458CDD77" w14:textId="719A6D4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161</w:t>
            </w:r>
          </w:p>
        </w:tc>
        <w:tc>
          <w:tcPr>
            <w:tcW w:w="1418" w:type="dxa"/>
            <w:tcBorders>
              <w:top w:val="nil"/>
              <w:left w:val="nil"/>
              <w:bottom w:val="single" w:sz="4" w:space="0" w:color="auto"/>
              <w:right w:val="single" w:sz="4" w:space="0" w:color="auto"/>
            </w:tcBorders>
          </w:tcPr>
          <w:p w14:paraId="4818E915" w14:textId="4C5E465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1,013,717,068</w:t>
            </w:r>
          </w:p>
        </w:tc>
        <w:tc>
          <w:tcPr>
            <w:tcW w:w="850" w:type="dxa"/>
            <w:tcBorders>
              <w:top w:val="nil"/>
              <w:left w:val="nil"/>
              <w:bottom w:val="single" w:sz="4" w:space="0" w:color="auto"/>
              <w:right w:val="single" w:sz="4" w:space="0" w:color="auto"/>
            </w:tcBorders>
          </w:tcPr>
          <w:p w14:paraId="7EB2B613" w14:textId="57BCFE2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11.52%</w:t>
            </w:r>
          </w:p>
        </w:tc>
        <w:tc>
          <w:tcPr>
            <w:tcW w:w="788" w:type="dxa"/>
            <w:tcBorders>
              <w:top w:val="nil"/>
              <w:left w:val="nil"/>
              <w:bottom w:val="single" w:sz="4" w:space="0" w:color="auto"/>
              <w:right w:val="single" w:sz="4" w:space="0" w:color="auto"/>
            </w:tcBorders>
          </w:tcPr>
          <w:p w14:paraId="28FFE2E0" w14:textId="086DE3E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7.98%</w:t>
            </w:r>
          </w:p>
        </w:tc>
      </w:tr>
      <w:tr w:rsidR="00095277" w:rsidRPr="004E11C2" w14:paraId="375629CE" w14:textId="77777777" w:rsidTr="0000739B">
        <w:trPr>
          <w:trHeight w:val="255"/>
        </w:trPr>
        <w:tc>
          <w:tcPr>
            <w:tcW w:w="284" w:type="dxa"/>
            <w:tcBorders>
              <w:top w:val="nil"/>
              <w:left w:val="single" w:sz="4" w:space="0" w:color="auto"/>
              <w:bottom w:val="single" w:sz="4" w:space="0" w:color="auto"/>
              <w:right w:val="single" w:sz="4" w:space="0" w:color="auto"/>
            </w:tcBorders>
          </w:tcPr>
          <w:p w14:paraId="1620B178" w14:textId="7ACCB2F6"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6</w:t>
            </w:r>
          </w:p>
        </w:tc>
        <w:tc>
          <w:tcPr>
            <w:tcW w:w="1560" w:type="dxa"/>
            <w:tcBorders>
              <w:top w:val="nil"/>
              <w:left w:val="nil"/>
              <w:bottom w:val="single" w:sz="4" w:space="0" w:color="auto"/>
              <w:right w:val="single" w:sz="4" w:space="0" w:color="auto"/>
            </w:tcBorders>
          </w:tcPr>
          <w:p w14:paraId="7F44FA45" w14:textId="19FA815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國防部</w:t>
            </w:r>
          </w:p>
        </w:tc>
        <w:tc>
          <w:tcPr>
            <w:tcW w:w="708" w:type="dxa"/>
            <w:tcBorders>
              <w:top w:val="nil"/>
              <w:left w:val="nil"/>
              <w:bottom w:val="single" w:sz="4" w:space="0" w:color="auto"/>
              <w:right w:val="single" w:sz="4" w:space="0" w:color="auto"/>
            </w:tcBorders>
          </w:tcPr>
          <w:p w14:paraId="14421351" w14:textId="3A41287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5,782</w:t>
            </w:r>
          </w:p>
        </w:tc>
        <w:tc>
          <w:tcPr>
            <w:tcW w:w="1560" w:type="dxa"/>
            <w:tcBorders>
              <w:top w:val="nil"/>
              <w:left w:val="nil"/>
              <w:bottom w:val="single" w:sz="4" w:space="0" w:color="auto"/>
              <w:right w:val="single" w:sz="4" w:space="0" w:color="auto"/>
            </w:tcBorders>
          </w:tcPr>
          <w:p w14:paraId="45EBD3C8" w14:textId="70B9739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70,943,660,096</w:t>
            </w:r>
          </w:p>
        </w:tc>
        <w:tc>
          <w:tcPr>
            <w:tcW w:w="708" w:type="dxa"/>
            <w:tcBorders>
              <w:top w:val="nil"/>
              <w:left w:val="nil"/>
              <w:bottom w:val="single" w:sz="4" w:space="0" w:color="auto"/>
              <w:right w:val="single" w:sz="4" w:space="0" w:color="auto"/>
            </w:tcBorders>
          </w:tcPr>
          <w:p w14:paraId="032872D5" w14:textId="1593F0A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88.46%</w:t>
            </w:r>
          </w:p>
        </w:tc>
        <w:tc>
          <w:tcPr>
            <w:tcW w:w="1134" w:type="dxa"/>
            <w:tcBorders>
              <w:top w:val="nil"/>
              <w:left w:val="nil"/>
              <w:bottom w:val="single" w:sz="4" w:space="0" w:color="auto"/>
              <w:right w:val="single" w:sz="4" w:space="0" w:color="auto"/>
            </w:tcBorders>
          </w:tcPr>
          <w:p w14:paraId="41C9FA52" w14:textId="6782E75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47.94%</w:t>
            </w:r>
          </w:p>
        </w:tc>
        <w:tc>
          <w:tcPr>
            <w:tcW w:w="709" w:type="dxa"/>
            <w:tcBorders>
              <w:top w:val="nil"/>
              <w:left w:val="nil"/>
              <w:bottom w:val="single" w:sz="4" w:space="0" w:color="auto"/>
              <w:right w:val="single" w:sz="4" w:space="0" w:color="auto"/>
            </w:tcBorders>
          </w:tcPr>
          <w:p w14:paraId="7C94E452" w14:textId="23F1DDC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754</w:t>
            </w:r>
          </w:p>
        </w:tc>
        <w:tc>
          <w:tcPr>
            <w:tcW w:w="1418" w:type="dxa"/>
            <w:tcBorders>
              <w:top w:val="nil"/>
              <w:left w:val="nil"/>
              <w:bottom w:val="single" w:sz="4" w:space="0" w:color="auto"/>
              <w:right w:val="single" w:sz="4" w:space="0" w:color="auto"/>
            </w:tcBorders>
          </w:tcPr>
          <w:p w14:paraId="77080809" w14:textId="10D7029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77,053,037,981</w:t>
            </w:r>
          </w:p>
        </w:tc>
        <w:tc>
          <w:tcPr>
            <w:tcW w:w="850" w:type="dxa"/>
            <w:tcBorders>
              <w:top w:val="nil"/>
              <w:left w:val="nil"/>
              <w:bottom w:val="single" w:sz="4" w:space="0" w:color="auto"/>
              <w:right w:val="single" w:sz="4" w:space="0" w:color="auto"/>
            </w:tcBorders>
          </w:tcPr>
          <w:p w14:paraId="0A2930FE" w14:textId="238A99F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11.54%</w:t>
            </w:r>
          </w:p>
        </w:tc>
        <w:tc>
          <w:tcPr>
            <w:tcW w:w="788" w:type="dxa"/>
            <w:tcBorders>
              <w:top w:val="nil"/>
              <w:left w:val="nil"/>
              <w:bottom w:val="single" w:sz="4" w:space="0" w:color="auto"/>
              <w:right w:val="single" w:sz="4" w:space="0" w:color="auto"/>
            </w:tcBorders>
          </w:tcPr>
          <w:p w14:paraId="69492D27" w14:textId="17418D6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52.06%</w:t>
            </w:r>
          </w:p>
        </w:tc>
      </w:tr>
      <w:tr w:rsidR="00095277" w:rsidRPr="004E11C2" w14:paraId="04C3C40F" w14:textId="77777777" w:rsidTr="0000739B">
        <w:trPr>
          <w:trHeight w:val="255"/>
        </w:trPr>
        <w:tc>
          <w:tcPr>
            <w:tcW w:w="284" w:type="dxa"/>
            <w:tcBorders>
              <w:top w:val="nil"/>
              <w:left w:val="single" w:sz="4" w:space="0" w:color="auto"/>
              <w:bottom w:val="single" w:sz="4" w:space="0" w:color="auto"/>
              <w:right w:val="single" w:sz="4" w:space="0" w:color="auto"/>
            </w:tcBorders>
          </w:tcPr>
          <w:p w14:paraId="7F8E883E" w14:textId="48DA2E69"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7</w:t>
            </w:r>
          </w:p>
        </w:tc>
        <w:tc>
          <w:tcPr>
            <w:tcW w:w="1560" w:type="dxa"/>
            <w:tcBorders>
              <w:top w:val="nil"/>
              <w:left w:val="nil"/>
              <w:bottom w:val="single" w:sz="4" w:space="0" w:color="auto"/>
              <w:right w:val="single" w:sz="4" w:space="0" w:color="auto"/>
            </w:tcBorders>
          </w:tcPr>
          <w:p w14:paraId="1A0DAC82" w14:textId="7533605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海洋委員會</w:t>
            </w:r>
          </w:p>
        </w:tc>
        <w:tc>
          <w:tcPr>
            <w:tcW w:w="708" w:type="dxa"/>
            <w:tcBorders>
              <w:top w:val="nil"/>
              <w:left w:val="nil"/>
              <w:bottom w:val="single" w:sz="4" w:space="0" w:color="auto"/>
              <w:right w:val="single" w:sz="4" w:space="0" w:color="auto"/>
            </w:tcBorders>
          </w:tcPr>
          <w:p w14:paraId="199FC5FB" w14:textId="4F04B10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692</w:t>
            </w:r>
          </w:p>
        </w:tc>
        <w:tc>
          <w:tcPr>
            <w:tcW w:w="1560" w:type="dxa"/>
            <w:tcBorders>
              <w:top w:val="nil"/>
              <w:left w:val="nil"/>
              <w:bottom w:val="single" w:sz="4" w:space="0" w:color="auto"/>
              <w:right w:val="single" w:sz="4" w:space="0" w:color="auto"/>
            </w:tcBorders>
          </w:tcPr>
          <w:p w14:paraId="217ADDFD" w14:textId="0208C4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8,802,817,701</w:t>
            </w:r>
          </w:p>
        </w:tc>
        <w:tc>
          <w:tcPr>
            <w:tcW w:w="708" w:type="dxa"/>
            <w:tcBorders>
              <w:top w:val="nil"/>
              <w:left w:val="nil"/>
              <w:bottom w:val="single" w:sz="4" w:space="0" w:color="auto"/>
              <w:right w:val="single" w:sz="4" w:space="0" w:color="auto"/>
            </w:tcBorders>
          </w:tcPr>
          <w:p w14:paraId="01A30868" w14:textId="25598E6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88.38%</w:t>
            </w:r>
          </w:p>
        </w:tc>
        <w:tc>
          <w:tcPr>
            <w:tcW w:w="1134" w:type="dxa"/>
            <w:tcBorders>
              <w:top w:val="nil"/>
              <w:left w:val="nil"/>
              <w:bottom w:val="single" w:sz="4" w:space="0" w:color="auto"/>
              <w:right w:val="single" w:sz="4" w:space="0" w:color="auto"/>
            </w:tcBorders>
          </w:tcPr>
          <w:p w14:paraId="66863AEC" w14:textId="77B9639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84.27%</w:t>
            </w:r>
          </w:p>
        </w:tc>
        <w:tc>
          <w:tcPr>
            <w:tcW w:w="709" w:type="dxa"/>
            <w:tcBorders>
              <w:top w:val="nil"/>
              <w:left w:val="nil"/>
              <w:bottom w:val="single" w:sz="4" w:space="0" w:color="auto"/>
              <w:right w:val="single" w:sz="4" w:space="0" w:color="auto"/>
            </w:tcBorders>
          </w:tcPr>
          <w:p w14:paraId="468F51F7" w14:textId="1E2E2B4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91</w:t>
            </w:r>
          </w:p>
        </w:tc>
        <w:tc>
          <w:tcPr>
            <w:tcW w:w="1418" w:type="dxa"/>
            <w:tcBorders>
              <w:top w:val="nil"/>
              <w:left w:val="nil"/>
              <w:bottom w:val="single" w:sz="4" w:space="0" w:color="auto"/>
              <w:right w:val="single" w:sz="4" w:space="0" w:color="auto"/>
            </w:tcBorders>
          </w:tcPr>
          <w:p w14:paraId="03485B0F" w14:textId="6C3E84F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1,642,972,844</w:t>
            </w:r>
          </w:p>
        </w:tc>
        <w:tc>
          <w:tcPr>
            <w:tcW w:w="850" w:type="dxa"/>
            <w:tcBorders>
              <w:top w:val="nil"/>
              <w:left w:val="nil"/>
              <w:bottom w:val="single" w:sz="4" w:space="0" w:color="auto"/>
              <w:right w:val="single" w:sz="4" w:space="0" w:color="auto"/>
            </w:tcBorders>
          </w:tcPr>
          <w:p w14:paraId="09D9F843" w14:textId="35804A4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11.62%</w:t>
            </w:r>
          </w:p>
        </w:tc>
        <w:tc>
          <w:tcPr>
            <w:tcW w:w="788" w:type="dxa"/>
            <w:tcBorders>
              <w:top w:val="nil"/>
              <w:left w:val="nil"/>
              <w:bottom w:val="single" w:sz="4" w:space="0" w:color="auto"/>
              <w:right w:val="single" w:sz="4" w:space="0" w:color="auto"/>
            </w:tcBorders>
          </w:tcPr>
          <w:p w14:paraId="0A15E375" w14:textId="15AE6F8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15.73%</w:t>
            </w:r>
          </w:p>
        </w:tc>
      </w:tr>
      <w:tr w:rsidR="00095277" w:rsidRPr="004E11C2" w14:paraId="5E6A830F" w14:textId="77777777" w:rsidTr="0000739B">
        <w:trPr>
          <w:trHeight w:val="255"/>
        </w:trPr>
        <w:tc>
          <w:tcPr>
            <w:tcW w:w="284" w:type="dxa"/>
            <w:tcBorders>
              <w:top w:val="nil"/>
              <w:left w:val="single" w:sz="4" w:space="0" w:color="auto"/>
              <w:bottom w:val="single" w:sz="4" w:space="0" w:color="auto"/>
              <w:right w:val="single" w:sz="4" w:space="0" w:color="auto"/>
            </w:tcBorders>
          </w:tcPr>
          <w:p w14:paraId="65451F62" w14:textId="5FF9001B"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8</w:t>
            </w:r>
          </w:p>
        </w:tc>
        <w:tc>
          <w:tcPr>
            <w:tcW w:w="1560" w:type="dxa"/>
            <w:tcBorders>
              <w:top w:val="nil"/>
              <w:left w:val="nil"/>
              <w:bottom w:val="single" w:sz="4" w:space="0" w:color="auto"/>
              <w:right w:val="single" w:sz="4" w:space="0" w:color="auto"/>
            </w:tcBorders>
          </w:tcPr>
          <w:p w14:paraId="27D1E4C9" w14:textId="6E85EDE3"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個人資料保護委員會籌備處</w:t>
            </w:r>
          </w:p>
        </w:tc>
        <w:tc>
          <w:tcPr>
            <w:tcW w:w="708" w:type="dxa"/>
            <w:tcBorders>
              <w:top w:val="nil"/>
              <w:left w:val="nil"/>
              <w:bottom w:val="single" w:sz="4" w:space="0" w:color="auto"/>
              <w:right w:val="single" w:sz="4" w:space="0" w:color="auto"/>
            </w:tcBorders>
          </w:tcPr>
          <w:p w14:paraId="3A42B6AE" w14:textId="230414C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w:t>
            </w:r>
          </w:p>
        </w:tc>
        <w:tc>
          <w:tcPr>
            <w:tcW w:w="1560" w:type="dxa"/>
            <w:tcBorders>
              <w:top w:val="nil"/>
              <w:left w:val="nil"/>
              <w:bottom w:val="single" w:sz="4" w:space="0" w:color="auto"/>
              <w:right w:val="single" w:sz="4" w:space="0" w:color="auto"/>
            </w:tcBorders>
          </w:tcPr>
          <w:p w14:paraId="2C670BE0" w14:textId="6E9CEA2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57,679,114</w:t>
            </w:r>
          </w:p>
        </w:tc>
        <w:tc>
          <w:tcPr>
            <w:tcW w:w="708" w:type="dxa"/>
            <w:tcBorders>
              <w:top w:val="nil"/>
              <w:left w:val="nil"/>
              <w:bottom w:val="single" w:sz="4" w:space="0" w:color="auto"/>
              <w:right w:val="single" w:sz="4" w:space="0" w:color="auto"/>
            </w:tcBorders>
          </w:tcPr>
          <w:p w14:paraId="083F61FA" w14:textId="14D0DE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86.96%</w:t>
            </w:r>
          </w:p>
        </w:tc>
        <w:tc>
          <w:tcPr>
            <w:tcW w:w="1134" w:type="dxa"/>
            <w:tcBorders>
              <w:top w:val="nil"/>
              <w:left w:val="nil"/>
              <w:bottom w:val="single" w:sz="4" w:space="0" w:color="auto"/>
              <w:right w:val="single" w:sz="4" w:space="0" w:color="auto"/>
            </w:tcBorders>
          </w:tcPr>
          <w:p w14:paraId="029E5FE2" w14:textId="2BE71FF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76.16%</w:t>
            </w:r>
          </w:p>
        </w:tc>
        <w:tc>
          <w:tcPr>
            <w:tcW w:w="709" w:type="dxa"/>
            <w:tcBorders>
              <w:top w:val="nil"/>
              <w:left w:val="nil"/>
              <w:bottom w:val="single" w:sz="4" w:space="0" w:color="auto"/>
              <w:right w:val="single" w:sz="4" w:space="0" w:color="auto"/>
            </w:tcBorders>
          </w:tcPr>
          <w:p w14:paraId="10D10D16" w14:textId="5CC1F72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w:t>
            </w:r>
          </w:p>
        </w:tc>
        <w:tc>
          <w:tcPr>
            <w:tcW w:w="1418" w:type="dxa"/>
            <w:tcBorders>
              <w:top w:val="nil"/>
              <w:left w:val="nil"/>
              <w:bottom w:val="single" w:sz="4" w:space="0" w:color="auto"/>
              <w:right w:val="single" w:sz="4" w:space="0" w:color="auto"/>
            </w:tcBorders>
          </w:tcPr>
          <w:p w14:paraId="3EEFD05F" w14:textId="1832BA3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18,054,387</w:t>
            </w:r>
          </w:p>
        </w:tc>
        <w:tc>
          <w:tcPr>
            <w:tcW w:w="850" w:type="dxa"/>
            <w:tcBorders>
              <w:top w:val="nil"/>
              <w:left w:val="nil"/>
              <w:bottom w:val="single" w:sz="4" w:space="0" w:color="auto"/>
              <w:right w:val="single" w:sz="4" w:space="0" w:color="auto"/>
            </w:tcBorders>
          </w:tcPr>
          <w:p w14:paraId="1119B304" w14:textId="6D1F2BF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13.04%</w:t>
            </w:r>
          </w:p>
        </w:tc>
        <w:tc>
          <w:tcPr>
            <w:tcW w:w="788" w:type="dxa"/>
            <w:tcBorders>
              <w:top w:val="nil"/>
              <w:left w:val="nil"/>
              <w:bottom w:val="single" w:sz="4" w:space="0" w:color="auto"/>
              <w:right w:val="single" w:sz="4" w:space="0" w:color="auto"/>
            </w:tcBorders>
          </w:tcPr>
          <w:p w14:paraId="21F56683" w14:textId="5FE6AE5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23.84%</w:t>
            </w:r>
          </w:p>
        </w:tc>
      </w:tr>
      <w:tr w:rsidR="00095277" w:rsidRPr="004E11C2" w14:paraId="7167BA47" w14:textId="77777777" w:rsidTr="0000739B">
        <w:trPr>
          <w:trHeight w:val="255"/>
        </w:trPr>
        <w:tc>
          <w:tcPr>
            <w:tcW w:w="284" w:type="dxa"/>
            <w:tcBorders>
              <w:top w:val="nil"/>
              <w:left w:val="single" w:sz="4" w:space="0" w:color="auto"/>
              <w:bottom w:val="single" w:sz="4" w:space="0" w:color="auto"/>
              <w:right w:val="single" w:sz="4" w:space="0" w:color="auto"/>
            </w:tcBorders>
          </w:tcPr>
          <w:p w14:paraId="3732BDA0" w14:textId="2FBA68EA"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9</w:t>
            </w:r>
          </w:p>
        </w:tc>
        <w:tc>
          <w:tcPr>
            <w:tcW w:w="1560" w:type="dxa"/>
            <w:tcBorders>
              <w:top w:val="nil"/>
              <w:left w:val="nil"/>
              <w:bottom w:val="single" w:sz="4" w:space="0" w:color="auto"/>
              <w:right w:val="single" w:sz="4" w:space="0" w:color="auto"/>
            </w:tcBorders>
          </w:tcPr>
          <w:p w14:paraId="30A18189" w14:textId="1D57ACC8"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行政院主計總處</w:t>
            </w:r>
          </w:p>
        </w:tc>
        <w:tc>
          <w:tcPr>
            <w:tcW w:w="708" w:type="dxa"/>
            <w:tcBorders>
              <w:top w:val="nil"/>
              <w:left w:val="nil"/>
              <w:bottom w:val="single" w:sz="4" w:space="0" w:color="auto"/>
              <w:right w:val="single" w:sz="4" w:space="0" w:color="auto"/>
            </w:tcBorders>
          </w:tcPr>
          <w:p w14:paraId="3EF33984" w14:textId="478C2AF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w:t>
            </w:r>
          </w:p>
        </w:tc>
        <w:tc>
          <w:tcPr>
            <w:tcW w:w="1560" w:type="dxa"/>
            <w:tcBorders>
              <w:top w:val="nil"/>
              <w:left w:val="nil"/>
              <w:bottom w:val="single" w:sz="4" w:space="0" w:color="auto"/>
              <w:right w:val="single" w:sz="4" w:space="0" w:color="auto"/>
            </w:tcBorders>
          </w:tcPr>
          <w:p w14:paraId="13F24124" w14:textId="6759AD1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358,951,357</w:t>
            </w:r>
          </w:p>
        </w:tc>
        <w:tc>
          <w:tcPr>
            <w:tcW w:w="708" w:type="dxa"/>
            <w:tcBorders>
              <w:top w:val="nil"/>
              <w:left w:val="nil"/>
              <w:bottom w:val="single" w:sz="4" w:space="0" w:color="auto"/>
              <w:right w:val="single" w:sz="4" w:space="0" w:color="auto"/>
            </w:tcBorders>
          </w:tcPr>
          <w:p w14:paraId="4FB9C0CB" w14:textId="7652E16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86.90%</w:t>
            </w:r>
          </w:p>
        </w:tc>
        <w:tc>
          <w:tcPr>
            <w:tcW w:w="1134" w:type="dxa"/>
            <w:tcBorders>
              <w:top w:val="nil"/>
              <w:left w:val="nil"/>
              <w:bottom w:val="single" w:sz="4" w:space="0" w:color="auto"/>
              <w:right w:val="single" w:sz="4" w:space="0" w:color="auto"/>
            </w:tcBorders>
          </w:tcPr>
          <w:p w14:paraId="242606DC" w14:textId="649E7BF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98.42%</w:t>
            </w:r>
          </w:p>
        </w:tc>
        <w:tc>
          <w:tcPr>
            <w:tcW w:w="709" w:type="dxa"/>
            <w:tcBorders>
              <w:top w:val="nil"/>
              <w:left w:val="nil"/>
              <w:bottom w:val="single" w:sz="4" w:space="0" w:color="auto"/>
              <w:right w:val="single" w:sz="4" w:space="0" w:color="auto"/>
            </w:tcBorders>
          </w:tcPr>
          <w:p w14:paraId="61E1FAF7" w14:textId="2F06B8A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w:t>
            </w:r>
          </w:p>
        </w:tc>
        <w:tc>
          <w:tcPr>
            <w:tcW w:w="1418" w:type="dxa"/>
            <w:tcBorders>
              <w:top w:val="nil"/>
              <w:left w:val="nil"/>
              <w:bottom w:val="single" w:sz="4" w:space="0" w:color="auto"/>
              <w:right w:val="single" w:sz="4" w:space="0" w:color="auto"/>
            </w:tcBorders>
          </w:tcPr>
          <w:p w14:paraId="3565B5CA" w14:textId="2FE5C2A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5,757,782</w:t>
            </w:r>
          </w:p>
        </w:tc>
        <w:tc>
          <w:tcPr>
            <w:tcW w:w="850" w:type="dxa"/>
            <w:tcBorders>
              <w:top w:val="nil"/>
              <w:left w:val="nil"/>
              <w:bottom w:val="single" w:sz="4" w:space="0" w:color="auto"/>
              <w:right w:val="single" w:sz="4" w:space="0" w:color="auto"/>
            </w:tcBorders>
          </w:tcPr>
          <w:p w14:paraId="19FBDAFB" w14:textId="1C69ED3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13.10%</w:t>
            </w:r>
          </w:p>
        </w:tc>
        <w:tc>
          <w:tcPr>
            <w:tcW w:w="788" w:type="dxa"/>
            <w:tcBorders>
              <w:top w:val="nil"/>
              <w:left w:val="nil"/>
              <w:bottom w:val="single" w:sz="4" w:space="0" w:color="auto"/>
              <w:right w:val="single" w:sz="4" w:space="0" w:color="auto"/>
            </w:tcBorders>
          </w:tcPr>
          <w:p w14:paraId="6E0C856E" w14:textId="26BE41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1.58%</w:t>
            </w:r>
          </w:p>
        </w:tc>
      </w:tr>
      <w:tr w:rsidR="00095277" w:rsidRPr="004E11C2" w14:paraId="65ABE951" w14:textId="77777777" w:rsidTr="0000739B">
        <w:trPr>
          <w:trHeight w:val="145"/>
        </w:trPr>
        <w:tc>
          <w:tcPr>
            <w:tcW w:w="284" w:type="dxa"/>
            <w:tcBorders>
              <w:top w:val="nil"/>
              <w:left w:val="single" w:sz="4" w:space="0" w:color="auto"/>
              <w:bottom w:val="single" w:sz="4" w:space="0" w:color="auto"/>
              <w:right w:val="single" w:sz="4" w:space="0" w:color="auto"/>
            </w:tcBorders>
          </w:tcPr>
          <w:p w14:paraId="33623699" w14:textId="6BEA7CD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10</w:t>
            </w:r>
          </w:p>
        </w:tc>
        <w:tc>
          <w:tcPr>
            <w:tcW w:w="1560" w:type="dxa"/>
            <w:tcBorders>
              <w:top w:val="nil"/>
              <w:left w:val="nil"/>
              <w:bottom w:val="single" w:sz="4" w:space="0" w:color="auto"/>
              <w:right w:val="single" w:sz="4" w:space="0" w:color="auto"/>
            </w:tcBorders>
          </w:tcPr>
          <w:p w14:paraId="59D54859" w14:textId="1DC4FD29"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國軍退除役官兵輔導委員會</w:t>
            </w:r>
          </w:p>
        </w:tc>
        <w:tc>
          <w:tcPr>
            <w:tcW w:w="708" w:type="dxa"/>
            <w:tcBorders>
              <w:top w:val="nil"/>
              <w:left w:val="nil"/>
              <w:bottom w:val="single" w:sz="4" w:space="0" w:color="auto"/>
              <w:right w:val="single" w:sz="4" w:space="0" w:color="auto"/>
            </w:tcBorders>
          </w:tcPr>
          <w:p w14:paraId="66456415" w14:textId="2930BD7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4,163</w:t>
            </w:r>
          </w:p>
        </w:tc>
        <w:tc>
          <w:tcPr>
            <w:tcW w:w="1560" w:type="dxa"/>
            <w:tcBorders>
              <w:top w:val="nil"/>
              <w:left w:val="nil"/>
              <w:bottom w:val="single" w:sz="4" w:space="0" w:color="auto"/>
              <w:right w:val="single" w:sz="4" w:space="0" w:color="auto"/>
            </w:tcBorders>
          </w:tcPr>
          <w:p w14:paraId="0F1D6D19" w14:textId="4DE1B1E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146,760,514,793</w:t>
            </w:r>
          </w:p>
        </w:tc>
        <w:tc>
          <w:tcPr>
            <w:tcW w:w="708" w:type="dxa"/>
            <w:tcBorders>
              <w:top w:val="nil"/>
              <w:left w:val="nil"/>
              <w:bottom w:val="single" w:sz="4" w:space="0" w:color="auto"/>
              <w:right w:val="single" w:sz="4" w:space="0" w:color="auto"/>
            </w:tcBorders>
          </w:tcPr>
          <w:p w14:paraId="76EF0808" w14:textId="667301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85.94%</w:t>
            </w:r>
          </w:p>
        </w:tc>
        <w:tc>
          <w:tcPr>
            <w:tcW w:w="1134" w:type="dxa"/>
            <w:tcBorders>
              <w:top w:val="nil"/>
              <w:left w:val="nil"/>
              <w:bottom w:val="single" w:sz="4" w:space="0" w:color="auto"/>
              <w:right w:val="single" w:sz="4" w:space="0" w:color="auto"/>
            </w:tcBorders>
          </w:tcPr>
          <w:p w14:paraId="4B1424B3" w14:textId="64FFEFE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98.46%</w:t>
            </w:r>
          </w:p>
        </w:tc>
        <w:tc>
          <w:tcPr>
            <w:tcW w:w="709" w:type="dxa"/>
            <w:tcBorders>
              <w:top w:val="nil"/>
              <w:left w:val="nil"/>
              <w:bottom w:val="single" w:sz="4" w:space="0" w:color="auto"/>
              <w:right w:val="single" w:sz="4" w:space="0" w:color="auto"/>
            </w:tcBorders>
          </w:tcPr>
          <w:p w14:paraId="5ED0C25D" w14:textId="49A3A71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681</w:t>
            </w:r>
          </w:p>
        </w:tc>
        <w:tc>
          <w:tcPr>
            <w:tcW w:w="1418" w:type="dxa"/>
            <w:tcBorders>
              <w:top w:val="nil"/>
              <w:left w:val="nil"/>
              <w:bottom w:val="single" w:sz="4" w:space="0" w:color="auto"/>
              <w:right w:val="single" w:sz="4" w:space="0" w:color="auto"/>
            </w:tcBorders>
          </w:tcPr>
          <w:p w14:paraId="09BD53BD" w14:textId="264D26D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2,294,419,791</w:t>
            </w:r>
          </w:p>
        </w:tc>
        <w:tc>
          <w:tcPr>
            <w:tcW w:w="850" w:type="dxa"/>
            <w:tcBorders>
              <w:top w:val="nil"/>
              <w:left w:val="nil"/>
              <w:bottom w:val="single" w:sz="4" w:space="0" w:color="auto"/>
              <w:right w:val="single" w:sz="4" w:space="0" w:color="auto"/>
            </w:tcBorders>
          </w:tcPr>
          <w:p w14:paraId="3F4226FE" w14:textId="78D7127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14.06%</w:t>
            </w:r>
          </w:p>
        </w:tc>
        <w:tc>
          <w:tcPr>
            <w:tcW w:w="788" w:type="dxa"/>
            <w:tcBorders>
              <w:top w:val="nil"/>
              <w:left w:val="nil"/>
              <w:bottom w:val="single" w:sz="4" w:space="0" w:color="auto"/>
              <w:right w:val="single" w:sz="4" w:space="0" w:color="auto"/>
            </w:tcBorders>
          </w:tcPr>
          <w:p w14:paraId="67DEB3FD" w14:textId="6DED3B3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1.54%</w:t>
            </w:r>
          </w:p>
        </w:tc>
      </w:tr>
      <w:tr w:rsidR="00095277" w:rsidRPr="004E11C2" w14:paraId="1D956497" w14:textId="77777777" w:rsidTr="0000739B">
        <w:trPr>
          <w:trHeight w:val="255"/>
        </w:trPr>
        <w:tc>
          <w:tcPr>
            <w:tcW w:w="284" w:type="dxa"/>
            <w:tcBorders>
              <w:top w:val="nil"/>
              <w:left w:val="single" w:sz="4" w:space="0" w:color="auto"/>
              <w:bottom w:val="single" w:sz="4" w:space="0" w:color="auto"/>
              <w:right w:val="single" w:sz="4" w:space="0" w:color="auto"/>
            </w:tcBorders>
          </w:tcPr>
          <w:p w14:paraId="0F22C4A9" w14:textId="4104DBAF"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11</w:t>
            </w:r>
          </w:p>
        </w:tc>
        <w:tc>
          <w:tcPr>
            <w:tcW w:w="1560" w:type="dxa"/>
            <w:tcBorders>
              <w:top w:val="nil"/>
              <w:left w:val="nil"/>
              <w:bottom w:val="single" w:sz="4" w:space="0" w:color="auto"/>
              <w:right w:val="single" w:sz="4" w:space="0" w:color="auto"/>
            </w:tcBorders>
          </w:tcPr>
          <w:p w14:paraId="43DF4104" w14:textId="726C9F6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法務部</w:t>
            </w:r>
          </w:p>
        </w:tc>
        <w:tc>
          <w:tcPr>
            <w:tcW w:w="708" w:type="dxa"/>
            <w:tcBorders>
              <w:top w:val="nil"/>
              <w:left w:val="nil"/>
              <w:bottom w:val="single" w:sz="4" w:space="0" w:color="auto"/>
              <w:right w:val="single" w:sz="4" w:space="0" w:color="auto"/>
            </w:tcBorders>
          </w:tcPr>
          <w:p w14:paraId="66CE0414" w14:textId="4C2C935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1,759</w:t>
            </w:r>
          </w:p>
        </w:tc>
        <w:tc>
          <w:tcPr>
            <w:tcW w:w="1560" w:type="dxa"/>
            <w:tcBorders>
              <w:top w:val="nil"/>
              <w:left w:val="nil"/>
              <w:bottom w:val="single" w:sz="4" w:space="0" w:color="auto"/>
              <w:right w:val="single" w:sz="4" w:space="0" w:color="auto"/>
            </w:tcBorders>
          </w:tcPr>
          <w:p w14:paraId="087F5400" w14:textId="651DC89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5,615,546,951</w:t>
            </w:r>
          </w:p>
        </w:tc>
        <w:tc>
          <w:tcPr>
            <w:tcW w:w="708" w:type="dxa"/>
            <w:tcBorders>
              <w:top w:val="nil"/>
              <w:left w:val="nil"/>
              <w:bottom w:val="single" w:sz="4" w:space="0" w:color="auto"/>
              <w:right w:val="single" w:sz="4" w:space="0" w:color="auto"/>
            </w:tcBorders>
          </w:tcPr>
          <w:p w14:paraId="17C64A96" w14:textId="42A66F4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85.39%</w:t>
            </w:r>
          </w:p>
        </w:tc>
        <w:tc>
          <w:tcPr>
            <w:tcW w:w="1134" w:type="dxa"/>
            <w:tcBorders>
              <w:top w:val="nil"/>
              <w:left w:val="nil"/>
              <w:bottom w:val="single" w:sz="4" w:space="0" w:color="auto"/>
              <w:right w:val="single" w:sz="4" w:space="0" w:color="auto"/>
            </w:tcBorders>
          </w:tcPr>
          <w:p w14:paraId="2D281404" w14:textId="0608BA4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84.49%</w:t>
            </w:r>
          </w:p>
        </w:tc>
        <w:tc>
          <w:tcPr>
            <w:tcW w:w="709" w:type="dxa"/>
            <w:tcBorders>
              <w:top w:val="nil"/>
              <w:left w:val="nil"/>
              <w:bottom w:val="single" w:sz="4" w:space="0" w:color="auto"/>
              <w:right w:val="single" w:sz="4" w:space="0" w:color="auto"/>
            </w:tcBorders>
          </w:tcPr>
          <w:p w14:paraId="7594A7C7" w14:textId="17DE554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301</w:t>
            </w:r>
          </w:p>
        </w:tc>
        <w:tc>
          <w:tcPr>
            <w:tcW w:w="1418" w:type="dxa"/>
            <w:tcBorders>
              <w:top w:val="nil"/>
              <w:left w:val="nil"/>
              <w:bottom w:val="single" w:sz="4" w:space="0" w:color="auto"/>
              <w:right w:val="single" w:sz="4" w:space="0" w:color="auto"/>
            </w:tcBorders>
          </w:tcPr>
          <w:p w14:paraId="62F584B0" w14:textId="477AAD2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1,031,066,108</w:t>
            </w:r>
          </w:p>
        </w:tc>
        <w:tc>
          <w:tcPr>
            <w:tcW w:w="850" w:type="dxa"/>
            <w:tcBorders>
              <w:top w:val="nil"/>
              <w:left w:val="nil"/>
              <w:bottom w:val="single" w:sz="4" w:space="0" w:color="auto"/>
              <w:right w:val="single" w:sz="4" w:space="0" w:color="auto"/>
            </w:tcBorders>
          </w:tcPr>
          <w:p w14:paraId="7FF03677" w14:textId="4851B6F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14.61%</w:t>
            </w:r>
          </w:p>
        </w:tc>
        <w:tc>
          <w:tcPr>
            <w:tcW w:w="788" w:type="dxa"/>
            <w:tcBorders>
              <w:top w:val="nil"/>
              <w:left w:val="nil"/>
              <w:bottom w:val="single" w:sz="4" w:space="0" w:color="auto"/>
              <w:right w:val="single" w:sz="4" w:space="0" w:color="auto"/>
            </w:tcBorders>
          </w:tcPr>
          <w:p w14:paraId="3D666DF7" w14:textId="01E5F17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15.51%</w:t>
            </w:r>
          </w:p>
        </w:tc>
      </w:tr>
      <w:tr w:rsidR="00095277" w:rsidRPr="004E11C2" w14:paraId="2510F61F" w14:textId="77777777" w:rsidTr="0000739B">
        <w:trPr>
          <w:trHeight w:val="255"/>
        </w:trPr>
        <w:tc>
          <w:tcPr>
            <w:tcW w:w="284" w:type="dxa"/>
            <w:tcBorders>
              <w:top w:val="nil"/>
              <w:left w:val="single" w:sz="4" w:space="0" w:color="auto"/>
              <w:bottom w:val="single" w:sz="4" w:space="0" w:color="auto"/>
              <w:right w:val="single" w:sz="4" w:space="0" w:color="auto"/>
            </w:tcBorders>
          </w:tcPr>
          <w:p w14:paraId="0740AFC1" w14:textId="6D6DF94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12</w:t>
            </w:r>
          </w:p>
        </w:tc>
        <w:tc>
          <w:tcPr>
            <w:tcW w:w="1560" w:type="dxa"/>
            <w:tcBorders>
              <w:top w:val="nil"/>
              <w:left w:val="nil"/>
              <w:bottom w:val="single" w:sz="4" w:space="0" w:color="auto"/>
              <w:right w:val="single" w:sz="4" w:space="0" w:color="auto"/>
            </w:tcBorders>
          </w:tcPr>
          <w:p w14:paraId="57A329BF" w14:textId="2F0069AB"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農業部</w:t>
            </w:r>
          </w:p>
        </w:tc>
        <w:tc>
          <w:tcPr>
            <w:tcW w:w="708" w:type="dxa"/>
            <w:tcBorders>
              <w:top w:val="nil"/>
              <w:left w:val="nil"/>
              <w:bottom w:val="single" w:sz="4" w:space="0" w:color="auto"/>
              <w:right w:val="single" w:sz="4" w:space="0" w:color="auto"/>
            </w:tcBorders>
          </w:tcPr>
          <w:p w14:paraId="29856BCA" w14:textId="3DE285E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6,407</w:t>
            </w:r>
          </w:p>
        </w:tc>
        <w:tc>
          <w:tcPr>
            <w:tcW w:w="1560" w:type="dxa"/>
            <w:tcBorders>
              <w:top w:val="nil"/>
              <w:left w:val="nil"/>
              <w:bottom w:val="single" w:sz="4" w:space="0" w:color="auto"/>
              <w:right w:val="single" w:sz="4" w:space="0" w:color="auto"/>
            </w:tcBorders>
          </w:tcPr>
          <w:p w14:paraId="7E84F155" w14:textId="3639003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30,061,678,043</w:t>
            </w:r>
          </w:p>
        </w:tc>
        <w:tc>
          <w:tcPr>
            <w:tcW w:w="708" w:type="dxa"/>
            <w:tcBorders>
              <w:top w:val="nil"/>
              <w:left w:val="nil"/>
              <w:bottom w:val="single" w:sz="4" w:space="0" w:color="auto"/>
              <w:right w:val="single" w:sz="4" w:space="0" w:color="auto"/>
            </w:tcBorders>
          </w:tcPr>
          <w:p w14:paraId="4D2B389F" w14:textId="43CAD28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85.22%</w:t>
            </w:r>
          </w:p>
        </w:tc>
        <w:tc>
          <w:tcPr>
            <w:tcW w:w="1134" w:type="dxa"/>
            <w:tcBorders>
              <w:top w:val="nil"/>
              <w:left w:val="nil"/>
              <w:bottom w:val="single" w:sz="4" w:space="0" w:color="auto"/>
              <w:right w:val="single" w:sz="4" w:space="0" w:color="auto"/>
            </w:tcBorders>
          </w:tcPr>
          <w:p w14:paraId="0E281796" w14:textId="56FBE2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84.88%</w:t>
            </w:r>
          </w:p>
        </w:tc>
        <w:tc>
          <w:tcPr>
            <w:tcW w:w="709" w:type="dxa"/>
            <w:tcBorders>
              <w:top w:val="nil"/>
              <w:left w:val="nil"/>
              <w:bottom w:val="single" w:sz="4" w:space="0" w:color="auto"/>
              <w:right w:val="single" w:sz="4" w:space="0" w:color="auto"/>
            </w:tcBorders>
          </w:tcPr>
          <w:p w14:paraId="331D9794" w14:textId="1834124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1,111</w:t>
            </w:r>
          </w:p>
        </w:tc>
        <w:tc>
          <w:tcPr>
            <w:tcW w:w="1418" w:type="dxa"/>
            <w:tcBorders>
              <w:top w:val="nil"/>
              <w:left w:val="nil"/>
              <w:bottom w:val="single" w:sz="4" w:space="0" w:color="auto"/>
              <w:right w:val="single" w:sz="4" w:space="0" w:color="auto"/>
            </w:tcBorders>
          </w:tcPr>
          <w:p w14:paraId="114CEA8D" w14:textId="20AE7BF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5,354,643,904</w:t>
            </w:r>
          </w:p>
        </w:tc>
        <w:tc>
          <w:tcPr>
            <w:tcW w:w="850" w:type="dxa"/>
            <w:tcBorders>
              <w:top w:val="nil"/>
              <w:left w:val="nil"/>
              <w:bottom w:val="single" w:sz="4" w:space="0" w:color="auto"/>
              <w:right w:val="single" w:sz="4" w:space="0" w:color="auto"/>
            </w:tcBorders>
          </w:tcPr>
          <w:p w14:paraId="4ECED845" w14:textId="60D7BA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14.78%</w:t>
            </w:r>
          </w:p>
        </w:tc>
        <w:tc>
          <w:tcPr>
            <w:tcW w:w="788" w:type="dxa"/>
            <w:tcBorders>
              <w:top w:val="nil"/>
              <w:left w:val="nil"/>
              <w:bottom w:val="single" w:sz="4" w:space="0" w:color="auto"/>
              <w:right w:val="single" w:sz="4" w:space="0" w:color="auto"/>
            </w:tcBorders>
          </w:tcPr>
          <w:p w14:paraId="704BBFFB" w14:textId="4F21854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15.12%</w:t>
            </w:r>
          </w:p>
        </w:tc>
      </w:tr>
      <w:tr w:rsidR="00095277" w:rsidRPr="004E11C2" w14:paraId="609AF834" w14:textId="77777777" w:rsidTr="0000739B">
        <w:trPr>
          <w:trHeight w:val="255"/>
        </w:trPr>
        <w:tc>
          <w:tcPr>
            <w:tcW w:w="284" w:type="dxa"/>
            <w:tcBorders>
              <w:top w:val="nil"/>
              <w:left w:val="single" w:sz="4" w:space="0" w:color="auto"/>
              <w:bottom w:val="single" w:sz="4" w:space="0" w:color="auto"/>
              <w:right w:val="single" w:sz="4" w:space="0" w:color="auto"/>
            </w:tcBorders>
          </w:tcPr>
          <w:p w14:paraId="16BED982" w14:textId="54027CA9"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13</w:t>
            </w:r>
          </w:p>
        </w:tc>
        <w:tc>
          <w:tcPr>
            <w:tcW w:w="1560" w:type="dxa"/>
            <w:tcBorders>
              <w:top w:val="nil"/>
              <w:left w:val="nil"/>
              <w:bottom w:val="single" w:sz="4" w:space="0" w:color="auto"/>
              <w:right w:val="single" w:sz="4" w:space="0" w:color="auto"/>
            </w:tcBorders>
          </w:tcPr>
          <w:p w14:paraId="32AB0653" w14:textId="7E753C01"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經濟部</w:t>
            </w:r>
          </w:p>
        </w:tc>
        <w:tc>
          <w:tcPr>
            <w:tcW w:w="708" w:type="dxa"/>
            <w:tcBorders>
              <w:top w:val="nil"/>
              <w:left w:val="nil"/>
              <w:bottom w:val="single" w:sz="4" w:space="0" w:color="auto"/>
              <w:right w:val="single" w:sz="4" w:space="0" w:color="auto"/>
            </w:tcBorders>
          </w:tcPr>
          <w:p w14:paraId="661E7D89" w14:textId="728BDF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17,218</w:t>
            </w:r>
          </w:p>
        </w:tc>
        <w:tc>
          <w:tcPr>
            <w:tcW w:w="1560" w:type="dxa"/>
            <w:tcBorders>
              <w:top w:val="nil"/>
              <w:left w:val="nil"/>
              <w:bottom w:val="single" w:sz="4" w:space="0" w:color="auto"/>
              <w:right w:val="single" w:sz="4" w:space="0" w:color="auto"/>
            </w:tcBorders>
          </w:tcPr>
          <w:p w14:paraId="3AC2D360" w14:textId="7B11170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799,654,751,248</w:t>
            </w:r>
          </w:p>
        </w:tc>
        <w:tc>
          <w:tcPr>
            <w:tcW w:w="708" w:type="dxa"/>
            <w:tcBorders>
              <w:top w:val="nil"/>
              <w:left w:val="nil"/>
              <w:bottom w:val="single" w:sz="4" w:space="0" w:color="auto"/>
              <w:right w:val="single" w:sz="4" w:space="0" w:color="auto"/>
            </w:tcBorders>
          </w:tcPr>
          <w:p w14:paraId="5F33E536" w14:textId="59ACB13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85.21%</w:t>
            </w:r>
          </w:p>
        </w:tc>
        <w:tc>
          <w:tcPr>
            <w:tcW w:w="1134" w:type="dxa"/>
            <w:tcBorders>
              <w:top w:val="nil"/>
              <w:left w:val="nil"/>
              <w:bottom w:val="single" w:sz="4" w:space="0" w:color="auto"/>
              <w:right w:val="single" w:sz="4" w:space="0" w:color="auto"/>
            </w:tcBorders>
          </w:tcPr>
          <w:p w14:paraId="64ED3290" w14:textId="5117972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92.28%</w:t>
            </w:r>
          </w:p>
        </w:tc>
        <w:tc>
          <w:tcPr>
            <w:tcW w:w="709" w:type="dxa"/>
            <w:tcBorders>
              <w:top w:val="nil"/>
              <w:left w:val="nil"/>
              <w:bottom w:val="single" w:sz="4" w:space="0" w:color="auto"/>
              <w:right w:val="single" w:sz="4" w:space="0" w:color="auto"/>
            </w:tcBorders>
          </w:tcPr>
          <w:p w14:paraId="7AB9B85E" w14:textId="110F470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2,989</w:t>
            </w:r>
          </w:p>
        </w:tc>
        <w:tc>
          <w:tcPr>
            <w:tcW w:w="1418" w:type="dxa"/>
            <w:tcBorders>
              <w:top w:val="nil"/>
              <w:left w:val="nil"/>
              <w:bottom w:val="single" w:sz="4" w:space="0" w:color="auto"/>
              <w:right w:val="single" w:sz="4" w:space="0" w:color="auto"/>
            </w:tcBorders>
          </w:tcPr>
          <w:p w14:paraId="41E2EA3B" w14:textId="1225B64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66,903,373,538</w:t>
            </w:r>
          </w:p>
        </w:tc>
        <w:tc>
          <w:tcPr>
            <w:tcW w:w="850" w:type="dxa"/>
            <w:tcBorders>
              <w:top w:val="nil"/>
              <w:left w:val="nil"/>
              <w:bottom w:val="single" w:sz="4" w:space="0" w:color="auto"/>
              <w:right w:val="single" w:sz="4" w:space="0" w:color="auto"/>
            </w:tcBorders>
          </w:tcPr>
          <w:p w14:paraId="3940AB7B" w14:textId="4BCECBF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14.79%</w:t>
            </w:r>
          </w:p>
        </w:tc>
        <w:tc>
          <w:tcPr>
            <w:tcW w:w="788" w:type="dxa"/>
            <w:tcBorders>
              <w:top w:val="nil"/>
              <w:left w:val="nil"/>
              <w:bottom w:val="single" w:sz="4" w:space="0" w:color="auto"/>
              <w:right w:val="single" w:sz="4" w:space="0" w:color="auto"/>
            </w:tcBorders>
          </w:tcPr>
          <w:p w14:paraId="00FF638E" w14:textId="5773741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7.72%</w:t>
            </w:r>
          </w:p>
        </w:tc>
      </w:tr>
      <w:tr w:rsidR="00095277" w:rsidRPr="004E11C2" w14:paraId="7FB89432" w14:textId="77777777" w:rsidTr="0000739B">
        <w:trPr>
          <w:trHeight w:val="255"/>
        </w:trPr>
        <w:tc>
          <w:tcPr>
            <w:tcW w:w="284" w:type="dxa"/>
            <w:tcBorders>
              <w:top w:val="nil"/>
              <w:left w:val="single" w:sz="4" w:space="0" w:color="auto"/>
              <w:bottom w:val="single" w:sz="4" w:space="0" w:color="auto"/>
              <w:right w:val="single" w:sz="4" w:space="0" w:color="auto"/>
            </w:tcBorders>
          </w:tcPr>
          <w:p w14:paraId="3430D6E2" w14:textId="033A248D"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14</w:t>
            </w:r>
          </w:p>
        </w:tc>
        <w:tc>
          <w:tcPr>
            <w:tcW w:w="1560" w:type="dxa"/>
            <w:tcBorders>
              <w:top w:val="nil"/>
              <w:left w:val="nil"/>
              <w:bottom w:val="single" w:sz="4" w:space="0" w:color="auto"/>
              <w:right w:val="single" w:sz="4" w:space="0" w:color="auto"/>
            </w:tcBorders>
          </w:tcPr>
          <w:p w14:paraId="50B061EF" w14:textId="6898E88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立法院</w:t>
            </w:r>
          </w:p>
        </w:tc>
        <w:tc>
          <w:tcPr>
            <w:tcW w:w="708" w:type="dxa"/>
            <w:tcBorders>
              <w:top w:val="nil"/>
              <w:left w:val="nil"/>
              <w:bottom w:val="single" w:sz="4" w:space="0" w:color="auto"/>
              <w:right w:val="single" w:sz="4" w:space="0" w:color="auto"/>
            </w:tcBorders>
          </w:tcPr>
          <w:p w14:paraId="19A9F2C1" w14:textId="4D1E2CF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167</w:t>
            </w:r>
          </w:p>
        </w:tc>
        <w:tc>
          <w:tcPr>
            <w:tcW w:w="1560" w:type="dxa"/>
            <w:tcBorders>
              <w:top w:val="nil"/>
              <w:left w:val="nil"/>
              <w:bottom w:val="single" w:sz="4" w:space="0" w:color="auto"/>
              <w:right w:val="single" w:sz="4" w:space="0" w:color="auto"/>
            </w:tcBorders>
          </w:tcPr>
          <w:p w14:paraId="27D2A34B" w14:textId="19AFABA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455,762,479</w:t>
            </w:r>
          </w:p>
        </w:tc>
        <w:tc>
          <w:tcPr>
            <w:tcW w:w="708" w:type="dxa"/>
            <w:tcBorders>
              <w:top w:val="nil"/>
              <w:left w:val="nil"/>
              <w:bottom w:val="single" w:sz="4" w:space="0" w:color="auto"/>
              <w:right w:val="single" w:sz="4" w:space="0" w:color="auto"/>
            </w:tcBorders>
          </w:tcPr>
          <w:p w14:paraId="56CF2B2B" w14:textId="035876F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85.20%</w:t>
            </w:r>
          </w:p>
        </w:tc>
        <w:tc>
          <w:tcPr>
            <w:tcW w:w="1134" w:type="dxa"/>
            <w:tcBorders>
              <w:top w:val="nil"/>
              <w:left w:val="nil"/>
              <w:bottom w:val="single" w:sz="4" w:space="0" w:color="auto"/>
              <w:right w:val="single" w:sz="4" w:space="0" w:color="auto"/>
            </w:tcBorders>
          </w:tcPr>
          <w:p w14:paraId="64B7EFEE" w14:textId="73D99B8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75.99%</w:t>
            </w:r>
          </w:p>
        </w:tc>
        <w:tc>
          <w:tcPr>
            <w:tcW w:w="709" w:type="dxa"/>
            <w:tcBorders>
              <w:top w:val="nil"/>
              <w:left w:val="nil"/>
              <w:bottom w:val="single" w:sz="4" w:space="0" w:color="auto"/>
              <w:right w:val="single" w:sz="4" w:space="0" w:color="auto"/>
            </w:tcBorders>
          </w:tcPr>
          <w:p w14:paraId="7F7C5918" w14:textId="7E307F2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w:t>
            </w:r>
          </w:p>
        </w:tc>
        <w:tc>
          <w:tcPr>
            <w:tcW w:w="1418" w:type="dxa"/>
            <w:tcBorders>
              <w:top w:val="nil"/>
              <w:left w:val="nil"/>
              <w:bottom w:val="single" w:sz="4" w:space="0" w:color="auto"/>
              <w:right w:val="single" w:sz="4" w:space="0" w:color="auto"/>
            </w:tcBorders>
          </w:tcPr>
          <w:p w14:paraId="6072F38A" w14:textId="258AF7C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143,995,721</w:t>
            </w:r>
          </w:p>
        </w:tc>
        <w:tc>
          <w:tcPr>
            <w:tcW w:w="850" w:type="dxa"/>
            <w:tcBorders>
              <w:top w:val="nil"/>
              <w:left w:val="nil"/>
              <w:bottom w:val="single" w:sz="4" w:space="0" w:color="auto"/>
              <w:right w:val="single" w:sz="4" w:space="0" w:color="auto"/>
            </w:tcBorders>
          </w:tcPr>
          <w:p w14:paraId="34F5DEDC" w14:textId="5F50437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14.80%</w:t>
            </w:r>
          </w:p>
        </w:tc>
        <w:tc>
          <w:tcPr>
            <w:tcW w:w="788" w:type="dxa"/>
            <w:tcBorders>
              <w:top w:val="nil"/>
              <w:left w:val="nil"/>
              <w:bottom w:val="single" w:sz="4" w:space="0" w:color="auto"/>
              <w:right w:val="single" w:sz="4" w:space="0" w:color="auto"/>
            </w:tcBorders>
          </w:tcPr>
          <w:p w14:paraId="57735CB6" w14:textId="2539129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24.01%</w:t>
            </w:r>
          </w:p>
        </w:tc>
      </w:tr>
      <w:tr w:rsidR="00095277" w:rsidRPr="004E11C2" w14:paraId="1B453D52" w14:textId="77777777" w:rsidTr="0000739B">
        <w:trPr>
          <w:trHeight w:val="255"/>
        </w:trPr>
        <w:tc>
          <w:tcPr>
            <w:tcW w:w="284" w:type="dxa"/>
            <w:tcBorders>
              <w:top w:val="nil"/>
              <w:left w:val="single" w:sz="4" w:space="0" w:color="auto"/>
              <w:bottom w:val="single" w:sz="4" w:space="0" w:color="auto"/>
              <w:right w:val="single" w:sz="4" w:space="0" w:color="auto"/>
            </w:tcBorders>
          </w:tcPr>
          <w:p w14:paraId="671A3973" w14:textId="198ABC9E"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15</w:t>
            </w:r>
          </w:p>
        </w:tc>
        <w:tc>
          <w:tcPr>
            <w:tcW w:w="1560" w:type="dxa"/>
            <w:tcBorders>
              <w:top w:val="nil"/>
              <w:left w:val="nil"/>
              <w:bottom w:val="single" w:sz="4" w:space="0" w:color="auto"/>
              <w:right w:val="single" w:sz="4" w:space="0" w:color="auto"/>
            </w:tcBorders>
          </w:tcPr>
          <w:p w14:paraId="741AD135" w14:textId="7A72AEBF"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衛生福利部</w:t>
            </w:r>
          </w:p>
        </w:tc>
        <w:tc>
          <w:tcPr>
            <w:tcW w:w="708" w:type="dxa"/>
            <w:tcBorders>
              <w:top w:val="nil"/>
              <w:left w:val="nil"/>
              <w:bottom w:val="single" w:sz="4" w:space="0" w:color="auto"/>
              <w:right w:val="single" w:sz="4" w:space="0" w:color="auto"/>
            </w:tcBorders>
          </w:tcPr>
          <w:p w14:paraId="43D8D5B1" w14:textId="1CA6BBD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4,886</w:t>
            </w:r>
          </w:p>
        </w:tc>
        <w:tc>
          <w:tcPr>
            <w:tcW w:w="1560" w:type="dxa"/>
            <w:tcBorders>
              <w:top w:val="nil"/>
              <w:left w:val="nil"/>
              <w:bottom w:val="single" w:sz="4" w:space="0" w:color="auto"/>
              <w:right w:val="single" w:sz="4" w:space="0" w:color="auto"/>
            </w:tcBorders>
          </w:tcPr>
          <w:p w14:paraId="708AAF74" w14:textId="4380001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47,571,722,222</w:t>
            </w:r>
          </w:p>
        </w:tc>
        <w:tc>
          <w:tcPr>
            <w:tcW w:w="708" w:type="dxa"/>
            <w:tcBorders>
              <w:top w:val="nil"/>
              <w:left w:val="nil"/>
              <w:bottom w:val="single" w:sz="4" w:space="0" w:color="auto"/>
              <w:right w:val="single" w:sz="4" w:space="0" w:color="auto"/>
            </w:tcBorders>
          </w:tcPr>
          <w:p w14:paraId="1379F246" w14:textId="209050E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84.62%</w:t>
            </w:r>
          </w:p>
        </w:tc>
        <w:tc>
          <w:tcPr>
            <w:tcW w:w="1134" w:type="dxa"/>
            <w:tcBorders>
              <w:top w:val="nil"/>
              <w:left w:val="nil"/>
              <w:bottom w:val="single" w:sz="4" w:space="0" w:color="auto"/>
              <w:right w:val="single" w:sz="4" w:space="0" w:color="auto"/>
            </w:tcBorders>
          </w:tcPr>
          <w:p w14:paraId="48502818" w14:textId="5B7D03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73.47%</w:t>
            </w:r>
          </w:p>
        </w:tc>
        <w:tc>
          <w:tcPr>
            <w:tcW w:w="709" w:type="dxa"/>
            <w:tcBorders>
              <w:top w:val="nil"/>
              <w:left w:val="nil"/>
              <w:bottom w:val="single" w:sz="4" w:space="0" w:color="auto"/>
              <w:right w:val="single" w:sz="4" w:space="0" w:color="auto"/>
            </w:tcBorders>
          </w:tcPr>
          <w:p w14:paraId="461EF131" w14:textId="6603593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888</w:t>
            </w:r>
          </w:p>
        </w:tc>
        <w:tc>
          <w:tcPr>
            <w:tcW w:w="1418" w:type="dxa"/>
            <w:tcBorders>
              <w:top w:val="nil"/>
              <w:left w:val="nil"/>
              <w:bottom w:val="single" w:sz="4" w:space="0" w:color="auto"/>
              <w:right w:val="single" w:sz="4" w:space="0" w:color="auto"/>
            </w:tcBorders>
          </w:tcPr>
          <w:p w14:paraId="2C17C1CA" w14:textId="2983855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17,177,828,791</w:t>
            </w:r>
          </w:p>
        </w:tc>
        <w:tc>
          <w:tcPr>
            <w:tcW w:w="850" w:type="dxa"/>
            <w:tcBorders>
              <w:top w:val="nil"/>
              <w:left w:val="nil"/>
              <w:bottom w:val="single" w:sz="4" w:space="0" w:color="auto"/>
              <w:right w:val="single" w:sz="4" w:space="0" w:color="auto"/>
            </w:tcBorders>
          </w:tcPr>
          <w:p w14:paraId="267225D2" w14:textId="359FA1C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15.38%</w:t>
            </w:r>
          </w:p>
        </w:tc>
        <w:tc>
          <w:tcPr>
            <w:tcW w:w="788" w:type="dxa"/>
            <w:tcBorders>
              <w:top w:val="nil"/>
              <w:left w:val="nil"/>
              <w:bottom w:val="single" w:sz="4" w:space="0" w:color="auto"/>
              <w:right w:val="single" w:sz="4" w:space="0" w:color="auto"/>
            </w:tcBorders>
          </w:tcPr>
          <w:p w14:paraId="0421AF0D" w14:textId="480DAE6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26.53%</w:t>
            </w:r>
          </w:p>
        </w:tc>
      </w:tr>
      <w:tr w:rsidR="00095277" w:rsidRPr="004E11C2" w14:paraId="4B37E92C" w14:textId="77777777" w:rsidTr="0000739B">
        <w:trPr>
          <w:trHeight w:val="255"/>
        </w:trPr>
        <w:tc>
          <w:tcPr>
            <w:tcW w:w="284" w:type="dxa"/>
            <w:tcBorders>
              <w:top w:val="nil"/>
              <w:left w:val="single" w:sz="4" w:space="0" w:color="auto"/>
              <w:bottom w:val="single" w:sz="4" w:space="0" w:color="auto"/>
              <w:right w:val="single" w:sz="4" w:space="0" w:color="auto"/>
            </w:tcBorders>
          </w:tcPr>
          <w:p w14:paraId="4A4E4416" w14:textId="4FE862D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16</w:t>
            </w:r>
          </w:p>
        </w:tc>
        <w:tc>
          <w:tcPr>
            <w:tcW w:w="1560" w:type="dxa"/>
            <w:tcBorders>
              <w:top w:val="nil"/>
              <w:left w:val="nil"/>
              <w:bottom w:val="single" w:sz="4" w:space="0" w:color="auto"/>
              <w:right w:val="single" w:sz="4" w:space="0" w:color="auto"/>
            </w:tcBorders>
          </w:tcPr>
          <w:p w14:paraId="3796DCE7" w14:textId="212569A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國立故宮博物院</w:t>
            </w:r>
          </w:p>
        </w:tc>
        <w:tc>
          <w:tcPr>
            <w:tcW w:w="708" w:type="dxa"/>
            <w:tcBorders>
              <w:top w:val="nil"/>
              <w:left w:val="nil"/>
              <w:bottom w:val="single" w:sz="4" w:space="0" w:color="auto"/>
              <w:right w:val="single" w:sz="4" w:space="0" w:color="auto"/>
            </w:tcBorders>
          </w:tcPr>
          <w:p w14:paraId="31A56CC0" w14:textId="33536D2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157</w:t>
            </w:r>
          </w:p>
        </w:tc>
        <w:tc>
          <w:tcPr>
            <w:tcW w:w="1560" w:type="dxa"/>
            <w:tcBorders>
              <w:top w:val="nil"/>
              <w:left w:val="nil"/>
              <w:bottom w:val="single" w:sz="4" w:space="0" w:color="auto"/>
              <w:right w:val="single" w:sz="4" w:space="0" w:color="auto"/>
            </w:tcBorders>
          </w:tcPr>
          <w:p w14:paraId="3249CBA1" w14:textId="228E8B0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920,068,663</w:t>
            </w:r>
          </w:p>
        </w:tc>
        <w:tc>
          <w:tcPr>
            <w:tcW w:w="708" w:type="dxa"/>
            <w:tcBorders>
              <w:top w:val="nil"/>
              <w:left w:val="nil"/>
              <w:bottom w:val="single" w:sz="4" w:space="0" w:color="auto"/>
              <w:right w:val="single" w:sz="4" w:space="0" w:color="auto"/>
            </w:tcBorders>
          </w:tcPr>
          <w:p w14:paraId="5415BD13" w14:textId="5178E8B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83.51%</w:t>
            </w:r>
          </w:p>
        </w:tc>
        <w:tc>
          <w:tcPr>
            <w:tcW w:w="1134" w:type="dxa"/>
            <w:tcBorders>
              <w:top w:val="nil"/>
              <w:left w:val="nil"/>
              <w:bottom w:val="single" w:sz="4" w:space="0" w:color="auto"/>
              <w:right w:val="single" w:sz="4" w:space="0" w:color="auto"/>
            </w:tcBorders>
          </w:tcPr>
          <w:p w14:paraId="610356B8" w14:textId="26852F9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86.09%</w:t>
            </w:r>
          </w:p>
        </w:tc>
        <w:tc>
          <w:tcPr>
            <w:tcW w:w="709" w:type="dxa"/>
            <w:tcBorders>
              <w:top w:val="nil"/>
              <w:left w:val="nil"/>
              <w:bottom w:val="single" w:sz="4" w:space="0" w:color="auto"/>
              <w:right w:val="single" w:sz="4" w:space="0" w:color="auto"/>
            </w:tcBorders>
          </w:tcPr>
          <w:p w14:paraId="5822C25C" w14:textId="5E7E9B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31</w:t>
            </w:r>
          </w:p>
        </w:tc>
        <w:tc>
          <w:tcPr>
            <w:tcW w:w="1418" w:type="dxa"/>
            <w:tcBorders>
              <w:top w:val="nil"/>
              <w:left w:val="nil"/>
              <w:bottom w:val="single" w:sz="4" w:space="0" w:color="auto"/>
              <w:right w:val="single" w:sz="4" w:space="0" w:color="auto"/>
            </w:tcBorders>
          </w:tcPr>
          <w:p w14:paraId="48872461" w14:textId="3A12F9F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148,624,026</w:t>
            </w:r>
          </w:p>
        </w:tc>
        <w:tc>
          <w:tcPr>
            <w:tcW w:w="850" w:type="dxa"/>
            <w:tcBorders>
              <w:top w:val="nil"/>
              <w:left w:val="nil"/>
              <w:bottom w:val="single" w:sz="4" w:space="0" w:color="auto"/>
              <w:right w:val="single" w:sz="4" w:space="0" w:color="auto"/>
            </w:tcBorders>
          </w:tcPr>
          <w:p w14:paraId="038B78BB" w14:textId="050C478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16.49%</w:t>
            </w:r>
          </w:p>
        </w:tc>
        <w:tc>
          <w:tcPr>
            <w:tcW w:w="788" w:type="dxa"/>
            <w:tcBorders>
              <w:top w:val="nil"/>
              <w:left w:val="nil"/>
              <w:bottom w:val="single" w:sz="4" w:space="0" w:color="auto"/>
              <w:right w:val="single" w:sz="4" w:space="0" w:color="auto"/>
            </w:tcBorders>
          </w:tcPr>
          <w:p w14:paraId="18A34918" w14:textId="4321EFB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13.91%</w:t>
            </w:r>
          </w:p>
        </w:tc>
      </w:tr>
      <w:tr w:rsidR="00095277" w:rsidRPr="004E11C2" w14:paraId="0B2022BD" w14:textId="77777777" w:rsidTr="0000739B">
        <w:trPr>
          <w:trHeight w:val="51"/>
        </w:trPr>
        <w:tc>
          <w:tcPr>
            <w:tcW w:w="284" w:type="dxa"/>
            <w:tcBorders>
              <w:top w:val="nil"/>
              <w:left w:val="single" w:sz="4" w:space="0" w:color="auto"/>
              <w:bottom w:val="single" w:sz="4" w:space="0" w:color="auto"/>
              <w:right w:val="single" w:sz="4" w:space="0" w:color="auto"/>
            </w:tcBorders>
          </w:tcPr>
          <w:p w14:paraId="3AF91374" w14:textId="07F65D95"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17</w:t>
            </w:r>
          </w:p>
        </w:tc>
        <w:tc>
          <w:tcPr>
            <w:tcW w:w="1560" w:type="dxa"/>
            <w:tcBorders>
              <w:top w:val="nil"/>
              <w:left w:val="nil"/>
              <w:bottom w:val="single" w:sz="4" w:space="0" w:color="auto"/>
              <w:right w:val="single" w:sz="4" w:space="0" w:color="auto"/>
            </w:tcBorders>
          </w:tcPr>
          <w:p w14:paraId="006C1426" w14:textId="1170DAA6"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數位發展部</w:t>
            </w:r>
          </w:p>
        </w:tc>
        <w:tc>
          <w:tcPr>
            <w:tcW w:w="708" w:type="dxa"/>
            <w:tcBorders>
              <w:top w:val="nil"/>
              <w:left w:val="nil"/>
              <w:bottom w:val="single" w:sz="4" w:space="0" w:color="auto"/>
              <w:right w:val="single" w:sz="4" w:space="0" w:color="auto"/>
            </w:tcBorders>
          </w:tcPr>
          <w:p w14:paraId="4D4DA276" w14:textId="3180CAA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190</w:t>
            </w:r>
          </w:p>
        </w:tc>
        <w:tc>
          <w:tcPr>
            <w:tcW w:w="1560" w:type="dxa"/>
            <w:tcBorders>
              <w:top w:val="nil"/>
              <w:left w:val="nil"/>
              <w:bottom w:val="single" w:sz="4" w:space="0" w:color="auto"/>
              <w:right w:val="single" w:sz="4" w:space="0" w:color="auto"/>
            </w:tcBorders>
          </w:tcPr>
          <w:p w14:paraId="365E6C99" w14:textId="34EB32E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15,741,751,288</w:t>
            </w:r>
          </w:p>
        </w:tc>
        <w:tc>
          <w:tcPr>
            <w:tcW w:w="708" w:type="dxa"/>
            <w:tcBorders>
              <w:top w:val="nil"/>
              <w:left w:val="nil"/>
              <w:bottom w:val="single" w:sz="4" w:space="0" w:color="auto"/>
              <w:right w:val="single" w:sz="4" w:space="0" w:color="auto"/>
            </w:tcBorders>
          </w:tcPr>
          <w:p w14:paraId="5F7905D1" w14:textId="3E0D61C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82.97%</w:t>
            </w:r>
          </w:p>
        </w:tc>
        <w:tc>
          <w:tcPr>
            <w:tcW w:w="1134" w:type="dxa"/>
            <w:tcBorders>
              <w:top w:val="nil"/>
              <w:left w:val="nil"/>
              <w:bottom w:val="single" w:sz="4" w:space="0" w:color="auto"/>
              <w:right w:val="single" w:sz="4" w:space="0" w:color="auto"/>
            </w:tcBorders>
          </w:tcPr>
          <w:p w14:paraId="40E113C5" w14:textId="226DB5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97.51%</w:t>
            </w:r>
          </w:p>
        </w:tc>
        <w:tc>
          <w:tcPr>
            <w:tcW w:w="709" w:type="dxa"/>
            <w:tcBorders>
              <w:top w:val="nil"/>
              <w:left w:val="nil"/>
              <w:bottom w:val="single" w:sz="4" w:space="0" w:color="auto"/>
              <w:right w:val="single" w:sz="4" w:space="0" w:color="auto"/>
            </w:tcBorders>
          </w:tcPr>
          <w:p w14:paraId="15C0352D" w14:textId="65DFEDF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39</w:t>
            </w:r>
          </w:p>
        </w:tc>
        <w:tc>
          <w:tcPr>
            <w:tcW w:w="1418" w:type="dxa"/>
            <w:tcBorders>
              <w:top w:val="nil"/>
              <w:left w:val="nil"/>
              <w:bottom w:val="single" w:sz="4" w:space="0" w:color="auto"/>
              <w:right w:val="single" w:sz="4" w:space="0" w:color="auto"/>
            </w:tcBorders>
          </w:tcPr>
          <w:p w14:paraId="09C4B334" w14:textId="5AB8EC1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402,347,743</w:t>
            </w:r>
          </w:p>
        </w:tc>
        <w:tc>
          <w:tcPr>
            <w:tcW w:w="850" w:type="dxa"/>
            <w:tcBorders>
              <w:top w:val="nil"/>
              <w:left w:val="nil"/>
              <w:bottom w:val="single" w:sz="4" w:space="0" w:color="auto"/>
              <w:right w:val="single" w:sz="4" w:space="0" w:color="auto"/>
            </w:tcBorders>
          </w:tcPr>
          <w:p w14:paraId="5A1B79AD" w14:textId="0345A2D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17.03%</w:t>
            </w:r>
          </w:p>
        </w:tc>
        <w:tc>
          <w:tcPr>
            <w:tcW w:w="788" w:type="dxa"/>
            <w:tcBorders>
              <w:top w:val="nil"/>
              <w:left w:val="nil"/>
              <w:bottom w:val="single" w:sz="4" w:space="0" w:color="auto"/>
              <w:right w:val="single" w:sz="4" w:space="0" w:color="auto"/>
            </w:tcBorders>
          </w:tcPr>
          <w:p w14:paraId="6B17CCFE" w14:textId="218406D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2.49%</w:t>
            </w:r>
          </w:p>
        </w:tc>
      </w:tr>
      <w:tr w:rsidR="00095277" w:rsidRPr="004E11C2" w14:paraId="6B3F8604" w14:textId="77777777" w:rsidTr="0000739B">
        <w:trPr>
          <w:trHeight w:val="255"/>
        </w:trPr>
        <w:tc>
          <w:tcPr>
            <w:tcW w:w="284" w:type="dxa"/>
            <w:tcBorders>
              <w:top w:val="nil"/>
              <w:left w:val="single" w:sz="4" w:space="0" w:color="auto"/>
              <w:bottom w:val="single" w:sz="4" w:space="0" w:color="auto"/>
              <w:right w:val="single" w:sz="4" w:space="0" w:color="auto"/>
            </w:tcBorders>
          </w:tcPr>
          <w:p w14:paraId="6AE166E1" w14:textId="61064011"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18</w:t>
            </w:r>
          </w:p>
        </w:tc>
        <w:tc>
          <w:tcPr>
            <w:tcW w:w="1560" w:type="dxa"/>
            <w:tcBorders>
              <w:top w:val="nil"/>
              <w:left w:val="nil"/>
              <w:bottom w:val="single" w:sz="4" w:space="0" w:color="auto"/>
              <w:right w:val="single" w:sz="4" w:space="0" w:color="auto"/>
            </w:tcBorders>
          </w:tcPr>
          <w:p w14:paraId="6434A4BF" w14:textId="47D4A93D"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核能安全委員會</w:t>
            </w:r>
          </w:p>
        </w:tc>
        <w:tc>
          <w:tcPr>
            <w:tcW w:w="708" w:type="dxa"/>
            <w:tcBorders>
              <w:top w:val="nil"/>
              <w:left w:val="nil"/>
              <w:bottom w:val="single" w:sz="4" w:space="0" w:color="auto"/>
              <w:right w:val="single" w:sz="4" w:space="0" w:color="auto"/>
            </w:tcBorders>
          </w:tcPr>
          <w:p w14:paraId="52A11983" w14:textId="446D539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77</w:t>
            </w:r>
          </w:p>
        </w:tc>
        <w:tc>
          <w:tcPr>
            <w:tcW w:w="1560" w:type="dxa"/>
            <w:tcBorders>
              <w:top w:val="nil"/>
              <w:left w:val="nil"/>
              <w:bottom w:val="single" w:sz="4" w:space="0" w:color="auto"/>
              <w:right w:val="single" w:sz="4" w:space="0" w:color="auto"/>
            </w:tcBorders>
          </w:tcPr>
          <w:p w14:paraId="095CA689" w14:textId="312BA35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277,208,955</w:t>
            </w:r>
          </w:p>
        </w:tc>
        <w:tc>
          <w:tcPr>
            <w:tcW w:w="708" w:type="dxa"/>
            <w:tcBorders>
              <w:top w:val="nil"/>
              <w:left w:val="nil"/>
              <w:bottom w:val="single" w:sz="4" w:space="0" w:color="auto"/>
              <w:right w:val="single" w:sz="4" w:space="0" w:color="auto"/>
            </w:tcBorders>
          </w:tcPr>
          <w:p w14:paraId="426D977B" w14:textId="7225126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82.80%</w:t>
            </w:r>
          </w:p>
        </w:tc>
        <w:tc>
          <w:tcPr>
            <w:tcW w:w="1134" w:type="dxa"/>
            <w:tcBorders>
              <w:top w:val="nil"/>
              <w:left w:val="nil"/>
              <w:bottom w:val="single" w:sz="4" w:space="0" w:color="auto"/>
              <w:right w:val="single" w:sz="4" w:space="0" w:color="auto"/>
            </w:tcBorders>
          </w:tcPr>
          <w:p w14:paraId="01592EFE" w14:textId="133FA0D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97.30%</w:t>
            </w:r>
          </w:p>
        </w:tc>
        <w:tc>
          <w:tcPr>
            <w:tcW w:w="709" w:type="dxa"/>
            <w:tcBorders>
              <w:top w:val="nil"/>
              <w:left w:val="nil"/>
              <w:bottom w:val="single" w:sz="4" w:space="0" w:color="auto"/>
              <w:right w:val="single" w:sz="4" w:space="0" w:color="auto"/>
            </w:tcBorders>
          </w:tcPr>
          <w:p w14:paraId="556C6990" w14:textId="0B09D3D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w:t>
            </w:r>
          </w:p>
        </w:tc>
        <w:tc>
          <w:tcPr>
            <w:tcW w:w="1418" w:type="dxa"/>
            <w:tcBorders>
              <w:top w:val="nil"/>
              <w:left w:val="nil"/>
              <w:bottom w:val="single" w:sz="4" w:space="0" w:color="auto"/>
              <w:right w:val="single" w:sz="4" w:space="0" w:color="auto"/>
            </w:tcBorders>
          </w:tcPr>
          <w:p w14:paraId="3B1AA85C" w14:textId="1310850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7,678,561</w:t>
            </w:r>
          </w:p>
        </w:tc>
        <w:tc>
          <w:tcPr>
            <w:tcW w:w="850" w:type="dxa"/>
            <w:tcBorders>
              <w:top w:val="nil"/>
              <w:left w:val="nil"/>
              <w:bottom w:val="single" w:sz="4" w:space="0" w:color="auto"/>
              <w:right w:val="single" w:sz="4" w:space="0" w:color="auto"/>
            </w:tcBorders>
          </w:tcPr>
          <w:p w14:paraId="08B997B5" w14:textId="7BCBE73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17.20%</w:t>
            </w:r>
          </w:p>
        </w:tc>
        <w:tc>
          <w:tcPr>
            <w:tcW w:w="788" w:type="dxa"/>
            <w:tcBorders>
              <w:top w:val="nil"/>
              <w:left w:val="nil"/>
              <w:bottom w:val="single" w:sz="4" w:space="0" w:color="auto"/>
              <w:right w:val="single" w:sz="4" w:space="0" w:color="auto"/>
            </w:tcBorders>
          </w:tcPr>
          <w:p w14:paraId="52FDBCC4" w14:textId="5871C6A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2.70%</w:t>
            </w:r>
          </w:p>
        </w:tc>
      </w:tr>
      <w:tr w:rsidR="00095277" w:rsidRPr="004E11C2" w14:paraId="18A3928B" w14:textId="77777777" w:rsidTr="0000739B">
        <w:trPr>
          <w:trHeight w:val="255"/>
        </w:trPr>
        <w:tc>
          <w:tcPr>
            <w:tcW w:w="284" w:type="dxa"/>
            <w:tcBorders>
              <w:top w:val="nil"/>
              <w:left w:val="single" w:sz="4" w:space="0" w:color="auto"/>
              <w:bottom w:val="single" w:sz="4" w:space="0" w:color="auto"/>
              <w:right w:val="single" w:sz="4" w:space="0" w:color="auto"/>
            </w:tcBorders>
          </w:tcPr>
          <w:p w14:paraId="7F0526FC" w14:textId="1FDECBD0"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19</w:t>
            </w:r>
          </w:p>
        </w:tc>
        <w:tc>
          <w:tcPr>
            <w:tcW w:w="1560" w:type="dxa"/>
            <w:tcBorders>
              <w:top w:val="nil"/>
              <w:left w:val="nil"/>
              <w:bottom w:val="single" w:sz="4" w:space="0" w:color="auto"/>
              <w:right w:val="single" w:sz="4" w:space="0" w:color="auto"/>
            </w:tcBorders>
          </w:tcPr>
          <w:p w14:paraId="03B5822B" w14:textId="413DA78E"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臺灣高等法院</w:t>
            </w:r>
          </w:p>
        </w:tc>
        <w:tc>
          <w:tcPr>
            <w:tcW w:w="708" w:type="dxa"/>
            <w:tcBorders>
              <w:top w:val="nil"/>
              <w:left w:val="nil"/>
              <w:bottom w:val="single" w:sz="4" w:space="0" w:color="auto"/>
              <w:right w:val="single" w:sz="4" w:space="0" w:color="auto"/>
            </w:tcBorders>
          </w:tcPr>
          <w:p w14:paraId="654F5F65" w14:textId="7551C6E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528</w:t>
            </w:r>
          </w:p>
        </w:tc>
        <w:tc>
          <w:tcPr>
            <w:tcW w:w="1560" w:type="dxa"/>
            <w:tcBorders>
              <w:top w:val="nil"/>
              <w:left w:val="nil"/>
              <w:bottom w:val="single" w:sz="4" w:space="0" w:color="auto"/>
              <w:right w:val="single" w:sz="4" w:space="0" w:color="auto"/>
            </w:tcBorders>
          </w:tcPr>
          <w:p w14:paraId="310B933D" w14:textId="5D478CD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1,451,023,025</w:t>
            </w:r>
          </w:p>
        </w:tc>
        <w:tc>
          <w:tcPr>
            <w:tcW w:w="708" w:type="dxa"/>
            <w:tcBorders>
              <w:top w:val="nil"/>
              <w:left w:val="nil"/>
              <w:bottom w:val="single" w:sz="4" w:space="0" w:color="auto"/>
              <w:right w:val="single" w:sz="4" w:space="0" w:color="auto"/>
            </w:tcBorders>
          </w:tcPr>
          <w:p w14:paraId="241C5411" w14:textId="1CF2EB8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81.48%</w:t>
            </w:r>
          </w:p>
        </w:tc>
        <w:tc>
          <w:tcPr>
            <w:tcW w:w="1134" w:type="dxa"/>
            <w:tcBorders>
              <w:top w:val="nil"/>
              <w:left w:val="nil"/>
              <w:bottom w:val="single" w:sz="4" w:space="0" w:color="auto"/>
              <w:right w:val="single" w:sz="4" w:space="0" w:color="auto"/>
            </w:tcBorders>
          </w:tcPr>
          <w:p w14:paraId="6DD1DFE6" w14:textId="2E4332B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92.11%</w:t>
            </w:r>
          </w:p>
        </w:tc>
        <w:tc>
          <w:tcPr>
            <w:tcW w:w="709" w:type="dxa"/>
            <w:tcBorders>
              <w:top w:val="nil"/>
              <w:left w:val="nil"/>
              <w:bottom w:val="single" w:sz="4" w:space="0" w:color="auto"/>
              <w:right w:val="single" w:sz="4" w:space="0" w:color="auto"/>
            </w:tcBorders>
          </w:tcPr>
          <w:p w14:paraId="27875E96" w14:textId="62FDCD6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120</w:t>
            </w:r>
          </w:p>
        </w:tc>
        <w:tc>
          <w:tcPr>
            <w:tcW w:w="1418" w:type="dxa"/>
            <w:tcBorders>
              <w:top w:val="nil"/>
              <w:left w:val="nil"/>
              <w:bottom w:val="single" w:sz="4" w:space="0" w:color="auto"/>
              <w:right w:val="single" w:sz="4" w:space="0" w:color="auto"/>
            </w:tcBorders>
          </w:tcPr>
          <w:p w14:paraId="0F4466DA" w14:textId="3DBCEAD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124,343,319</w:t>
            </w:r>
          </w:p>
        </w:tc>
        <w:tc>
          <w:tcPr>
            <w:tcW w:w="850" w:type="dxa"/>
            <w:tcBorders>
              <w:top w:val="nil"/>
              <w:left w:val="nil"/>
              <w:bottom w:val="single" w:sz="4" w:space="0" w:color="auto"/>
              <w:right w:val="single" w:sz="4" w:space="0" w:color="auto"/>
            </w:tcBorders>
          </w:tcPr>
          <w:p w14:paraId="4E2A822D" w14:textId="138A037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18.52%</w:t>
            </w:r>
          </w:p>
        </w:tc>
        <w:tc>
          <w:tcPr>
            <w:tcW w:w="788" w:type="dxa"/>
            <w:tcBorders>
              <w:top w:val="nil"/>
              <w:left w:val="nil"/>
              <w:bottom w:val="single" w:sz="4" w:space="0" w:color="auto"/>
              <w:right w:val="single" w:sz="4" w:space="0" w:color="auto"/>
            </w:tcBorders>
          </w:tcPr>
          <w:p w14:paraId="4FD0CF0A" w14:textId="30B3990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7.89%</w:t>
            </w:r>
          </w:p>
        </w:tc>
      </w:tr>
      <w:tr w:rsidR="00095277" w:rsidRPr="004E11C2" w14:paraId="09103377" w14:textId="77777777" w:rsidTr="0000739B">
        <w:trPr>
          <w:trHeight w:val="255"/>
        </w:trPr>
        <w:tc>
          <w:tcPr>
            <w:tcW w:w="284" w:type="dxa"/>
            <w:tcBorders>
              <w:top w:val="nil"/>
              <w:left w:val="single" w:sz="4" w:space="0" w:color="auto"/>
              <w:bottom w:val="single" w:sz="4" w:space="0" w:color="auto"/>
              <w:right w:val="single" w:sz="4" w:space="0" w:color="auto"/>
            </w:tcBorders>
          </w:tcPr>
          <w:p w14:paraId="5639A527" w14:textId="7502DFEF"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20</w:t>
            </w:r>
          </w:p>
        </w:tc>
        <w:tc>
          <w:tcPr>
            <w:tcW w:w="1560" w:type="dxa"/>
            <w:tcBorders>
              <w:top w:val="nil"/>
              <w:left w:val="nil"/>
              <w:bottom w:val="single" w:sz="4" w:space="0" w:color="auto"/>
              <w:right w:val="single" w:sz="4" w:space="0" w:color="auto"/>
            </w:tcBorders>
          </w:tcPr>
          <w:p w14:paraId="7C81AE05" w14:textId="0A55C2B9"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最高行政法院</w:t>
            </w:r>
          </w:p>
        </w:tc>
        <w:tc>
          <w:tcPr>
            <w:tcW w:w="708" w:type="dxa"/>
            <w:tcBorders>
              <w:top w:val="nil"/>
              <w:left w:val="nil"/>
              <w:bottom w:val="single" w:sz="4" w:space="0" w:color="auto"/>
              <w:right w:val="single" w:sz="4" w:space="0" w:color="auto"/>
            </w:tcBorders>
          </w:tcPr>
          <w:p w14:paraId="15FDE264" w14:textId="171BE01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w:t>
            </w:r>
          </w:p>
        </w:tc>
        <w:tc>
          <w:tcPr>
            <w:tcW w:w="1560" w:type="dxa"/>
            <w:tcBorders>
              <w:top w:val="nil"/>
              <w:left w:val="nil"/>
              <w:bottom w:val="single" w:sz="4" w:space="0" w:color="auto"/>
              <w:right w:val="single" w:sz="4" w:space="0" w:color="auto"/>
            </w:tcBorders>
          </w:tcPr>
          <w:p w14:paraId="47E2D172" w14:textId="2370A4A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12,857,229</w:t>
            </w:r>
          </w:p>
        </w:tc>
        <w:tc>
          <w:tcPr>
            <w:tcW w:w="708" w:type="dxa"/>
            <w:tcBorders>
              <w:top w:val="nil"/>
              <w:left w:val="nil"/>
              <w:bottom w:val="single" w:sz="4" w:space="0" w:color="auto"/>
              <w:right w:val="single" w:sz="4" w:space="0" w:color="auto"/>
            </w:tcBorders>
          </w:tcPr>
          <w:p w14:paraId="6389E851" w14:textId="336878E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81.25%</w:t>
            </w:r>
          </w:p>
        </w:tc>
        <w:tc>
          <w:tcPr>
            <w:tcW w:w="1134" w:type="dxa"/>
            <w:tcBorders>
              <w:top w:val="nil"/>
              <w:left w:val="nil"/>
              <w:bottom w:val="single" w:sz="4" w:space="0" w:color="auto"/>
              <w:right w:val="single" w:sz="4" w:space="0" w:color="auto"/>
            </w:tcBorders>
          </w:tcPr>
          <w:p w14:paraId="3CA24677" w14:textId="49F2E32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92.68%</w:t>
            </w:r>
          </w:p>
        </w:tc>
        <w:tc>
          <w:tcPr>
            <w:tcW w:w="709" w:type="dxa"/>
            <w:tcBorders>
              <w:top w:val="nil"/>
              <w:left w:val="nil"/>
              <w:bottom w:val="single" w:sz="4" w:space="0" w:color="auto"/>
              <w:right w:val="single" w:sz="4" w:space="0" w:color="auto"/>
            </w:tcBorders>
          </w:tcPr>
          <w:p w14:paraId="3876114E" w14:textId="0602041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w:t>
            </w:r>
          </w:p>
        </w:tc>
        <w:tc>
          <w:tcPr>
            <w:tcW w:w="1418" w:type="dxa"/>
            <w:tcBorders>
              <w:top w:val="nil"/>
              <w:left w:val="nil"/>
              <w:bottom w:val="single" w:sz="4" w:space="0" w:color="auto"/>
              <w:right w:val="single" w:sz="4" w:space="0" w:color="auto"/>
            </w:tcBorders>
          </w:tcPr>
          <w:p w14:paraId="2482C184" w14:textId="1664094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1,014,864</w:t>
            </w:r>
          </w:p>
        </w:tc>
        <w:tc>
          <w:tcPr>
            <w:tcW w:w="850" w:type="dxa"/>
            <w:tcBorders>
              <w:top w:val="nil"/>
              <w:left w:val="nil"/>
              <w:bottom w:val="single" w:sz="4" w:space="0" w:color="auto"/>
              <w:right w:val="single" w:sz="4" w:space="0" w:color="auto"/>
            </w:tcBorders>
          </w:tcPr>
          <w:p w14:paraId="4746B92C" w14:textId="16C3B1B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18.75%</w:t>
            </w:r>
          </w:p>
        </w:tc>
        <w:tc>
          <w:tcPr>
            <w:tcW w:w="788" w:type="dxa"/>
            <w:tcBorders>
              <w:top w:val="nil"/>
              <w:left w:val="nil"/>
              <w:bottom w:val="single" w:sz="4" w:space="0" w:color="auto"/>
              <w:right w:val="single" w:sz="4" w:space="0" w:color="auto"/>
            </w:tcBorders>
          </w:tcPr>
          <w:p w14:paraId="7F3AAD1D" w14:textId="6C86A98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7.32%</w:t>
            </w:r>
          </w:p>
        </w:tc>
      </w:tr>
      <w:tr w:rsidR="00095277" w:rsidRPr="004E11C2" w14:paraId="34B3E909" w14:textId="77777777" w:rsidTr="0000739B">
        <w:trPr>
          <w:trHeight w:val="255"/>
        </w:trPr>
        <w:tc>
          <w:tcPr>
            <w:tcW w:w="284" w:type="dxa"/>
            <w:tcBorders>
              <w:top w:val="nil"/>
              <w:left w:val="single" w:sz="4" w:space="0" w:color="auto"/>
              <w:bottom w:val="single" w:sz="4" w:space="0" w:color="auto"/>
              <w:right w:val="single" w:sz="4" w:space="0" w:color="auto"/>
            </w:tcBorders>
          </w:tcPr>
          <w:p w14:paraId="4D930E82" w14:textId="05228247"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21</w:t>
            </w:r>
          </w:p>
        </w:tc>
        <w:tc>
          <w:tcPr>
            <w:tcW w:w="1560" w:type="dxa"/>
            <w:tcBorders>
              <w:top w:val="nil"/>
              <w:left w:val="nil"/>
              <w:bottom w:val="single" w:sz="4" w:space="0" w:color="auto"/>
              <w:right w:val="single" w:sz="4" w:space="0" w:color="auto"/>
            </w:tcBorders>
          </w:tcPr>
          <w:p w14:paraId="1DA0667F" w14:textId="17EC965E"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內政部</w:t>
            </w:r>
          </w:p>
        </w:tc>
        <w:tc>
          <w:tcPr>
            <w:tcW w:w="708" w:type="dxa"/>
            <w:tcBorders>
              <w:top w:val="nil"/>
              <w:left w:val="nil"/>
              <w:bottom w:val="single" w:sz="4" w:space="0" w:color="auto"/>
              <w:right w:val="single" w:sz="4" w:space="0" w:color="auto"/>
            </w:tcBorders>
          </w:tcPr>
          <w:p w14:paraId="2D88E4BD" w14:textId="6A514CF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2,130</w:t>
            </w:r>
          </w:p>
        </w:tc>
        <w:tc>
          <w:tcPr>
            <w:tcW w:w="1560" w:type="dxa"/>
            <w:tcBorders>
              <w:top w:val="nil"/>
              <w:left w:val="nil"/>
              <w:bottom w:val="single" w:sz="4" w:space="0" w:color="auto"/>
              <w:right w:val="single" w:sz="4" w:space="0" w:color="auto"/>
            </w:tcBorders>
          </w:tcPr>
          <w:p w14:paraId="77BBEEE3" w14:textId="4C01AD9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29,620,847,947</w:t>
            </w:r>
          </w:p>
        </w:tc>
        <w:tc>
          <w:tcPr>
            <w:tcW w:w="708" w:type="dxa"/>
            <w:tcBorders>
              <w:top w:val="nil"/>
              <w:left w:val="nil"/>
              <w:bottom w:val="single" w:sz="4" w:space="0" w:color="auto"/>
              <w:right w:val="single" w:sz="4" w:space="0" w:color="auto"/>
            </w:tcBorders>
          </w:tcPr>
          <w:p w14:paraId="7FC87E8F" w14:textId="776E47B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81.02%</w:t>
            </w:r>
          </w:p>
        </w:tc>
        <w:tc>
          <w:tcPr>
            <w:tcW w:w="1134" w:type="dxa"/>
            <w:tcBorders>
              <w:top w:val="nil"/>
              <w:left w:val="nil"/>
              <w:bottom w:val="single" w:sz="4" w:space="0" w:color="auto"/>
              <w:right w:val="single" w:sz="4" w:space="0" w:color="auto"/>
            </w:tcBorders>
          </w:tcPr>
          <w:p w14:paraId="49AC3D25" w14:textId="5CC2E01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64.63%</w:t>
            </w:r>
          </w:p>
        </w:tc>
        <w:tc>
          <w:tcPr>
            <w:tcW w:w="709" w:type="dxa"/>
            <w:tcBorders>
              <w:top w:val="nil"/>
              <w:left w:val="nil"/>
              <w:bottom w:val="single" w:sz="4" w:space="0" w:color="auto"/>
              <w:right w:val="single" w:sz="4" w:space="0" w:color="auto"/>
            </w:tcBorders>
          </w:tcPr>
          <w:p w14:paraId="6FB27E65" w14:textId="3B1CE39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499</w:t>
            </w:r>
          </w:p>
        </w:tc>
        <w:tc>
          <w:tcPr>
            <w:tcW w:w="1418" w:type="dxa"/>
            <w:tcBorders>
              <w:top w:val="nil"/>
              <w:left w:val="nil"/>
              <w:bottom w:val="single" w:sz="4" w:space="0" w:color="auto"/>
              <w:right w:val="single" w:sz="4" w:space="0" w:color="auto"/>
            </w:tcBorders>
          </w:tcPr>
          <w:p w14:paraId="2DA7CD3F" w14:textId="5E54325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16,207,865,619</w:t>
            </w:r>
          </w:p>
        </w:tc>
        <w:tc>
          <w:tcPr>
            <w:tcW w:w="850" w:type="dxa"/>
            <w:tcBorders>
              <w:top w:val="nil"/>
              <w:left w:val="nil"/>
              <w:bottom w:val="single" w:sz="4" w:space="0" w:color="auto"/>
              <w:right w:val="single" w:sz="4" w:space="0" w:color="auto"/>
            </w:tcBorders>
          </w:tcPr>
          <w:p w14:paraId="1979BABD" w14:textId="5F1CBBB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18.98%</w:t>
            </w:r>
          </w:p>
        </w:tc>
        <w:tc>
          <w:tcPr>
            <w:tcW w:w="788" w:type="dxa"/>
            <w:tcBorders>
              <w:top w:val="nil"/>
              <w:left w:val="nil"/>
              <w:bottom w:val="single" w:sz="4" w:space="0" w:color="auto"/>
              <w:right w:val="single" w:sz="4" w:space="0" w:color="auto"/>
            </w:tcBorders>
          </w:tcPr>
          <w:p w14:paraId="6DFD97C2" w14:textId="6C5AB34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35.37%</w:t>
            </w:r>
          </w:p>
        </w:tc>
      </w:tr>
      <w:tr w:rsidR="00095277" w:rsidRPr="004E11C2" w14:paraId="6E4F8D15" w14:textId="77777777" w:rsidTr="0000739B">
        <w:trPr>
          <w:trHeight w:val="255"/>
        </w:trPr>
        <w:tc>
          <w:tcPr>
            <w:tcW w:w="284" w:type="dxa"/>
            <w:tcBorders>
              <w:top w:val="nil"/>
              <w:left w:val="single" w:sz="4" w:space="0" w:color="auto"/>
              <w:bottom w:val="single" w:sz="4" w:space="0" w:color="auto"/>
              <w:right w:val="single" w:sz="4" w:space="0" w:color="auto"/>
            </w:tcBorders>
          </w:tcPr>
          <w:p w14:paraId="74FFC5F9" w14:textId="6E9C6310"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22</w:t>
            </w:r>
          </w:p>
        </w:tc>
        <w:tc>
          <w:tcPr>
            <w:tcW w:w="1560" w:type="dxa"/>
            <w:tcBorders>
              <w:top w:val="nil"/>
              <w:left w:val="nil"/>
              <w:bottom w:val="single" w:sz="4" w:space="0" w:color="auto"/>
              <w:right w:val="single" w:sz="4" w:space="0" w:color="auto"/>
            </w:tcBorders>
          </w:tcPr>
          <w:p w14:paraId="135ADB25" w14:textId="0091468A" w:rsidR="00095277" w:rsidRPr="00095277" w:rsidRDefault="00095277" w:rsidP="00095277">
            <w:pPr>
              <w:rPr>
                <w:rFonts w:ascii="標楷體" w:eastAsia="標楷體" w:hAnsi="標楷體"/>
                <w:sz w:val="18"/>
                <w:szCs w:val="18"/>
              </w:rPr>
            </w:pPr>
            <w:proofErr w:type="gramStart"/>
            <w:r w:rsidRPr="00C74EF2">
              <w:rPr>
                <w:rFonts w:ascii="標楷體" w:eastAsia="標楷體" w:hAnsi="標楷體" w:hint="eastAsia"/>
                <w:sz w:val="18"/>
                <w:szCs w:val="18"/>
              </w:rPr>
              <w:t>臺</w:t>
            </w:r>
            <w:proofErr w:type="gramEnd"/>
            <w:r w:rsidRPr="00C74EF2">
              <w:rPr>
                <w:rFonts w:ascii="標楷體" w:eastAsia="標楷體" w:hAnsi="標楷體" w:hint="eastAsia"/>
                <w:sz w:val="18"/>
                <w:szCs w:val="18"/>
              </w:rPr>
              <w:t>北高等行政法院</w:t>
            </w:r>
          </w:p>
        </w:tc>
        <w:tc>
          <w:tcPr>
            <w:tcW w:w="708" w:type="dxa"/>
            <w:tcBorders>
              <w:top w:val="nil"/>
              <w:left w:val="nil"/>
              <w:bottom w:val="single" w:sz="4" w:space="0" w:color="auto"/>
              <w:right w:val="single" w:sz="4" w:space="0" w:color="auto"/>
            </w:tcBorders>
          </w:tcPr>
          <w:p w14:paraId="1F95CD52" w14:textId="604BDAF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w:t>
            </w:r>
          </w:p>
        </w:tc>
        <w:tc>
          <w:tcPr>
            <w:tcW w:w="1560" w:type="dxa"/>
            <w:tcBorders>
              <w:top w:val="nil"/>
              <w:left w:val="nil"/>
              <w:bottom w:val="single" w:sz="4" w:space="0" w:color="auto"/>
              <w:right w:val="single" w:sz="4" w:space="0" w:color="auto"/>
            </w:tcBorders>
          </w:tcPr>
          <w:p w14:paraId="50F28314" w14:textId="591D51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19,858,677</w:t>
            </w:r>
          </w:p>
        </w:tc>
        <w:tc>
          <w:tcPr>
            <w:tcW w:w="708" w:type="dxa"/>
            <w:tcBorders>
              <w:top w:val="nil"/>
              <w:left w:val="nil"/>
              <w:bottom w:val="single" w:sz="4" w:space="0" w:color="auto"/>
              <w:right w:val="single" w:sz="4" w:space="0" w:color="auto"/>
            </w:tcBorders>
          </w:tcPr>
          <w:p w14:paraId="029B6A44" w14:textId="54D3A53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78.57%</w:t>
            </w:r>
          </w:p>
        </w:tc>
        <w:tc>
          <w:tcPr>
            <w:tcW w:w="1134" w:type="dxa"/>
            <w:tcBorders>
              <w:top w:val="nil"/>
              <w:left w:val="nil"/>
              <w:bottom w:val="single" w:sz="4" w:space="0" w:color="auto"/>
              <w:right w:val="single" w:sz="4" w:space="0" w:color="auto"/>
            </w:tcBorders>
          </w:tcPr>
          <w:p w14:paraId="1F485792" w14:textId="567594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92.23%</w:t>
            </w:r>
          </w:p>
        </w:tc>
        <w:tc>
          <w:tcPr>
            <w:tcW w:w="709" w:type="dxa"/>
            <w:tcBorders>
              <w:top w:val="nil"/>
              <w:left w:val="nil"/>
              <w:bottom w:val="single" w:sz="4" w:space="0" w:color="auto"/>
              <w:right w:val="single" w:sz="4" w:space="0" w:color="auto"/>
            </w:tcBorders>
          </w:tcPr>
          <w:p w14:paraId="35543D9B" w14:textId="77D5BA6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w:t>
            </w:r>
          </w:p>
        </w:tc>
        <w:tc>
          <w:tcPr>
            <w:tcW w:w="1418" w:type="dxa"/>
            <w:tcBorders>
              <w:top w:val="nil"/>
              <w:left w:val="nil"/>
              <w:bottom w:val="single" w:sz="4" w:space="0" w:color="auto"/>
              <w:right w:val="single" w:sz="4" w:space="0" w:color="auto"/>
            </w:tcBorders>
          </w:tcPr>
          <w:p w14:paraId="7BCC2B50" w14:textId="5D5D613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1,674,000</w:t>
            </w:r>
          </w:p>
        </w:tc>
        <w:tc>
          <w:tcPr>
            <w:tcW w:w="850" w:type="dxa"/>
            <w:tcBorders>
              <w:top w:val="nil"/>
              <w:left w:val="nil"/>
              <w:bottom w:val="single" w:sz="4" w:space="0" w:color="auto"/>
              <w:right w:val="single" w:sz="4" w:space="0" w:color="auto"/>
            </w:tcBorders>
          </w:tcPr>
          <w:p w14:paraId="62A68B41" w14:textId="6267DD7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21.43%</w:t>
            </w:r>
          </w:p>
        </w:tc>
        <w:tc>
          <w:tcPr>
            <w:tcW w:w="788" w:type="dxa"/>
            <w:tcBorders>
              <w:top w:val="nil"/>
              <w:left w:val="nil"/>
              <w:bottom w:val="single" w:sz="4" w:space="0" w:color="auto"/>
              <w:right w:val="single" w:sz="4" w:space="0" w:color="auto"/>
            </w:tcBorders>
          </w:tcPr>
          <w:p w14:paraId="2A392BBC" w14:textId="45A8E21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7.77%</w:t>
            </w:r>
          </w:p>
        </w:tc>
      </w:tr>
      <w:tr w:rsidR="00095277" w:rsidRPr="004E11C2" w14:paraId="6EA895D6" w14:textId="77777777" w:rsidTr="0000739B">
        <w:trPr>
          <w:trHeight w:val="255"/>
        </w:trPr>
        <w:tc>
          <w:tcPr>
            <w:tcW w:w="284" w:type="dxa"/>
            <w:tcBorders>
              <w:top w:val="nil"/>
              <w:left w:val="single" w:sz="4" w:space="0" w:color="auto"/>
              <w:bottom w:val="single" w:sz="4" w:space="0" w:color="auto"/>
              <w:right w:val="single" w:sz="4" w:space="0" w:color="auto"/>
            </w:tcBorders>
          </w:tcPr>
          <w:p w14:paraId="7CE44AE6" w14:textId="7AF5A85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23</w:t>
            </w:r>
          </w:p>
        </w:tc>
        <w:tc>
          <w:tcPr>
            <w:tcW w:w="1560" w:type="dxa"/>
            <w:tcBorders>
              <w:top w:val="nil"/>
              <w:left w:val="nil"/>
              <w:bottom w:val="single" w:sz="4" w:space="0" w:color="auto"/>
              <w:right w:val="single" w:sz="4" w:space="0" w:color="auto"/>
            </w:tcBorders>
          </w:tcPr>
          <w:p w14:paraId="5D1A4586" w14:textId="3D47658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考選部</w:t>
            </w:r>
          </w:p>
        </w:tc>
        <w:tc>
          <w:tcPr>
            <w:tcW w:w="708" w:type="dxa"/>
            <w:tcBorders>
              <w:top w:val="nil"/>
              <w:left w:val="nil"/>
              <w:bottom w:val="single" w:sz="4" w:space="0" w:color="auto"/>
              <w:right w:val="single" w:sz="4" w:space="0" w:color="auto"/>
            </w:tcBorders>
          </w:tcPr>
          <w:p w14:paraId="53EA1C24" w14:textId="770F8D3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32</w:t>
            </w:r>
          </w:p>
        </w:tc>
        <w:tc>
          <w:tcPr>
            <w:tcW w:w="1560" w:type="dxa"/>
            <w:tcBorders>
              <w:top w:val="nil"/>
              <w:left w:val="nil"/>
              <w:bottom w:val="single" w:sz="4" w:space="0" w:color="auto"/>
              <w:right w:val="single" w:sz="4" w:space="0" w:color="auto"/>
            </w:tcBorders>
          </w:tcPr>
          <w:p w14:paraId="57467196" w14:textId="2AA868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129,951,924</w:t>
            </w:r>
          </w:p>
        </w:tc>
        <w:tc>
          <w:tcPr>
            <w:tcW w:w="708" w:type="dxa"/>
            <w:tcBorders>
              <w:top w:val="nil"/>
              <w:left w:val="nil"/>
              <w:bottom w:val="single" w:sz="4" w:space="0" w:color="auto"/>
              <w:right w:val="single" w:sz="4" w:space="0" w:color="auto"/>
            </w:tcBorders>
          </w:tcPr>
          <w:p w14:paraId="44805F88" w14:textId="19C80AA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76.19%</w:t>
            </w:r>
          </w:p>
        </w:tc>
        <w:tc>
          <w:tcPr>
            <w:tcW w:w="1134" w:type="dxa"/>
            <w:tcBorders>
              <w:top w:val="nil"/>
              <w:left w:val="nil"/>
              <w:bottom w:val="single" w:sz="4" w:space="0" w:color="auto"/>
              <w:right w:val="single" w:sz="4" w:space="0" w:color="auto"/>
            </w:tcBorders>
          </w:tcPr>
          <w:p w14:paraId="0BDDCEA8" w14:textId="2A4CC41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91.33%</w:t>
            </w:r>
          </w:p>
        </w:tc>
        <w:tc>
          <w:tcPr>
            <w:tcW w:w="709" w:type="dxa"/>
            <w:tcBorders>
              <w:top w:val="nil"/>
              <w:left w:val="nil"/>
              <w:bottom w:val="single" w:sz="4" w:space="0" w:color="auto"/>
              <w:right w:val="single" w:sz="4" w:space="0" w:color="auto"/>
            </w:tcBorders>
          </w:tcPr>
          <w:p w14:paraId="574DCC3C" w14:textId="5E0C6F8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w:t>
            </w:r>
          </w:p>
        </w:tc>
        <w:tc>
          <w:tcPr>
            <w:tcW w:w="1418" w:type="dxa"/>
            <w:tcBorders>
              <w:top w:val="nil"/>
              <w:left w:val="nil"/>
              <w:bottom w:val="single" w:sz="4" w:space="0" w:color="auto"/>
              <w:right w:val="single" w:sz="4" w:space="0" w:color="auto"/>
            </w:tcBorders>
          </w:tcPr>
          <w:p w14:paraId="5EA10564" w14:textId="1E1EF2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12,336,940</w:t>
            </w:r>
          </w:p>
        </w:tc>
        <w:tc>
          <w:tcPr>
            <w:tcW w:w="850" w:type="dxa"/>
            <w:tcBorders>
              <w:top w:val="nil"/>
              <w:left w:val="nil"/>
              <w:bottom w:val="single" w:sz="4" w:space="0" w:color="auto"/>
              <w:right w:val="single" w:sz="4" w:space="0" w:color="auto"/>
            </w:tcBorders>
          </w:tcPr>
          <w:p w14:paraId="6258C73C" w14:textId="245444E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23.81%</w:t>
            </w:r>
          </w:p>
        </w:tc>
        <w:tc>
          <w:tcPr>
            <w:tcW w:w="788" w:type="dxa"/>
            <w:tcBorders>
              <w:top w:val="nil"/>
              <w:left w:val="nil"/>
              <w:bottom w:val="single" w:sz="4" w:space="0" w:color="auto"/>
              <w:right w:val="single" w:sz="4" w:space="0" w:color="auto"/>
            </w:tcBorders>
          </w:tcPr>
          <w:p w14:paraId="02E036F2" w14:textId="4FE4743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8.67%</w:t>
            </w:r>
          </w:p>
        </w:tc>
      </w:tr>
      <w:tr w:rsidR="00095277" w:rsidRPr="004E11C2" w14:paraId="00C40123" w14:textId="77777777" w:rsidTr="0000739B">
        <w:trPr>
          <w:trHeight w:val="255"/>
        </w:trPr>
        <w:tc>
          <w:tcPr>
            <w:tcW w:w="284" w:type="dxa"/>
            <w:tcBorders>
              <w:top w:val="nil"/>
              <w:left w:val="single" w:sz="4" w:space="0" w:color="auto"/>
              <w:bottom w:val="single" w:sz="4" w:space="0" w:color="auto"/>
              <w:right w:val="single" w:sz="4" w:space="0" w:color="auto"/>
            </w:tcBorders>
          </w:tcPr>
          <w:p w14:paraId="54892E3A" w14:textId="0A4B261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24</w:t>
            </w:r>
          </w:p>
        </w:tc>
        <w:tc>
          <w:tcPr>
            <w:tcW w:w="1560" w:type="dxa"/>
            <w:tcBorders>
              <w:top w:val="nil"/>
              <w:left w:val="nil"/>
              <w:bottom w:val="single" w:sz="4" w:space="0" w:color="auto"/>
              <w:right w:val="single" w:sz="4" w:space="0" w:color="auto"/>
            </w:tcBorders>
          </w:tcPr>
          <w:p w14:paraId="2DBF3ED0" w14:textId="00011E78"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國家科學及技術委員會</w:t>
            </w:r>
          </w:p>
        </w:tc>
        <w:tc>
          <w:tcPr>
            <w:tcW w:w="708" w:type="dxa"/>
            <w:tcBorders>
              <w:top w:val="nil"/>
              <w:left w:val="nil"/>
              <w:bottom w:val="single" w:sz="4" w:space="0" w:color="auto"/>
              <w:right w:val="single" w:sz="4" w:space="0" w:color="auto"/>
            </w:tcBorders>
          </w:tcPr>
          <w:p w14:paraId="1CD97FF1" w14:textId="45FA9A7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278</w:t>
            </w:r>
          </w:p>
        </w:tc>
        <w:tc>
          <w:tcPr>
            <w:tcW w:w="1560" w:type="dxa"/>
            <w:tcBorders>
              <w:top w:val="nil"/>
              <w:left w:val="nil"/>
              <w:bottom w:val="single" w:sz="4" w:space="0" w:color="auto"/>
              <w:right w:val="single" w:sz="4" w:space="0" w:color="auto"/>
            </w:tcBorders>
          </w:tcPr>
          <w:p w14:paraId="5F0DF3E0" w14:textId="3A049BE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17,179,206,065</w:t>
            </w:r>
          </w:p>
        </w:tc>
        <w:tc>
          <w:tcPr>
            <w:tcW w:w="708" w:type="dxa"/>
            <w:tcBorders>
              <w:top w:val="nil"/>
              <w:left w:val="nil"/>
              <w:bottom w:val="single" w:sz="4" w:space="0" w:color="auto"/>
              <w:right w:val="single" w:sz="4" w:space="0" w:color="auto"/>
            </w:tcBorders>
          </w:tcPr>
          <w:p w14:paraId="3551C279" w14:textId="5DDDB7F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75.14%</w:t>
            </w:r>
          </w:p>
        </w:tc>
        <w:tc>
          <w:tcPr>
            <w:tcW w:w="1134" w:type="dxa"/>
            <w:tcBorders>
              <w:top w:val="nil"/>
              <w:left w:val="nil"/>
              <w:bottom w:val="single" w:sz="4" w:space="0" w:color="auto"/>
              <w:right w:val="single" w:sz="4" w:space="0" w:color="auto"/>
            </w:tcBorders>
          </w:tcPr>
          <w:p w14:paraId="1C9E7D97" w14:textId="1DE88BA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78.50%</w:t>
            </w:r>
          </w:p>
        </w:tc>
        <w:tc>
          <w:tcPr>
            <w:tcW w:w="709" w:type="dxa"/>
            <w:tcBorders>
              <w:top w:val="nil"/>
              <w:left w:val="nil"/>
              <w:bottom w:val="single" w:sz="4" w:space="0" w:color="auto"/>
              <w:right w:val="single" w:sz="4" w:space="0" w:color="auto"/>
            </w:tcBorders>
          </w:tcPr>
          <w:p w14:paraId="0744D756" w14:textId="7D4158B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w:t>
            </w:r>
          </w:p>
        </w:tc>
        <w:tc>
          <w:tcPr>
            <w:tcW w:w="1418" w:type="dxa"/>
            <w:tcBorders>
              <w:top w:val="nil"/>
              <w:left w:val="nil"/>
              <w:bottom w:val="single" w:sz="4" w:space="0" w:color="auto"/>
              <w:right w:val="single" w:sz="4" w:space="0" w:color="auto"/>
            </w:tcBorders>
          </w:tcPr>
          <w:p w14:paraId="7705AAAC" w14:textId="4EF5F57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4,705,139,041</w:t>
            </w:r>
          </w:p>
        </w:tc>
        <w:tc>
          <w:tcPr>
            <w:tcW w:w="850" w:type="dxa"/>
            <w:tcBorders>
              <w:top w:val="nil"/>
              <w:left w:val="nil"/>
              <w:bottom w:val="single" w:sz="4" w:space="0" w:color="auto"/>
              <w:right w:val="single" w:sz="4" w:space="0" w:color="auto"/>
            </w:tcBorders>
          </w:tcPr>
          <w:p w14:paraId="2F717DAC" w14:textId="4CD5E57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24.86%</w:t>
            </w:r>
          </w:p>
        </w:tc>
        <w:tc>
          <w:tcPr>
            <w:tcW w:w="788" w:type="dxa"/>
            <w:tcBorders>
              <w:top w:val="nil"/>
              <w:left w:val="nil"/>
              <w:bottom w:val="single" w:sz="4" w:space="0" w:color="auto"/>
              <w:right w:val="single" w:sz="4" w:space="0" w:color="auto"/>
            </w:tcBorders>
          </w:tcPr>
          <w:p w14:paraId="2FEF0C9F" w14:textId="44D0D1E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21.50%</w:t>
            </w:r>
          </w:p>
        </w:tc>
      </w:tr>
      <w:tr w:rsidR="00095277" w:rsidRPr="004E11C2" w14:paraId="1B161CA0" w14:textId="77777777" w:rsidTr="0000739B">
        <w:trPr>
          <w:trHeight w:val="255"/>
        </w:trPr>
        <w:tc>
          <w:tcPr>
            <w:tcW w:w="284" w:type="dxa"/>
            <w:tcBorders>
              <w:top w:val="nil"/>
              <w:left w:val="single" w:sz="4" w:space="0" w:color="auto"/>
              <w:bottom w:val="single" w:sz="4" w:space="0" w:color="auto"/>
              <w:right w:val="single" w:sz="4" w:space="0" w:color="auto"/>
            </w:tcBorders>
          </w:tcPr>
          <w:p w14:paraId="7A6C593A" w14:textId="1A119CA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25</w:t>
            </w:r>
          </w:p>
        </w:tc>
        <w:tc>
          <w:tcPr>
            <w:tcW w:w="1560" w:type="dxa"/>
            <w:tcBorders>
              <w:top w:val="nil"/>
              <w:left w:val="nil"/>
              <w:bottom w:val="single" w:sz="4" w:space="0" w:color="auto"/>
              <w:right w:val="single" w:sz="4" w:space="0" w:color="auto"/>
            </w:tcBorders>
          </w:tcPr>
          <w:p w14:paraId="29A80B25" w14:textId="30B397A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智慧財產及商業法院</w:t>
            </w:r>
          </w:p>
        </w:tc>
        <w:tc>
          <w:tcPr>
            <w:tcW w:w="708" w:type="dxa"/>
            <w:tcBorders>
              <w:top w:val="nil"/>
              <w:left w:val="nil"/>
              <w:bottom w:val="single" w:sz="4" w:space="0" w:color="auto"/>
              <w:right w:val="single" w:sz="4" w:space="0" w:color="auto"/>
            </w:tcBorders>
          </w:tcPr>
          <w:p w14:paraId="2EC0603C" w14:textId="74CE75A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w:t>
            </w:r>
          </w:p>
        </w:tc>
        <w:tc>
          <w:tcPr>
            <w:tcW w:w="1560" w:type="dxa"/>
            <w:tcBorders>
              <w:top w:val="nil"/>
              <w:left w:val="nil"/>
              <w:bottom w:val="single" w:sz="4" w:space="0" w:color="auto"/>
              <w:right w:val="single" w:sz="4" w:space="0" w:color="auto"/>
            </w:tcBorders>
          </w:tcPr>
          <w:p w14:paraId="2538B6D0" w14:textId="2F837AA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9,835,581</w:t>
            </w:r>
          </w:p>
        </w:tc>
        <w:tc>
          <w:tcPr>
            <w:tcW w:w="708" w:type="dxa"/>
            <w:tcBorders>
              <w:top w:val="nil"/>
              <w:left w:val="nil"/>
              <w:bottom w:val="single" w:sz="4" w:space="0" w:color="auto"/>
              <w:right w:val="single" w:sz="4" w:space="0" w:color="auto"/>
            </w:tcBorders>
          </w:tcPr>
          <w:p w14:paraId="0BCA1B50" w14:textId="6205388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75.00%</w:t>
            </w:r>
          </w:p>
        </w:tc>
        <w:tc>
          <w:tcPr>
            <w:tcW w:w="1134" w:type="dxa"/>
            <w:tcBorders>
              <w:top w:val="nil"/>
              <w:left w:val="nil"/>
              <w:bottom w:val="single" w:sz="4" w:space="0" w:color="auto"/>
              <w:right w:val="single" w:sz="4" w:space="0" w:color="auto"/>
            </w:tcBorders>
          </w:tcPr>
          <w:p w14:paraId="6386860E" w14:textId="7D556C8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93.67%</w:t>
            </w:r>
          </w:p>
        </w:tc>
        <w:tc>
          <w:tcPr>
            <w:tcW w:w="709" w:type="dxa"/>
            <w:tcBorders>
              <w:top w:val="nil"/>
              <w:left w:val="nil"/>
              <w:bottom w:val="single" w:sz="4" w:space="0" w:color="auto"/>
              <w:right w:val="single" w:sz="4" w:space="0" w:color="auto"/>
            </w:tcBorders>
          </w:tcPr>
          <w:p w14:paraId="3AD1B78E" w14:textId="5132463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w:t>
            </w:r>
          </w:p>
        </w:tc>
        <w:tc>
          <w:tcPr>
            <w:tcW w:w="1418" w:type="dxa"/>
            <w:tcBorders>
              <w:top w:val="nil"/>
              <w:left w:val="nil"/>
              <w:bottom w:val="single" w:sz="4" w:space="0" w:color="auto"/>
              <w:right w:val="single" w:sz="4" w:space="0" w:color="auto"/>
            </w:tcBorders>
          </w:tcPr>
          <w:p w14:paraId="1A7B8EB7" w14:textId="10BBD87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665,000</w:t>
            </w:r>
          </w:p>
        </w:tc>
        <w:tc>
          <w:tcPr>
            <w:tcW w:w="850" w:type="dxa"/>
            <w:tcBorders>
              <w:top w:val="nil"/>
              <w:left w:val="nil"/>
              <w:bottom w:val="single" w:sz="4" w:space="0" w:color="auto"/>
              <w:right w:val="single" w:sz="4" w:space="0" w:color="auto"/>
            </w:tcBorders>
          </w:tcPr>
          <w:p w14:paraId="111ECAF0" w14:textId="116B063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25.00%</w:t>
            </w:r>
          </w:p>
        </w:tc>
        <w:tc>
          <w:tcPr>
            <w:tcW w:w="788" w:type="dxa"/>
            <w:tcBorders>
              <w:top w:val="nil"/>
              <w:left w:val="nil"/>
              <w:bottom w:val="single" w:sz="4" w:space="0" w:color="auto"/>
              <w:right w:val="single" w:sz="4" w:space="0" w:color="auto"/>
            </w:tcBorders>
          </w:tcPr>
          <w:p w14:paraId="655C2576" w14:textId="51DA81C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6.33%</w:t>
            </w:r>
          </w:p>
        </w:tc>
      </w:tr>
      <w:tr w:rsidR="00095277" w:rsidRPr="004E11C2" w14:paraId="74C18F5B" w14:textId="77777777" w:rsidTr="0000739B">
        <w:trPr>
          <w:trHeight w:val="255"/>
        </w:trPr>
        <w:tc>
          <w:tcPr>
            <w:tcW w:w="284" w:type="dxa"/>
            <w:tcBorders>
              <w:top w:val="nil"/>
              <w:left w:val="single" w:sz="4" w:space="0" w:color="auto"/>
              <w:bottom w:val="single" w:sz="4" w:space="0" w:color="auto"/>
              <w:right w:val="single" w:sz="4" w:space="0" w:color="auto"/>
            </w:tcBorders>
          </w:tcPr>
          <w:p w14:paraId="3A54EA29" w14:textId="46B0F380"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26</w:t>
            </w:r>
          </w:p>
        </w:tc>
        <w:tc>
          <w:tcPr>
            <w:tcW w:w="1560" w:type="dxa"/>
            <w:tcBorders>
              <w:top w:val="nil"/>
              <w:left w:val="nil"/>
              <w:bottom w:val="single" w:sz="4" w:space="0" w:color="auto"/>
              <w:right w:val="single" w:sz="4" w:space="0" w:color="auto"/>
            </w:tcBorders>
          </w:tcPr>
          <w:p w14:paraId="66A7FE09" w14:textId="0D7A514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中央選舉委員會</w:t>
            </w:r>
          </w:p>
        </w:tc>
        <w:tc>
          <w:tcPr>
            <w:tcW w:w="708" w:type="dxa"/>
            <w:tcBorders>
              <w:top w:val="nil"/>
              <w:left w:val="nil"/>
              <w:bottom w:val="single" w:sz="4" w:space="0" w:color="auto"/>
              <w:right w:val="single" w:sz="4" w:space="0" w:color="auto"/>
            </w:tcBorders>
          </w:tcPr>
          <w:p w14:paraId="55C982A0" w14:textId="288D4AE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107</w:t>
            </w:r>
          </w:p>
        </w:tc>
        <w:tc>
          <w:tcPr>
            <w:tcW w:w="1560" w:type="dxa"/>
            <w:tcBorders>
              <w:top w:val="nil"/>
              <w:left w:val="nil"/>
              <w:bottom w:val="single" w:sz="4" w:space="0" w:color="auto"/>
              <w:right w:val="single" w:sz="4" w:space="0" w:color="auto"/>
            </w:tcBorders>
          </w:tcPr>
          <w:p w14:paraId="2EA5086C" w14:textId="4F7FD45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155,784,415</w:t>
            </w:r>
          </w:p>
        </w:tc>
        <w:tc>
          <w:tcPr>
            <w:tcW w:w="708" w:type="dxa"/>
            <w:tcBorders>
              <w:top w:val="nil"/>
              <w:left w:val="nil"/>
              <w:bottom w:val="single" w:sz="4" w:space="0" w:color="auto"/>
              <w:right w:val="single" w:sz="4" w:space="0" w:color="auto"/>
            </w:tcBorders>
          </w:tcPr>
          <w:p w14:paraId="0C40D7FA" w14:textId="7601E59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74.83%</w:t>
            </w:r>
          </w:p>
        </w:tc>
        <w:tc>
          <w:tcPr>
            <w:tcW w:w="1134" w:type="dxa"/>
            <w:tcBorders>
              <w:top w:val="nil"/>
              <w:left w:val="nil"/>
              <w:bottom w:val="single" w:sz="4" w:space="0" w:color="auto"/>
              <w:right w:val="single" w:sz="4" w:space="0" w:color="auto"/>
            </w:tcBorders>
          </w:tcPr>
          <w:p w14:paraId="2EAA42E6" w14:textId="41D0F55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87.02%</w:t>
            </w:r>
          </w:p>
        </w:tc>
        <w:tc>
          <w:tcPr>
            <w:tcW w:w="709" w:type="dxa"/>
            <w:tcBorders>
              <w:top w:val="nil"/>
              <w:left w:val="nil"/>
              <w:bottom w:val="single" w:sz="4" w:space="0" w:color="auto"/>
              <w:right w:val="single" w:sz="4" w:space="0" w:color="auto"/>
            </w:tcBorders>
          </w:tcPr>
          <w:p w14:paraId="54D54A6B" w14:textId="0860183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36</w:t>
            </w:r>
          </w:p>
        </w:tc>
        <w:tc>
          <w:tcPr>
            <w:tcW w:w="1418" w:type="dxa"/>
            <w:tcBorders>
              <w:top w:val="nil"/>
              <w:left w:val="nil"/>
              <w:bottom w:val="single" w:sz="4" w:space="0" w:color="auto"/>
              <w:right w:val="single" w:sz="4" w:space="0" w:color="auto"/>
            </w:tcBorders>
          </w:tcPr>
          <w:p w14:paraId="1594D50C" w14:textId="698CDBA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23,239,954</w:t>
            </w:r>
          </w:p>
        </w:tc>
        <w:tc>
          <w:tcPr>
            <w:tcW w:w="850" w:type="dxa"/>
            <w:tcBorders>
              <w:top w:val="nil"/>
              <w:left w:val="nil"/>
              <w:bottom w:val="single" w:sz="4" w:space="0" w:color="auto"/>
              <w:right w:val="single" w:sz="4" w:space="0" w:color="auto"/>
            </w:tcBorders>
          </w:tcPr>
          <w:p w14:paraId="09BDEF9A" w14:textId="5BD2826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25.17%</w:t>
            </w:r>
          </w:p>
        </w:tc>
        <w:tc>
          <w:tcPr>
            <w:tcW w:w="788" w:type="dxa"/>
            <w:tcBorders>
              <w:top w:val="nil"/>
              <w:left w:val="nil"/>
              <w:bottom w:val="single" w:sz="4" w:space="0" w:color="auto"/>
              <w:right w:val="single" w:sz="4" w:space="0" w:color="auto"/>
            </w:tcBorders>
          </w:tcPr>
          <w:p w14:paraId="569D89F0" w14:textId="35E2B91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12.98%</w:t>
            </w:r>
          </w:p>
        </w:tc>
      </w:tr>
      <w:tr w:rsidR="00095277" w:rsidRPr="004E11C2" w14:paraId="083048A5" w14:textId="77777777" w:rsidTr="0000739B">
        <w:trPr>
          <w:trHeight w:val="255"/>
        </w:trPr>
        <w:tc>
          <w:tcPr>
            <w:tcW w:w="284" w:type="dxa"/>
            <w:tcBorders>
              <w:top w:val="nil"/>
              <w:left w:val="single" w:sz="4" w:space="0" w:color="auto"/>
              <w:bottom w:val="single" w:sz="4" w:space="0" w:color="auto"/>
              <w:right w:val="single" w:sz="4" w:space="0" w:color="auto"/>
            </w:tcBorders>
          </w:tcPr>
          <w:p w14:paraId="40A587BA" w14:textId="55E355E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27</w:t>
            </w:r>
          </w:p>
        </w:tc>
        <w:tc>
          <w:tcPr>
            <w:tcW w:w="1560" w:type="dxa"/>
            <w:tcBorders>
              <w:top w:val="nil"/>
              <w:left w:val="nil"/>
              <w:bottom w:val="single" w:sz="4" w:space="0" w:color="auto"/>
              <w:right w:val="single" w:sz="4" w:space="0" w:color="auto"/>
            </w:tcBorders>
          </w:tcPr>
          <w:p w14:paraId="2954B32D" w14:textId="0D62B797"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環境部</w:t>
            </w:r>
          </w:p>
        </w:tc>
        <w:tc>
          <w:tcPr>
            <w:tcW w:w="708" w:type="dxa"/>
            <w:tcBorders>
              <w:top w:val="nil"/>
              <w:left w:val="nil"/>
              <w:bottom w:val="single" w:sz="4" w:space="0" w:color="auto"/>
              <w:right w:val="single" w:sz="4" w:space="0" w:color="auto"/>
            </w:tcBorders>
          </w:tcPr>
          <w:p w14:paraId="316A9F90" w14:textId="1F29D25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499</w:t>
            </w:r>
          </w:p>
        </w:tc>
        <w:tc>
          <w:tcPr>
            <w:tcW w:w="1560" w:type="dxa"/>
            <w:tcBorders>
              <w:top w:val="nil"/>
              <w:left w:val="nil"/>
              <w:bottom w:val="single" w:sz="4" w:space="0" w:color="auto"/>
              <w:right w:val="single" w:sz="4" w:space="0" w:color="auto"/>
            </w:tcBorders>
          </w:tcPr>
          <w:p w14:paraId="62782576" w14:textId="2276BC6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7,095,648,272</w:t>
            </w:r>
          </w:p>
        </w:tc>
        <w:tc>
          <w:tcPr>
            <w:tcW w:w="708" w:type="dxa"/>
            <w:tcBorders>
              <w:top w:val="nil"/>
              <w:left w:val="nil"/>
              <w:bottom w:val="single" w:sz="4" w:space="0" w:color="auto"/>
              <w:right w:val="single" w:sz="4" w:space="0" w:color="auto"/>
            </w:tcBorders>
          </w:tcPr>
          <w:p w14:paraId="36420B04" w14:textId="4025A33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74.04%</w:t>
            </w:r>
          </w:p>
        </w:tc>
        <w:tc>
          <w:tcPr>
            <w:tcW w:w="1134" w:type="dxa"/>
            <w:tcBorders>
              <w:top w:val="nil"/>
              <w:left w:val="nil"/>
              <w:bottom w:val="single" w:sz="4" w:space="0" w:color="auto"/>
              <w:right w:val="single" w:sz="4" w:space="0" w:color="auto"/>
            </w:tcBorders>
          </w:tcPr>
          <w:p w14:paraId="1EAD688E" w14:textId="7EF4385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96.49%</w:t>
            </w:r>
          </w:p>
        </w:tc>
        <w:tc>
          <w:tcPr>
            <w:tcW w:w="709" w:type="dxa"/>
            <w:tcBorders>
              <w:top w:val="nil"/>
              <w:left w:val="nil"/>
              <w:bottom w:val="single" w:sz="4" w:space="0" w:color="auto"/>
              <w:right w:val="single" w:sz="4" w:space="0" w:color="auto"/>
            </w:tcBorders>
          </w:tcPr>
          <w:p w14:paraId="7D90C9BA" w14:textId="7A236CD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175</w:t>
            </w:r>
          </w:p>
        </w:tc>
        <w:tc>
          <w:tcPr>
            <w:tcW w:w="1418" w:type="dxa"/>
            <w:tcBorders>
              <w:top w:val="nil"/>
              <w:left w:val="nil"/>
              <w:bottom w:val="single" w:sz="4" w:space="0" w:color="auto"/>
              <w:right w:val="single" w:sz="4" w:space="0" w:color="auto"/>
            </w:tcBorders>
          </w:tcPr>
          <w:p w14:paraId="3697E2FA" w14:textId="3C13C70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258,119,749</w:t>
            </w:r>
          </w:p>
        </w:tc>
        <w:tc>
          <w:tcPr>
            <w:tcW w:w="850" w:type="dxa"/>
            <w:tcBorders>
              <w:top w:val="nil"/>
              <w:left w:val="nil"/>
              <w:bottom w:val="single" w:sz="4" w:space="0" w:color="auto"/>
              <w:right w:val="single" w:sz="4" w:space="0" w:color="auto"/>
            </w:tcBorders>
          </w:tcPr>
          <w:p w14:paraId="7BEB54C7" w14:textId="5DC73DA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25.96%</w:t>
            </w:r>
          </w:p>
        </w:tc>
        <w:tc>
          <w:tcPr>
            <w:tcW w:w="788" w:type="dxa"/>
            <w:tcBorders>
              <w:top w:val="nil"/>
              <w:left w:val="nil"/>
              <w:bottom w:val="single" w:sz="4" w:space="0" w:color="auto"/>
              <w:right w:val="single" w:sz="4" w:space="0" w:color="auto"/>
            </w:tcBorders>
          </w:tcPr>
          <w:p w14:paraId="0E204CD5" w14:textId="3F95B91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3.51%</w:t>
            </w:r>
          </w:p>
        </w:tc>
      </w:tr>
      <w:tr w:rsidR="00095277" w:rsidRPr="004E11C2" w14:paraId="212E86A2" w14:textId="77777777" w:rsidTr="0000739B">
        <w:trPr>
          <w:trHeight w:val="255"/>
        </w:trPr>
        <w:tc>
          <w:tcPr>
            <w:tcW w:w="284" w:type="dxa"/>
            <w:tcBorders>
              <w:top w:val="nil"/>
              <w:left w:val="single" w:sz="4" w:space="0" w:color="auto"/>
              <w:bottom w:val="single" w:sz="4" w:space="0" w:color="auto"/>
              <w:right w:val="single" w:sz="4" w:space="0" w:color="auto"/>
            </w:tcBorders>
          </w:tcPr>
          <w:p w14:paraId="3F5F9D6F" w14:textId="6DE982E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28</w:t>
            </w:r>
          </w:p>
        </w:tc>
        <w:tc>
          <w:tcPr>
            <w:tcW w:w="1560" w:type="dxa"/>
            <w:tcBorders>
              <w:top w:val="nil"/>
              <w:left w:val="nil"/>
              <w:bottom w:val="single" w:sz="4" w:space="0" w:color="auto"/>
              <w:right w:val="single" w:sz="4" w:space="0" w:color="auto"/>
            </w:tcBorders>
          </w:tcPr>
          <w:p w14:paraId="52278DB4" w14:textId="324F23C5"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教育部</w:t>
            </w:r>
          </w:p>
        </w:tc>
        <w:tc>
          <w:tcPr>
            <w:tcW w:w="708" w:type="dxa"/>
            <w:tcBorders>
              <w:top w:val="nil"/>
              <w:left w:val="nil"/>
              <w:bottom w:val="single" w:sz="4" w:space="0" w:color="auto"/>
              <w:right w:val="single" w:sz="4" w:space="0" w:color="auto"/>
            </w:tcBorders>
          </w:tcPr>
          <w:p w14:paraId="52741F30" w14:textId="211C063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14,080</w:t>
            </w:r>
          </w:p>
        </w:tc>
        <w:tc>
          <w:tcPr>
            <w:tcW w:w="1560" w:type="dxa"/>
            <w:tcBorders>
              <w:top w:val="nil"/>
              <w:left w:val="nil"/>
              <w:bottom w:val="single" w:sz="4" w:space="0" w:color="auto"/>
              <w:right w:val="single" w:sz="4" w:space="0" w:color="auto"/>
            </w:tcBorders>
          </w:tcPr>
          <w:p w14:paraId="4BDD4463" w14:textId="4B27816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140,603,670,305</w:t>
            </w:r>
          </w:p>
        </w:tc>
        <w:tc>
          <w:tcPr>
            <w:tcW w:w="708" w:type="dxa"/>
            <w:tcBorders>
              <w:top w:val="nil"/>
              <w:left w:val="nil"/>
              <w:bottom w:val="single" w:sz="4" w:space="0" w:color="auto"/>
              <w:right w:val="single" w:sz="4" w:space="0" w:color="auto"/>
            </w:tcBorders>
          </w:tcPr>
          <w:p w14:paraId="02955C8A" w14:textId="459B94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73.56%</w:t>
            </w:r>
          </w:p>
        </w:tc>
        <w:tc>
          <w:tcPr>
            <w:tcW w:w="1134" w:type="dxa"/>
            <w:tcBorders>
              <w:top w:val="nil"/>
              <w:left w:val="nil"/>
              <w:bottom w:val="single" w:sz="4" w:space="0" w:color="auto"/>
              <w:right w:val="single" w:sz="4" w:space="0" w:color="auto"/>
            </w:tcBorders>
          </w:tcPr>
          <w:p w14:paraId="370BD40E" w14:textId="7C8F3FD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91.33%</w:t>
            </w:r>
          </w:p>
        </w:tc>
        <w:tc>
          <w:tcPr>
            <w:tcW w:w="709" w:type="dxa"/>
            <w:tcBorders>
              <w:top w:val="nil"/>
              <w:left w:val="nil"/>
              <w:bottom w:val="single" w:sz="4" w:space="0" w:color="auto"/>
              <w:right w:val="single" w:sz="4" w:space="0" w:color="auto"/>
            </w:tcBorders>
          </w:tcPr>
          <w:p w14:paraId="5BD2E039" w14:textId="1E90B9E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5,060</w:t>
            </w:r>
          </w:p>
        </w:tc>
        <w:tc>
          <w:tcPr>
            <w:tcW w:w="1418" w:type="dxa"/>
            <w:tcBorders>
              <w:top w:val="nil"/>
              <w:left w:val="nil"/>
              <w:bottom w:val="single" w:sz="4" w:space="0" w:color="auto"/>
              <w:right w:val="single" w:sz="4" w:space="0" w:color="auto"/>
            </w:tcBorders>
          </w:tcPr>
          <w:p w14:paraId="43F0D1F5" w14:textId="31389F9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13,340,006,532</w:t>
            </w:r>
          </w:p>
        </w:tc>
        <w:tc>
          <w:tcPr>
            <w:tcW w:w="850" w:type="dxa"/>
            <w:tcBorders>
              <w:top w:val="nil"/>
              <w:left w:val="nil"/>
              <w:bottom w:val="single" w:sz="4" w:space="0" w:color="auto"/>
              <w:right w:val="single" w:sz="4" w:space="0" w:color="auto"/>
            </w:tcBorders>
          </w:tcPr>
          <w:p w14:paraId="08B38963" w14:textId="644E76E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26.44%</w:t>
            </w:r>
          </w:p>
        </w:tc>
        <w:tc>
          <w:tcPr>
            <w:tcW w:w="788" w:type="dxa"/>
            <w:tcBorders>
              <w:top w:val="nil"/>
              <w:left w:val="nil"/>
              <w:bottom w:val="single" w:sz="4" w:space="0" w:color="auto"/>
              <w:right w:val="single" w:sz="4" w:space="0" w:color="auto"/>
            </w:tcBorders>
          </w:tcPr>
          <w:p w14:paraId="6AAA4539" w14:textId="31349E7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8.67%</w:t>
            </w:r>
          </w:p>
        </w:tc>
      </w:tr>
      <w:tr w:rsidR="00095277" w:rsidRPr="004E11C2" w14:paraId="7D864ACF" w14:textId="77777777" w:rsidTr="0000739B">
        <w:trPr>
          <w:trHeight w:val="255"/>
        </w:trPr>
        <w:tc>
          <w:tcPr>
            <w:tcW w:w="284" w:type="dxa"/>
            <w:tcBorders>
              <w:top w:val="nil"/>
              <w:left w:val="single" w:sz="4" w:space="0" w:color="auto"/>
              <w:bottom w:val="single" w:sz="4" w:space="0" w:color="auto"/>
              <w:right w:val="single" w:sz="4" w:space="0" w:color="auto"/>
            </w:tcBorders>
          </w:tcPr>
          <w:p w14:paraId="10EFB00C" w14:textId="4AAF07B4"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29</w:t>
            </w:r>
          </w:p>
        </w:tc>
        <w:tc>
          <w:tcPr>
            <w:tcW w:w="1560" w:type="dxa"/>
            <w:tcBorders>
              <w:top w:val="nil"/>
              <w:left w:val="nil"/>
              <w:bottom w:val="single" w:sz="4" w:space="0" w:color="auto"/>
              <w:right w:val="single" w:sz="4" w:space="0" w:color="auto"/>
            </w:tcBorders>
          </w:tcPr>
          <w:p w14:paraId="564182DE" w14:textId="37C75623"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財政部</w:t>
            </w:r>
          </w:p>
        </w:tc>
        <w:tc>
          <w:tcPr>
            <w:tcW w:w="708" w:type="dxa"/>
            <w:tcBorders>
              <w:top w:val="nil"/>
              <w:left w:val="nil"/>
              <w:bottom w:val="single" w:sz="4" w:space="0" w:color="auto"/>
              <w:right w:val="single" w:sz="4" w:space="0" w:color="auto"/>
            </w:tcBorders>
          </w:tcPr>
          <w:p w14:paraId="2A465591" w14:textId="75405D1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2,904</w:t>
            </w:r>
          </w:p>
        </w:tc>
        <w:tc>
          <w:tcPr>
            <w:tcW w:w="1560" w:type="dxa"/>
            <w:tcBorders>
              <w:top w:val="nil"/>
              <w:left w:val="nil"/>
              <w:bottom w:val="single" w:sz="4" w:space="0" w:color="auto"/>
              <w:right w:val="single" w:sz="4" w:space="0" w:color="auto"/>
            </w:tcBorders>
          </w:tcPr>
          <w:p w14:paraId="674D6A20" w14:textId="413F6C0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60,059,959,518</w:t>
            </w:r>
          </w:p>
        </w:tc>
        <w:tc>
          <w:tcPr>
            <w:tcW w:w="708" w:type="dxa"/>
            <w:tcBorders>
              <w:top w:val="nil"/>
              <w:left w:val="nil"/>
              <w:bottom w:val="single" w:sz="4" w:space="0" w:color="auto"/>
              <w:right w:val="single" w:sz="4" w:space="0" w:color="auto"/>
            </w:tcBorders>
          </w:tcPr>
          <w:p w14:paraId="1FED2E49" w14:textId="391F54E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73.11%</w:t>
            </w:r>
          </w:p>
        </w:tc>
        <w:tc>
          <w:tcPr>
            <w:tcW w:w="1134" w:type="dxa"/>
            <w:tcBorders>
              <w:top w:val="nil"/>
              <w:left w:val="nil"/>
              <w:bottom w:val="single" w:sz="4" w:space="0" w:color="auto"/>
              <w:right w:val="single" w:sz="4" w:space="0" w:color="auto"/>
            </w:tcBorders>
          </w:tcPr>
          <w:p w14:paraId="69156622" w14:textId="0209FDE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82.00%</w:t>
            </w:r>
          </w:p>
        </w:tc>
        <w:tc>
          <w:tcPr>
            <w:tcW w:w="709" w:type="dxa"/>
            <w:tcBorders>
              <w:top w:val="nil"/>
              <w:left w:val="nil"/>
              <w:bottom w:val="single" w:sz="4" w:space="0" w:color="auto"/>
              <w:right w:val="single" w:sz="4" w:space="0" w:color="auto"/>
            </w:tcBorders>
          </w:tcPr>
          <w:p w14:paraId="74FC085B" w14:textId="545DB59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1,068</w:t>
            </w:r>
          </w:p>
        </w:tc>
        <w:tc>
          <w:tcPr>
            <w:tcW w:w="1418" w:type="dxa"/>
            <w:tcBorders>
              <w:top w:val="nil"/>
              <w:left w:val="nil"/>
              <w:bottom w:val="single" w:sz="4" w:space="0" w:color="auto"/>
              <w:right w:val="single" w:sz="4" w:space="0" w:color="auto"/>
            </w:tcBorders>
          </w:tcPr>
          <w:p w14:paraId="03D97B61" w14:textId="2A0D6B8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13,186,601,783</w:t>
            </w:r>
          </w:p>
        </w:tc>
        <w:tc>
          <w:tcPr>
            <w:tcW w:w="850" w:type="dxa"/>
            <w:tcBorders>
              <w:top w:val="nil"/>
              <w:left w:val="nil"/>
              <w:bottom w:val="single" w:sz="4" w:space="0" w:color="auto"/>
              <w:right w:val="single" w:sz="4" w:space="0" w:color="auto"/>
            </w:tcBorders>
          </w:tcPr>
          <w:p w14:paraId="495EF681" w14:textId="5FE317E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26.89%</w:t>
            </w:r>
          </w:p>
        </w:tc>
        <w:tc>
          <w:tcPr>
            <w:tcW w:w="788" w:type="dxa"/>
            <w:tcBorders>
              <w:top w:val="nil"/>
              <w:left w:val="nil"/>
              <w:bottom w:val="single" w:sz="4" w:space="0" w:color="auto"/>
              <w:right w:val="single" w:sz="4" w:space="0" w:color="auto"/>
            </w:tcBorders>
          </w:tcPr>
          <w:p w14:paraId="5B238A87" w14:textId="2619989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18.00%</w:t>
            </w:r>
          </w:p>
        </w:tc>
      </w:tr>
      <w:tr w:rsidR="00095277" w:rsidRPr="004E11C2" w14:paraId="10CE4612" w14:textId="77777777" w:rsidTr="0000739B">
        <w:trPr>
          <w:trHeight w:val="255"/>
        </w:trPr>
        <w:tc>
          <w:tcPr>
            <w:tcW w:w="284" w:type="dxa"/>
            <w:tcBorders>
              <w:top w:val="nil"/>
              <w:left w:val="single" w:sz="4" w:space="0" w:color="auto"/>
              <w:bottom w:val="single" w:sz="4" w:space="0" w:color="auto"/>
              <w:right w:val="single" w:sz="4" w:space="0" w:color="auto"/>
            </w:tcBorders>
          </w:tcPr>
          <w:p w14:paraId="23F0EB60" w14:textId="3EFED8BA"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30</w:t>
            </w:r>
          </w:p>
        </w:tc>
        <w:tc>
          <w:tcPr>
            <w:tcW w:w="1560" w:type="dxa"/>
            <w:tcBorders>
              <w:top w:val="nil"/>
              <w:left w:val="nil"/>
              <w:bottom w:val="single" w:sz="4" w:space="0" w:color="auto"/>
              <w:right w:val="single" w:sz="4" w:space="0" w:color="auto"/>
            </w:tcBorders>
          </w:tcPr>
          <w:p w14:paraId="6C82853C" w14:textId="51CD408B"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金融監督管理委員會</w:t>
            </w:r>
          </w:p>
        </w:tc>
        <w:tc>
          <w:tcPr>
            <w:tcW w:w="708" w:type="dxa"/>
            <w:tcBorders>
              <w:top w:val="nil"/>
              <w:left w:val="nil"/>
              <w:bottom w:val="single" w:sz="4" w:space="0" w:color="auto"/>
              <w:right w:val="single" w:sz="4" w:space="0" w:color="auto"/>
            </w:tcBorders>
          </w:tcPr>
          <w:p w14:paraId="663E33F3" w14:textId="4A3200B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122</w:t>
            </w:r>
          </w:p>
        </w:tc>
        <w:tc>
          <w:tcPr>
            <w:tcW w:w="1560" w:type="dxa"/>
            <w:tcBorders>
              <w:top w:val="nil"/>
              <w:left w:val="nil"/>
              <w:bottom w:val="single" w:sz="4" w:space="0" w:color="auto"/>
              <w:right w:val="single" w:sz="4" w:space="0" w:color="auto"/>
            </w:tcBorders>
          </w:tcPr>
          <w:p w14:paraId="7B5BD381" w14:textId="7B516B3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277,950,635</w:t>
            </w:r>
          </w:p>
        </w:tc>
        <w:tc>
          <w:tcPr>
            <w:tcW w:w="708" w:type="dxa"/>
            <w:tcBorders>
              <w:top w:val="nil"/>
              <w:left w:val="nil"/>
              <w:bottom w:val="single" w:sz="4" w:space="0" w:color="auto"/>
              <w:right w:val="single" w:sz="4" w:space="0" w:color="auto"/>
            </w:tcBorders>
          </w:tcPr>
          <w:p w14:paraId="0CCE0117" w14:textId="7D8B839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72.62%</w:t>
            </w:r>
          </w:p>
        </w:tc>
        <w:tc>
          <w:tcPr>
            <w:tcW w:w="1134" w:type="dxa"/>
            <w:tcBorders>
              <w:top w:val="nil"/>
              <w:left w:val="nil"/>
              <w:bottom w:val="single" w:sz="4" w:space="0" w:color="auto"/>
              <w:right w:val="single" w:sz="4" w:space="0" w:color="auto"/>
            </w:tcBorders>
          </w:tcPr>
          <w:p w14:paraId="560C8155" w14:textId="6C44D51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78.71%</w:t>
            </w:r>
          </w:p>
        </w:tc>
        <w:tc>
          <w:tcPr>
            <w:tcW w:w="709" w:type="dxa"/>
            <w:tcBorders>
              <w:top w:val="nil"/>
              <w:left w:val="nil"/>
              <w:bottom w:val="single" w:sz="4" w:space="0" w:color="auto"/>
              <w:right w:val="single" w:sz="4" w:space="0" w:color="auto"/>
            </w:tcBorders>
          </w:tcPr>
          <w:p w14:paraId="38CA79A3" w14:textId="27B05A2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46</w:t>
            </w:r>
          </w:p>
        </w:tc>
        <w:tc>
          <w:tcPr>
            <w:tcW w:w="1418" w:type="dxa"/>
            <w:tcBorders>
              <w:top w:val="nil"/>
              <w:left w:val="nil"/>
              <w:bottom w:val="single" w:sz="4" w:space="0" w:color="auto"/>
              <w:right w:val="single" w:sz="4" w:space="0" w:color="auto"/>
            </w:tcBorders>
          </w:tcPr>
          <w:p w14:paraId="4AA9414C" w14:textId="337E7E6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75,164,223</w:t>
            </w:r>
          </w:p>
        </w:tc>
        <w:tc>
          <w:tcPr>
            <w:tcW w:w="850" w:type="dxa"/>
            <w:tcBorders>
              <w:top w:val="nil"/>
              <w:left w:val="nil"/>
              <w:bottom w:val="single" w:sz="4" w:space="0" w:color="auto"/>
              <w:right w:val="single" w:sz="4" w:space="0" w:color="auto"/>
            </w:tcBorders>
          </w:tcPr>
          <w:p w14:paraId="5A3AEDB4" w14:textId="16C4FEA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27.38%</w:t>
            </w:r>
          </w:p>
        </w:tc>
        <w:tc>
          <w:tcPr>
            <w:tcW w:w="788" w:type="dxa"/>
            <w:tcBorders>
              <w:top w:val="nil"/>
              <w:left w:val="nil"/>
              <w:bottom w:val="single" w:sz="4" w:space="0" w:color="auto"/>
              <w:right w:val="single" w:sz="4" w:space="0" w:color="auto"/>
            </w:tcBorders>
          </w:tcPr>
          <w:p w14:paraId="21BDFE37" w14:textId="1E6A2B7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21.29%</w:t>
            </w:r>
          </w:p>
        </w:tc>
      </w:tr>
      <w:tr w:rsidR="00095277" w:rsidRPr="004E11C2" w14:paraId="3EE2E0F3" w14:textId="77777777" w:rsidTr="0000739B">
        <w:trPr>
          <w:trHeight w:val="255"/>
        </w:trPr>
        <w:tc>
          <w:tcPr>
            <w:tcW w:w="284" w:type="dxa"/>
            <w:tcBorders>
              <w:top w:val="nil"/>
              <w:left w:val="single" w:sz="4" w:space="0" w:color="auto"/>
              <w:bottom w:val="single" w:sz="4" w:space="0" w:color="auto"/>
              <w:right w:val="single" w:sz="4" w:space="0" w:color="auto"/>
            </w:tcBorders>
          </w:tcPr>
          <w:p w14:paraId="5462DBF5" w14:textId="6A11D25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31</w:t>
            </w:r>
          </w:p>
        </w:tc>
        <w:tc>
          <w:tcPr>
            <w:tcW w:w="1560" w:type="dxa"/>
            <w:tcBorders>
              <w:top w:val="nil"/>
              <w:left w:val="nil"/>
              <w:bottom w:val="single" w:sz="4" w:space="0" w:color="auto"/>
              <w:right w:val="single" w:sz="4" w:space="0" w:color="auto"/>
            </w:tcBorders>
          </w:tcPr>
          <w:p w14:paraId="6F9D216A" w14:textId="48C00FB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公平交易委員會</w:t>
            </w:r>
          </w:p>
        </w:tc>
        <w:tc>
          <w:tcPr>
            <w:tcW w:w="708" w:type="dxa"/>
            <w:tcBorders>
              <w:top w:val="nil"/>
              <w:left w:val="nil"/>
              <w:bottom w:val="single" w:sz="4" w:space="0" w:color="auto"/>
              <w:right w:val="single" w:sz="4" w:space="0" w:color="auto"/>
            </w:tcBorders>
          </w:tcPr>
          <w:p w14:paraId="7A17D06C" w14:textId="0B28398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w:t>
            </w:r>
          </w:p>
        </w:tc>
        <w:tc>
          <w:tcPr>
            <w:tcW w:w="1560" w:type="dxa"/>
            <w:tcBorders>
              <w:top w:val="nil"/>
              <w:left w:val="nil"/>
              <w:bottom w:val="single" w:sz="4" w:space="0" w:color="auto"/>
              <w:right w:val="single" w:sz="4" w:space="0" w:color="auto"/>
            </w:tcBorders>
          </w:tcPr>
          <w:p w14:paraId="7EA3B53E" w14:textId="2133933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40,653,568</w:t>
            </w:r>
          </w:p>
        </w:tc>
        <w:tc>
          <w:tcPr>
            <w:tcW w:w="708" w:type="dxa"/>
            <w:tcBorders>
              <w:top w:val="nil"/>
              <w:left w:val="nil"/>
              <w:bottom w:val="single" w:sz="4" w:space="0" w:color="auto"/>
              <w:right w:val="single" w:sz="4" w:space="0" w:color="auto"/>
            </w:tcBorders>
          </w:tcPr>
          <w:p w14:paraId="696D0F05" w14:textId="52A2532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72.22%</w:t>
            </w:r>
          </w:p>
        </w:tc>
        <w:tc>
          <w:tcPr>
            <w:tcW w:w="1134" w:type="dxa"/>
            <w:tcBorders>
              <w:top w:val="nil"/>
              <w:left w:val="nil"/>
              <w:bottom w:val="single" w:sz="4" w:space="0" w:color="auto"/>
              <w:right w:val="single" w:sz="4" w:space="0" w:color="auto"/>
            </w:tcBorders>
          </w:tcPr>
          <w:p w14:paraId="17E62AA1" w14:textId="385DF52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90.36%</w:t>
            </w:r>
          </w:p>
        </w:tc>
        <w:tc>
          <w:tcPr>
            <w:tcW w:w="709" w:type="dxa"/>
            <w:tcBorders>
              <w:top w:val="nil"/>
              <w:left w:val="nil"/>
              <w:bottom w:val="single" w:sz="4" w:space="0" w:color="auto"/>
              <w:right w:val="single" w:sz="4" w:space="0" w:color="auto"/>
            </w:tcBorders>
          </w:tcPr>
          <w:p w14:paraId="73FE26F8" w14:textId="0792090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w:t>
            </w:r>
          </w:p>
        </w:tc>
        <w:tc>
          <w:tcPr>
            <w:tcW w:w="1418" w:type="dxa"/>
            <w:tcBorders>
              <w:top w:val="nil"/>
              <w:left w:val="nil"/>
              <w:bottom w:val="single" w:sz="4" w:space="0" w:color="auto"/>
              <w:right w:val="single" w:sz="4" w:space="0" w:color="auto"/>
            </w:tcBorders>
          </w:tcPr>
          <w:p w14:paraId="7829F90B" w14:textId="086FEAD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4,338,800</w:t>
            </w:r>
          </w:p>
        </w:tc>
        <w:tc>
          <w:tcPr>
            <w:tcW w:w="850" w:type="dxa"/>
            <w:tcBorders>
              <w:top w:val="nil"/>
              <w:left w:val="nil"/>
              <w:bottom w:val="single" w:sz="4" w:space="0" w:color="auto"/>
              <w:right w:val="single" w:sz="4" w:space="0" w:color="auto"/>
            </w:tcBorders>
          </w:tcPr>
          <w:p w14:paraId="7D440C0F" w14:textId="4891098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27.78%</w:t>
            </w:r>
          </w:p>
        </w:tc>
        <w:tc>
          <w:tcPr>
            <w:tcW w:w="788" w:type="dxa"/>
            <w:tcBorders>
              <w:top w:val="nil"/>
              <w:left w:val="nil"/>
              <w:bottom w:val="single" w:sz="4" w:space="0" w:color="auto"/>
              <w:right w:val="single" w:sz="4" w:space="0" w:color="auto"/>
            </w:tcBorders>
          </w:tcPr>
          <w:p w14:paraId="368F9F66" w14:textId="7F276E8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9.64%</w:t>
            </w:r>
          </w:p>
        </w:tc>
      </w:tr>
      <w:tr w:rsidR="00095277" w:rsidRPr="004E11C2" w14:paraId="6BB31CE0" w14:textId="77777777" w:rsidTr="0000739B">
        <w:trPr>
          <w:trHeight w:val="255"/>
        </w:trPr>
        <w:tc>
          <w:tcPr>
            <w:tcW w:w="284" w:type="dxa"/>
            <w:tcBorders>
              <w:top w:val="nil"/>
              <w:left w:val="single" w:sz="4" w:space="0" w:color="auto"/>
              <w:bottom w:val="single" w:sz="4" w:space="0" w:color="auto"/>
              <w:right w:val="single" w:sz="4" w:space="0" w:color="auto"/>
            </w:tcBorders>
          </w:tcPr>
          <w:p w14:paraId="20DC9C67" w14:textId="26C96115"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32</w:t>
            </w:r>
          </w:p>
        </w:tc>
        <w:tc>
          <w:tcPr>
            <w:tcW w:w="1560" w:type="dxa"/>
            <w:tcBorders>
              <w:top w:val="nil"/>
              <w:left w:val="nil"/>
              <w:bottom w:val="single" w:sz="4" w:space="0" w:color="auto"/>
              <w:right w:val="single" w:sz="4" w:space="0" w:color="auto"/>
            </w:tcBorders>
          </w:tcPr>
          <w:p w14:paraId="4A68D1E4" w14:textId="169E234B"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原住民族委員會</w:t>
            </w:r>
          </w:p>
        </w:tc>
        <w:tc>
          <w:tcPr>
            <w:tcW w:w="708" w:type="dxa"/>
            <w:tcBorders>
              <w:top w:val="nil"/>
              <w:left w:val="nil"/>
              <w:bottom w:val="single" w:sz="4" w:space="0" w:color="auto"/>
              <w:right w:val="single" w:sz="4" w:space="0" w:color="auto"/>
            </w:tcBorders>
          </w:tcPr>
          <w:p w14:paraId="3248F3B1" w14:textId="4BBCC4B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137</w:t>
            </w:r>
          </w:p>
        </w:tc>
        <w:tc>
          <w:tcPr>
            <w:tcW w:w="1560" w:type="dxa"/>
            <w:tcBorders>
              <w:top w:val="nil"/>
              <w:left w:val="nil"/>
              <w:bottom w:val="single" w:sz="4" w:space="0" w:color="auto"/>
              <w:right w:val="single" w:sz="4" w:space="0" w:color="auto"/>
            </w:tcBorders>
          </w:tcPr>
          <w:p w14:paraId="33B99B4D" w14:textId="23D3A3D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1,191,156,504</w:t>
            </w:r>
          </w:p>
        </w:tc>
        <w:tc>
          <w:tcPr>
            <w:tcW w:w="708" w:type="dxa"/>
            <w:tcBorders>
              <w:top w:val="nil"/>
              <w:left w:val="nil"/>
              <w:bottom w:val="single" w:sz="4" w:space="0" w:color="auto"/>
              <w:right w:val="single" w:sz="4" w:space="0" w:color="auto"/>
            </w:tcBorders>
          </w:tcPr>
          <w:p w14:paraId="7287B62E" w14:textId="0940E5D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72.11%</w:t>
            </w:r>
          </w:p>
        </w:tc>
        <w:tc>
          <w:tcPr>
            <w:tcW w:w="1134" w:type="dxa"/>
            <w:tcBorders>
              <w:top w:val="nil"/>
              <w:left w:val="nil"/>
              <w:bottom w:val="single" w:sz="4" w:space="0" w:color="auto"/>
              <w:right w:val="single" w:sz="4" w:space="0" w:color="auto"/>
            </w:tcBorders>
          </w:tcPr>
          <w:p w14:paraId="5B65016A" w14:textId="19BD48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95.07%</w:t>
            </w:r>
          </w:p>
        </w:tc>
        <w:tc>
          <w:tcPr>
            <w:tcW w:w="709" w:type="dxa"/>
            <w:tcBorders>
              <w:top w:val="nil"/>
              <w:left w:val="nil"/>
              <w:bottom w:val="single" w:sz="4" w:space="0" w:color="auto"/>
              <w:right w:val="single" w:sz="4" w:space="0" w:color="auto"/>
            </w:tcBorders>
          </w:tcPr>
          <w:p w14:paraId="4CF41F57" w14:textId="0D9A3F8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w:t>
            </w:r>
          </w:p>
        </w:tc>
        <w:tc>
          <w:tcPr>
            <w:tcW w:w="1418" w:type="dxa"/>
            <w:tcBorders>
              <w:top w:val="nil"/>
              <w:left w:val="nil"/>
              <w:bottom w:val="single" w:sz="4" w:space="0" w:color="auto"/>
              <w:right w:val="single" w:sz="4" w:space="0" w:color="auto"/>
            </w:tcBorders>
          </w:tcPr>
          <w:p w14:paraId="4C6332A8" w14:textId="71843C1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61,822,881</w:t>
            </w:r>
          </w:p>
        </w:tc>
        <w:tc>
          <w:tcPr>
            <w:tcW w:w="850" w:type="dxa"/>
            <w:tcBorders>
              <w:top w:val="nil"/>
              <w:left w:val="nil"/>
              <w:bottom w:val="single" w:sz="4" w:space="0" w:color="auto"/>
              <w:right w:val="single" w:sz="4" w:space="0" w:color="auto"/>
            </w:tcBorders>
          </w:tcPr>
          <w:p w14:paraId="149B4002" w14:textId="7901351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27.89%</w:t>
            </w:r>
          </w:p>
        </w:tc>
        <w:tc>
          <w:tcPr>
            <w:tcW w:w="788" w:type="dxa"/>
            <w:tcBorders>
              <w:top w:val="nil"/>
              <w:left w:val="nil"/>
              <w:bottom w:val="single" w:sz="4" w:space="0" w:color="auto"/>
              <w:right w:val="single" w:sz="4" w:space="0" w:color="auto"/>
            </w:tcBorders>
          </w:tcPr>
          <w:p w14:paraId="22F35290" w14:textId="3E5E6FD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4.93%</w:t>
            </w:r>
          </w:p>
        </w:tc>
      </w:tr>
      <w:tr w:rsidR="00095277" w:rsidRPr="004E11C2" w14:paraId="7BD55F86" w14:textId="77777777" w:rsidTr="0000739B">
        <w:trPr>
          <w:trHeight w:val="255"/>
        </w:trPr>
        <w:tc>
          <w:tcPr>
            <w:tcW w:w="284" w:type="dxa"/>
            <w:tcBorders>
              <w:top w:val="nil"/>
              <w:left w:val="single" w:sz="4" w:space="0" w:color="auto"/>
              <w:bottom w:val="single" w:sz="4" w:space="0" w:color="auto"/>
              <w:right w:val="single" w:sz="4" w:space="0" w:color="auto"/>
            </w:tcBorders>
          </w:tcPr>
          <w:p w14:paraId="5167B0EA" w14:textId="47F4BB9B"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33</w:t>
            </w:r>
          </w:p>
        </w:tc>
        <w:tc>
          <w:tcPr>
            <w:tcW w:w="1560" w:type="dxa"/>
            <w:tcBorders>
              <w:top w:val="nil"/>
              <w:left w:val="nil"/>
              <w:bottom w:val="single" w:sz="4" w:space="0" w:color="auto"/>
              <w:right w:val="single" w:sz="4" w:space="0" w:color="auto"/>
            </w:tcBorders>
          </w:tcPr>
          <w:p w14:paraId="11FADE72" w14:textId="12CE0DDE"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國家發展委員會</w:t>
            </w:r>
          </w:p>
        </w:tc>
        <w:tc>
          <w:tcPr>
            <w:tcW w:w="708" w:type="dxa"/>
            <w:tcBorders>
              <w:top w:val="nil"/>
              <w:left w:val="nil"/>
              <w:bottom w:val="single" w:sz="4" w:space="0" w:color="auto"/>
              <w:right w:val="single" w:sz="4" w:space="0" w:color="auto"/>
            </w:tcBorders>
          </w:tcPr>
          <w:p w14:paraId="6034824B" w14:textId="05F6A7F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191</w:t>
            </w:r>
          </w:p>
        </w:tc>
        <w:tc>
          <w:tcPr>
            <w:tcW w:w="1560" w:type="dxa"/>
            <w:tcBorders>
              <w:top w:val="nil"/>
              <w:left w:val="nil"/>
              <w:bottom w:val="single" w:sz="4" w:space="0" w:color="auto"/>
              <w:right w:val="single" w:sz="4" w:space="0" w:color="auto"/>
            </w:tcBorders>
          </w:tcPr>
          <w:p w14:paraId="59777101" w14:textId="62973A1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2,119,405,524</w:t>
            </w:r>
          </w:p>
        </w:tc>
        <w:tc>
          <w:tcPr>
            <w:tcW w:w="708" w:type="dxa"/>
            <w:tcBorders>
              <w:top w:val="nil"/>
              <w:left w:val="nil"/>
              <w:bottom w:val="single" w:sz="4" w:space="0" w:color="auto"/>
              <w:right w:val="single" w:sz="4" w:space="0" w:color="auto"/>
            </w:tcBorders>
          </w:tcPr>
          <w:p w14:paraId="56371392" w14:textId="5E9BC85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71.54%</w:t>
            </w:r>
          </w:p>
        </w:tc>
        <w:tc>
          <w:tcPr>
            <w:tcW w:w="1134" w:type="dxa"/>
            <w:tcBorders>
              <w:top w:val="nil"/>
              <w:left w:val="nil"/>
              <w:bottom w:val="single" w:sz="4" w:space="0" w:color="auto"/>
              <w:right w:val="single" w:sz="4" w:space="0" w:color="auto"/>
            </w:tcBorders>
          </w:tcPr>
          <w:p w14:paraId="19F6AA93" w14:textId="1961787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92.33%</w:t>
            </w:r>
          </w:p>
        </w:tc>
        <w:tc>
          <w:tcPr>
            <w:tcW w:w="709" w:type="dxa"/>
            <w:tcBorders>
              <w:top w:val="nil"/>
              <w:left w:val="nil"/>
              <w:bottom w:val="single" w:sz="4" w:space="0" w:color="auto"/>
              <w:right w:val="single" w:sz="4" w:space="0" w:color="auto"/>
            </w:tcBorders>
          </w:tcPr>
          <w:p w14:paraId="26FA7769" w14:textId="4B5826C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76</w:t>
            </w:r>
          </w:p>
        </w:tc>
        <w:tc>
          <w:tcPr>
            <w:tcW w:w="1418" w:type="dxa"/>
            <w:tcBorders>
              <w:top w:val="nil"/>
              <w:left w:val="nil"/>
              <w:bottom w:val="single" w:sz="4" w:space="0" w:color="auto"/>
              <w:right w:val="single" w:sz="4" w:space="0" w:color="auto"/>
            </w:tcBorders>
          </w:tcPr>
          <w:p w14:paraId="71C3BED9" w14:textId="0FD58D0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175,970,641</w:t>
            </w:r>
          </w:p>
        </w:tc>
        <w:tc>
          <w:tcPr>
            <w:tcW w:w="850" w:type="dxa"/>
            <w:tcBorders>
              <w:top w:val="nil"/>
              <w:left w:val="nil"/>
              <w:bottom w:val="single" w:sz="4" w:space="0" w:color="auto"/>
              <w:right w:val="single" w:sz="4" w:space="0" w:color="auto"/>
            </w:tcBorders>
          </w:tcPr>
          <w:p w14:paraId="7D7D8483" w14:textId="0E90C18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28.46%</w:t>
            </w:r>
          </w:p>
        </w:tc>
        <w:tc>
          <w:tcPr>
            <w:tcW w:w="788" w:type="dxa"/>
            <w:tcBorders>
              <w:top w:val="nil"/>
              <w:left w:val="nil"/>
              <w:bottom w:val="single" w:sz="4" w:space="0" w:color="auto"/>
              <w:right w:val="single" w:sz="4" w:space="0" w:color="auto"/>
            </w:tcBorders>
          </w:tcPr>
          <w:p w14:paraId="53519531" w14:textId="625D2C6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7.67%</w:t>
            </w:r>
          </w:p>
        </w:tc>
      </w:tr>
      <w:tr w:rsidR="00095277" w:rsidRPr="004E11C2" w14:paraId="7D13AC44" w14:textId="77777777" w:rsidTr="0000739B">
        <w:trPr>
          <w:trHeight w:val="255"/>
        </w:trPr>
        <w:tc>
          <w:tcPr>
            <w:tcW w:w="284" w:type="dxa"/>
            <w:tcBorders>
              <w:top w:val="nil"/>
              <w:left w:val="single" w:sz="4" w:space="0" w:color="auto"/>
              <w:bottom w:val="single" w:sz="4" w:space="0" w:color="auto"/>
              <w:right w:val="single" w:sz="4" w:space="0" w:color="auto"/>
            </w:tcBorders>
          </w:tcPr>
          <w:p w14:paraId="43BE9902" w14:textId="2B7DA637"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34</w:t>
            </w:r>
          </w:p>
        </w:tc>
        <w:tc>
          <w:tcPr>
            <w:tcW w:w="1560" w:type="dxa"/>
            <w:tcBorders>
              <w:top w:val="nil"/>
              <w:left w:val="nil"/>
              <w:bottom w:val="single" w:sz="4" w:space="0" w:color="auto"/>
              <w:right w:val="single" w:sz="4" w:space="0" w:color="auto"/>
            </w:tcBorders>
          </w:tcPr>
          <w:p w14:paraId="0200A8FD" w14:textId="0E5E5F4E"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高雄高等行政法院</w:t>
            </w:r>
          </w:p>
        </w:tc>
        <w:tc>
          <w:tcPr>
            <w:tcW w:w="708" w:type="dxa"/>
            <w:tcBorders>
              <w:top w:val="nil"/>
              <w:left w:val="nil"/>
              <w:bottom w:val="single" w:sz="4" w:space="0" w:color="auto"/>
              <w:right w:val="single" w:sz="4" w:space="0" w:color="auto"/>
            </w:tcBorders>
          </w:tcPr>
          <w:p w14:paraId="6E5F9B6B" w14:textId="557AE63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w:t>
            </w:r>
          </w:p>
        </w:tc>
        <w:tc>
          <w:tcPr>
            <w:tcW w:w="1560" w:type="dxa"/>
            <w:tcBorders>
              <w:top w:val="nil"/>
              <w:left w:val="nil"/>
              <w:bottom w:val="single" w:sz="4" w:space="0" w:color="auto"/>
              <w:right w:val="single" w:sz="4" w:space="0" w:color="auto"/>
            </w:tcBorders>
          </w:tcPr>
          <w:p w14:paraId="64DA49D6" w14:textId="66DE8C4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5,360,667</w:t>
            </w:r>
          </w:p>
        </w:tc>
        <w:tc>
          <w:tcPr>
            <w:tcW w:w="708" w:type="dxa"/>
            <w:tcBorders>
              <w:top w:val="nil"/>
              <w:left w:val="nil"/>
              <w:bottom w:val="single" w:sz="4" w:space="0" w:color="auto"/>
              <w:right w:val="single" w:sz="4" w:space="0" w:color="auto"/>
            </w:tcBorders>
          </w:tcPr>
          <w:p w14:paraId="254F9227" w14:textId="02B8071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71.43%</w:t>
            </w:r>
          </w:p>
        </w:tc>
        <w:tc>
          <w:tcPr>
            <w:tcW w:w="1134" w:type="dxa"/>
            <w:tcBorders>
              <w:top w:val="nil"/>
              <w:left w:val="nil"/>
              <w:bottom w:val="single" w:sz="4" w:space="0" w:color="auto"/>
              <w:right w:val="single" w:sz="4" w:space="0" w:color="auto"/>
            </w:tcBorders>
          </w:tcPr>
          <w:p w14:paraId="78A69BDC" w14:textId="68F3BC0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68.23%</w:t>
            </w:r>
          </w:p>
        </w:tc>
        <w:tc>
          <w:tcPr>
            <w:tcW w:w="709" w:type="dxa"/>
            <w:tcBorders>
              <w:top w:val="nil"/>
              <w:left w:val="nil"/>
              <w:bottom w:val="single" w:sz="4" w:space="0" w:color="auto"/>
              <w:right w:val="single" w:sz="4" w:space="0" w:color="auto"/>
            </w:tcBorders>
          </w:tcPr>
          <w:p w14:paraId="2AB641E1" w14:textId="6981B38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w:t>
            </w:r>
          </w:p>
        </w:tc>
        <w:tc>
          <w:tcPr>
            <w:tcW w:w="1418" w:type="dxa"/>
            <w:tcBorders>
              <w:top w:val="nil"/>
              <w:left w:val="nil"/>
              <w:bottom w:val="single" w:sz="4" w:space="0" w:color="auto"/>
              <w:right w:val="single" w:sz="4" w:space="0" w:color="auto"/>
            </w:tcBorders>
          </w:tcPr>
          <w:p w14:paraId="2D0A316D" w14:textId="2FD2635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2,496,000</w:t>
            </w:r>
          </w:p>
        </w:tc>
        <w:tc>
          <w:tcPr>
            <w:tcW w:w="850" w:type="dxa"/>
            <w:tcBorders>
              <w:top w:val="nil"/>
              <w:left w:val="nil"/>
              <w:bottom w:val="single" w:sz="4" w:space="0" w:color="auto"/>
              <w:right w:val="single" w:sz="4" w:space="0" w:color="auto"/>
            </w:tcBorders>
          </w:tcPr>
          <w:p w14:paraId="7B16F085" w14:textId="3539099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28.57%</w:t>
            </w:r>
          </w:p>
        </w:tc>
        <w:tc>
          <w:tcPr>
            <w:tcW w:w="788" w:type="dxa"/>
            <w:tcBorders>
              <w:top w:val="nil"/>
              <w:left w:val="nil"/>
              <w:bottom w:val="single" w:sz="4" w:space="0" w:color="auto"/>
              <w:right w:val="single" w:sz="4" w:space="0" w:color="auto"/>
            </w:tcBorders>
          </w:tcPr>
          <w:p w14:paraId="3A161AEC" w14:textId="6832E18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31.77%</w:t>
            </w:r>
          </w:p>
        </w:tc>
      </w:tr>
      <w:tr w:rsidR="00095277" w:rsidRPr="004E11C2" w14:paraId="02D1A9B2" w14:textId="77777777" w:rsidTr="0000739B">
        <w:trPr>
          <w:trHeight w:val="255"/>
        </w:trPr>
        <w:tc>
          <w:tcPr>
            <w:tcW w:w="284" w:type="dxa"/>
            <w:tcBorders>
              <w:top w:val="nil"/>
              <w:left w:val="single" w:sz="4" w:space="0" w:color="auto"/>
              <w:bottom w:val="single" w:sz="4" w:space="0" w:color="auto"/>
              <w:right w:val="single" w:sz="4" w:space="0" w:color="auto"/>
            </w:tcBorders>
          </w:tcPr>
          <w:p w14:paraId="76C4B96A" w14:textId="03026D1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35</w:t>
            </w:r>
          </w:p>
        </w:tc>
        <w:tc>
          <w:tcPr>
            <w:tcW w:w="1560" w:type="dxa"/>
            <w:tcBorders>
              <w:top w:val="nil"/>
              <w:left w:val="nil"/>
              <w:bottom w:val="single" w:sz="4" w:space="0" w:color="auto"/>
              <w:right w:val="single" w:sz="4" w:space="0" w:color="auto"/>
            </w:tcBorders>
          </w:tcPr>
          <w:p w14:paraId="740A1C81" w14:textId="0F206AB8"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僑務委員會</w:t>
            </w:r>
          </w:p>
        </w:tc>
        <w:tc>
          <w:tcPr>
            <w:tcW w:w="708" w:type="dxa"/>
            <w:tcBorders>
              <w:top w:val="nil"/>
              <w:left w:val="nil"/>
              <w:bottom w:val="single" w:sz="4" w:space="0" w:color="auto"/>
              <w:right w:val="single" w:sz="4" w:space="0" w:color="auto"/>
            </w:tcBorders>
          </w:tcPr>
          <w:p w14:paraId="42F46A96" w14:textId="69AADA6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137</w:t>
            </w:r>
          </w:p>
        </w:tc>
        <w:tc>
          <w:tcPr>
            <w:tcW w:w="1560" w:type="dxa"/>
            <w:tcBorders>
              <w:top w:val="nil"/>
              <w:left w:val="nil"/>
              <w:bottom w:val="single" w:sz="4" w:space="0" w:color="auto"/>
              <w:right w:val="single" w:sz="4" w:space="0" w:color="auto"/>
            </w:tcBorders>
          </w:tcPr>
          <w:p w14:paraId="35A9E1B9" w14:textId="5A889B4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334,476,941</w:t>
            </w:r>
          </w:p>
        </w:tc>
        <w:tc>
          <w:tcPr>
            <w:tcW w:w="708" w:type="dxa"/>
            <w:tcBorders>
              <w:top w:val="nil"/>
              <w:left w:val="nil"/>
              <w:bottom w:val="single" w:sz="4" w:space="0" w:color="auto"/>
              <w:right w:val="single" w:sz="4" w:space="0" w:color="auto"/>
            </w:tcBorders>
          </w:tcPr>
          <w:p w14:paraId="514538E4" w14:textId="45BA873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70.62%</w:t>
            </w:r>
          </w:p>
        </w:tc>
        <w:tc>
          <w:tcPr>
            <w:tcW w:w="1134" w:type="dxa"/>
            <w:tcBorders>
              <w:top w:val="nil"/>
              <w:left w:val="nil"/>
              <w:bottom w:val="single" w:sz="4" w:space="0" w:color="auto"/>
              <w:right w:val="single" w:sz="4" w:space="0" w:color="auto"/>
            </w:tcBorders>
          </w:tcPr>
          <w:p w14:paraId="67A475FE" w14:textId="1FE1B28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87.09%</w:t>
            </w:r>
          </w:p>
        </w:tc>
        <w:tc>
          <w:tcPr>
            <w:tcW w:w="709" w:type="dxa"/>
            <w:tcBorders>
              <w:top w:val="nil"/>
              <w:left w:val="nil"/>
              <w:bottom w:val="single" w:sz="4" w:space="0" w:color="auto"/>
              <w:right w:val="single" w:sz="4" w:space="0" w:color="auto"/>
            </w:tcBorders>
          </w:tcPr>
          <w:p w14:paraId="2B4F7215" w14:textId="3089C5D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w:t>
            </w:r>
          </w:p>
        </w:tc>
        <w:tc>
          <w:tcPr>
            <w:tcW w:w="1418" w:type="dxa"/>
            <w:tcBorders>
              <w:top w:val="nil"/>
              <w:left w:val="nil"/>
              <w:bottom w:val="single" w:sz="4" w:space="0" w:color="auto"/>
              <w:right w:val="single" w:sz="4" w:space="0" w:color="auto"/>
            </w:tcBorders>
          </w:tcPr>
          <w:p w14:paraId="21D85D2F" w14:textId="3076E3A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49,587,535</w:t>
            </w:r>
          </w:p>
        </w:tc>
        <w:tc>
          <w:tcPr>
            <w:tcW w:w="850" w:type="dxa"/>
            <w:tcBorders>
              <w:top w:val="nil"/>
              <w:left w:val="nil"/>
              <w:bottom w:val="single" w:sz="4" w:space="0" w:color="auto"/>
              <w:right w:val="single" w:sz="4" w:space="0" w:color="auto"/>
            </w:tcBorders>
          </w:tcPr>
          <w:p w14:paraId="047B877B" w14:textId="5C0859C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29.38%</w:t>
            </w:r>
          </w:p>
        </w:tc>
        <w:tc>
          <w:tcPr>
            <w:tcW w:w="788" w:type="dxa"/>
            <w:tcBorders>
              <w:top w:val="nil"/>
              <w:left w:val="nil"/>
              <w:bottom w:val="single" w:sz="4" w:space="0" w:color="auto"/>
              <w:right w:val="single" w:sz="4" w:space="0" w:color="auto"/>
            </w:tcBorders>
          </w:tcPr>
          <w:p w14:paraId="12091E07" w14:textId="4768240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12.91%</w:t>
            </w:r>
          </w:p>
        </w:tc>
      </w:tr>
      <w:tr w:rsidR="00095277" w:rsidRPr="004E11C2" w14:paraId="4804458D" w14:textId="77777777" w:rsidTr="0000739B">
        <w:trPr>
          <w:trHeight w:val="255"/>
        </w:trPr>
        <w:tc>
          <w:tcPr>
            <w:tcW w:w="284" w:type="dxa"/>
            <w:tcBorders>
              <w:top w:val="nil"/>
              <w:left w:val="single" w:sz="4" w:space="0" w:color="auto"/>
              <w:bottom w:val="single" w:sz="4" w:space="0" w:color="auto"/>
              <w:right w:val="single" w:sz="4" w:space="0" w:color="auto"/>
            </w:tcBorders>
          </w:tcPr>
          <w:p w14:paraId="4067B927" w14:textId="013AA4AB"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36</w:t>
            </w:r>
          </w:p>
        </w:tc>
        <w:tc>
          <w:tcPr>
            <w:tcW w:w="1560" w:type="dxa"/>
            <w:tcBorders>
              <w:top w:val="nil"/>
              <w:left w:val="nil"/>
              <w:bottom w:val="single" w:sz="4" w:space="0" w:color="auto"/>
              <w:right w:val="single" w:sz="4" w:space="0" w:color="auto"/>
            </w:tcBorders>
          </w:tcPr>
          <w:p w14:paraId="6636DC71" w14:textId="41CBE739"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交通部</w:t>
            </w:r>
          </w:p>
        </w:tc>
        <w:tc>
          <w:tcPr>
            <w:tcW w:w="708" w:type="dxa"/>
            <w:tcBorders>
              <w:top w:val="nil"/>
              <w:left w:val="nil"/>
              <w:bottom w:val="single" w:sz="4" w:space="0" w:color="auto"/>
              <w:right w:val="single" w:sz="4" w:space="0" w:color="auto"/>
            </w:tcBorders>
          </w:tcPr>
          <w:p w14:paraId="61B3D2A2" w14:textId="46724AE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6,239</w:t>
            </w:r>
          </w:p>
        </w:tc>
        <w:tc>
          <w:tcPr>
            <w:tcW w:w="1560" w:type="dxa"/>
            <w:tcBorders>
              <w:top w:val="nil"/>
              <w:left w:val="nil"/>
              <w:bottom w:val="single" w:sz="4" w:space="0" w:color="auto"/>
              <w:right w:val="single" w:sz="4" w:space="0" w:color="auto"/>
            </w:tcBorders>
          </w:tcPr>
          <w:p w14:paraId="4AA48D28" w14:textId="29B0530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232,197,158,082</w:t>
            </w:r>
          </w:p>
        </w:tc>
        <w:tc>
          <w:tcPr>
            <w:tcW w:w="708" w:type="dxa"/>
            <w:tcBorders>
              <w:top w:val="nil"/>
              <w:left w:val="nil"/>
              <w:bottom w:val="single" w:sz="4" w:space="0" w:color="auto"/>
              <w:right w:val="single" w:sz="4" w:space="0" w:color="auto"/>
            </w:tcBorders>
          </w:tcPr>
          <w:p w14:paraId="25C81E7C" w14:textId="6C6D84C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70.45%</w:t>
            </w:r>
          </w:p>
        </w:tc>
        <w:tc>
          <w:tcPr>
            <w:tcW w:w="1134" w:type="dxa"/>
            <w:tcBorders>
              <w:top w:val="nil"/>
              <w:left w:val="nil"/>
              <w:bottom w:val="single" w:sz="4" w:space="0" w:color="auto"/>
              <w:right w:val="single" w:sz="4" w:space="0" w:color="auto"/>
            </w:tcBorders>
          </w:tcPr>
          <w:p w14:paraId="0946448E" w14:textId="408C060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89.51%</w:t>
            </w:r>
          </w:p>
        </w:tc>
        <w:tc>
          <w:tcPr>
            <w:tcW w:w="709" w:type="dxa"/>
            <w:tcBorders>
              <w:top w:val="nil"/>
              <w:left w:val="nil"/>
              <w:bottom w:val="single" w:sz="4" w:space="0" w:color="auto"/>
              <w:right w:val="single" w:sz="4" w:space="0" w:color="auto"/>
            </w:tcBorders>
          </w:tcPr>
          <w:p w14:paraId="67C0B654" w14:textId="56D05A3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2,617</w:t>
            </w:r>
          </w:p>
        </w:tc>
        <w:tc>
          <w:tcPr>
            <w:tcW w:w="1418" w:type="dxa"/>
            <w:tcBorders>
              <w:top w:val="nil"/>
              <w:left w:val="nil"/>
              <w:bottom w:val="single" w:sz="4" w:space="0" w:color="auto"/>
              <w:right w:val="single" w:sz="4" w:space="0" w:color="auto"/>
            </w:tcBorders>
          </w:tcPr>
          <w:p w14:paraId="671F9DF0" w14:textId="1221CCB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27,202,356,005</w:t>
            </w:r>
          </w:p>
        </w:tc>
        <w:tc>
          <w:tcPr>
            <w:tcW w:w="850" w:type="dxa"/>
            <w:tcBorders>
              <w:top w:val="nil"/>
              <w:left w:val="nil"/>
              <w:bottom w:val="single" w:sz="4" w:space="0" w:color="auto"/>
              <w:right w:val="single" w:sz="4" w:space="0" w:color="auto"/>
            </w:tcBorders>
          </w:tcPr>
          <w:p w14:paraId="42FAEFD5" w14:textId="35B869E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29.55%</w:t>
            </w:r>
          </w:p>
        </w:tc>
        <w:tc>
          <w:tcPr>
            <w:tcW w:w="788" w:type="dxa"/>
            <w:tcBorders>
              <w:top w:val="nil"/>
              <w:left w:val="nil"/>
              <w:bottom w:val="single" w:sz="4" w:space="0" w:color="auto"/>
              <w:right w:val="single" w:sz="4" w:space="0" w:color="auto"/>
            </w:tcBorders>
          </w:tcPr>
          <w:p w14:paraId="2FCF8A95" w14:textId="7EC42E7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10.49%</w:t>
            </w:r>
          </w:p>
        </w:tc>
      </w:tr>
      <w:tr w:rsidR="00095277" w:rsidRPr="004E11C2" w14:paraId="732F42F6" w14:textId="77777777" w:rsidTr="0000739B">
        <w:trPr>
          <w:trHeight w:val="255"/>
        </w:trPr>
        <w:tc>
          <w:tcPr>
            <w:tcW w:w="284" w:type="dxa"/>
            <w:tcBorders>
              <w:top w:val="nil"/>
              <w:left w:val="single" w:sz="4" w:space="0" w:color="auto"/>
              <w:bottom w:val="single" w:sz="4" w:space="0" w:color="auto"/>
              <w:right w:val="single" w:sz="4" w:space="0" w:color="auto"/>
            </w:tcBorders>
          </w:tcPr>
          <w:p w14:paraId="66ED20BD" w14:textId="4738749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37</w:t>
            </w:r>
          </w:p>
        </w:tc>
        <w:tc>
          <w:tcPr>
            <w:tcW w:w="1560" w:type="dxa"/>
            <w:tcBorders>
              <w:top w:val="nil"/>
              <w:left w:val="nil"/>
              <w:bottom w:val="single" w:sz="4" w:space="0" w:color="auto"/>
              <w:right w:val="single" w:sz="4" w:space="0" w:color="auto"/>
            </w:tcBorders>
          </w:tcPr>
          <w:p w14:paraId="320DEFCB" w14:textId="5BDE609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審計部</w:t>
            </w:r>
          </w:p>
        </w:tc>
        <w:tc>
          <w:tcPr>
            <w:tcW w:w="708" w:type="dxa"/>
            <w:tcBorders>
              <w:top w:val="nil"/>
              <w:left w:val="nil"/>
              <w:bottom w:val="single" w:sz="4" w:space="0" w:color="auto"/>
              <w:right w:val="single" w:sz="4" w:space="0" w:color="auto"/>
            </w:tcBorders>
          </w:tcPr>
          <w:p w14:paraId="5BB4FF42" w14:textId="7D2D15A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44</w:t>
            </w:r>
          </w:p>
        </w:tc>
        <w:tc>
          <w:tcPr>
            <w:tcW w:w="1560" w:type="dxa"/>
            <w:tcBorders>
              <w:top w:val="nil"/>
              <w:left w:val="nil"/>
              <w:bottom w:val="single" w:sz="4" w:space="0" w:color="auto"/>
              <w:right w:val="single" w:sz="4" w:space="0" w:color="auto"/>
            </w:tcBorders>
          </w:tcPr>
          <w:p w14:paraId="49B16FE0" w14:textId="45A40DA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102,944,128</w:t>
            </w:r>
          </w:p>
        </w:tc>
        <w:tc>
          <w:tcPr>
            <w:tcW w:w="708" w:type="dxa"/>
            <w:tcBorders>
              <w:top w:val="nil"/>
              <w:left w:val="nil"/>
              <w:bottom w:val="single" w:sz="4" w:space="0" w:color="auto"/>
              <w:right w:val="single" w:sz="4" w:space="0" w:color="auto"/>
            </w:tcBorders>
          </w:tcPr>
          <w:p w14:paraId="371DC99B" w14:textId="41AD31E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68.75%</w:t>
            </w:r>
          </w:p>
        </w:tc>
        <w:tc>
          <w:tcPr>
            <w:tcW w:w="1134" w:type="dxa"/>
            <w:tcBorders>
              <w:top w:val="nil"/>
              <w:left w:val="nil"/>
              <w:bottom w:val="single" w:sz="4" w:space="0" w:color="auto"/>
              <w:right w:val="single" w:sz="4" w:space="0" w:color="auto"/>
            </w:tcBorders>
          </w:tcPr>
          <w:p w14:paraId="0CCC0200" w14:textId="2C609AD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86.53%</w:t>
            </w:r>
          </w:p>
        </w:tc>
        <w:tc>
          <w:tcPr>
            <w:tcW w:w="709" w:type="dxa"/>
            <w:tcBorders>
              <w:top w:val="nil"/>
              <w:left w:val="nil"/>
              <w:bottom w:val="single" w:sz="4" w:space="0" w:color="auto"/>
              <w:right w:val="single" w:sz="4" w:space="0" w:color="auto"/>
            </w:tcBorders>
          </w:tcPr>
          <w:p w14:paraId="09756071" w14:textId="1121638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w:t>
            </w:r>
          </w:p>
        </w:tc>
        <w:tc>
          <w:tcPr>
            <w:tcW w:w="1418" w:type="dxa"/>
            <w:tcBorders>
              <w:top w:val="nil"/>
              <w:left w:val="nil"/>
              <w:bottom w:val="single" w:sz="4" w:space="0" w:color="auto"/>
              <w:right w:val="single" w:sz="4" w:space="0" w:color="auto"/>
            </w:tcBorders>
          </w:tcPr>
          <w:p w14:paraId="7701897E" w14:textId="48F5079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16,030,754</w:t>
            </w:r>
          </w:p>
        </w:tc>
        <w:tc>
          <w:tcPr>
            <w:tcW w:w="850" w:type="dxa"/>
            <w:tcBorders>
              <w:top w:val="nil"/>
              <w:left w:val="nil"/>
              <w:bottom w:val="single" w:sz="4" w:space="0" w:color="auto"/>
              <w:right w:val="single" w:sz="4" w:space="0" w:color="auto"/>
            </w:tcBorders>
          </w:tcPr>
          <w:p w14:paraId="11049AB1" w14:textId="7B301C5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31.25%</w:t>
            </w:r>
          </w:p>
        </w:tc>
        <w:tc>
          <w:tcPr>
            <w:tcW w:w="788" w:type="dxa"/>
            <w:tcBorders>
              <w:top w:val="nil"/>
              <w:left w:val="nil"/>
              <w:bottom w:val="single" w:sz="4" w:space="0" w:color="auto"/>
              <w:right w:val="single" w:sz="4" w:space="0" w:color="auto"/>
            </w:tcBorders>
          </w:tcPr>
          <w:p w14:paraId="78AF2BC6" w14:textId="7FBD220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13.47%</w:t>
            </w:r>
          </w:p>
        </w:tc>
      </w:tr>
      <w:tr w:rsidR="00095277" w:rsidRPr="004E11C2" w14:paraId="6336C613" w14:textId="77777777" w:rsidTr="0000739B">
        <w:trPr>
          <w:trHeight w:val="51"/>
        </w:trPr>
        <w:tc>
          <w:tcPr>
            <w:tcW w:w="284" w:type="dxa"/>
            <w:tcBorders>
              <w:top w:val="nil"/>
              <w:left w:val="single" w:sz="4" w:space="0" w:color="auto"/>
              <w:bottom w:val="single" w:sz="4" w:space="0" w:color="auto"/>
              <w:right w:val="single" w:sz="4" w:space="0" w:color="auto"/>
            </w:tcBorders>
          </w:tcPr>
          <w:p w14:paraId="7728D744" w14:textId="15D0601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38</w:t>
            </w:r>
          </w:p>
        </w:tc>
        <w:tc>
          <w:tcPr>
            <w:tcW w:w="1560" w:type="dxa"/>
            <w:tcBorders>
              <w:top w:val="nil"/>
              <w:left w:val="nil"/>
              <w:bottom w:val="single" w:sz="4" w:space="0" w:color="auto"/>
              <w:right w:val="single" w:sz="4" w:space="0" w:color="auto"/>
            </w:tcBorders>
          </w:tcPr>
          <w:p w14:paraId="74D74E4D" w14:textId="7603D0BC"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中央銀行</w:t>
            </w:r>
          </w:p>
        </w:tc>
        <w:tc>
          <w:tcPr>
            <w:tcW w:w="708" w:type="dxa"/>
            <w:tcBorders>
              <w:top w:val="nil"/>
              <w:left w:val="nil"/>
              <w:bottom w:val="single" w:sz="4" w:space="0" w:color="auto"/>
              <w:right w:val="single" w:sz="4" w:space="0" w:color="auto"/>
            </w:tcBorders>
          </w:tcPr>
          <w:p w14:paraId="02E3D0E5" w14:textId="0B6BAFD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228</w:t>
            </w:r>
          </w:p>
        </w:tc>
        <w:tc>
          <w:tcPr>
            <w:tcW w:w="1560" w:type="dxa"/>
            <w:tcBorders>
              <w:top w:val="nil"/>
              <w:left w:val="nil"/>
              <w:bottom w:val="single" w:sz="4" w:space="0" w:color="auto"/>
              <w:right w:val="single" w:sz="4" w:space="0" w:color="auto"/>
            </w:tcBorders>
          </w:tcPr>
          <w:p w14:paraId="78D18A79" w14:textId="3D45822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1,408,125,802</w:t>
            </w:r>
          </w:p>
        </w:tc>
        <w:tc>
          <w:tcPr>
            <w:tcW w:w="708" w:type="dxa"/>
            <w:tcBorders>
              <w:top w:val="nil"/>
              <w:left w:val="nil"/>
              <w:bottom w:val="single" w:sz="4" w:space="0" w:color="auto"/>
              <w:right w:val="single" w:sz="4" w:space="0" w:color="auto"/>
            </w:tcBorders>
          </w:tcPr>
          <w:p w14:paraId="19BA4763" w14:textId="2E9FE59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67.86%</w:t>
            </w:r>
          </w:p>
        </w:tc>
        <w:tc>
          <w:tcPr>
            <w:tcW w:w="1134" w:type="dxa"/>
            <w:tcBorders>
              <w:top w:val="nil"/>
              <w:left w:val="nil"/>
              <w:bottom w:val="single" w:sz="4" w:space="0" w:color="auto"/>
              <w:right w:val="single" w:sz="4" w:space="0" w:color="auto"/>
            </w:tcBorders>
          </w:tcPr>
          <w:p w14:paraId="1A515C16" w14:textId="4737CB9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65.44%</w:t>
            </w:r>
          </w:p>
        </w:tc>
        <w:tc>
          <w:tcPr>
            <w:tcW w:w="709" w:type="dxa"/>
            <w:tcBorders>
              <w:top w:val="nil"/>
              <w:left w:val="nil"/>
              <w:bottom w:val="single" w:sz="4" w:space="0" w:color="auto"/>
              <w:right w:val="single" w:sz="4" w:space="0" w:color="auto"/>
            </w:tcBorders>
          </w:tcPr>
          <w:p w14:paraId="3E467788" w14:textId="428B263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108</w:t>
            </w:r>
          </w:p>
        </w:tc>
        <w:tc>
          <w:tcPr>
            <w:tcW w:w="1418" w:type="dxa"/>
            <w:tcBorders>
              <w:top w:val="nil"/>
              <w:left w:val="nil"/>
              <w:bottom w:val="single" w:sz="4" w:space="0" w:color="auto"/>
              <w:right w:val="single" w:sz="4" w:space="0" w:color="auto"/>
            </w:tcBorders>
          </w:tcPr>
          <w:p w14:paraId="30647772" w14:textId="6F46FB0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743,602,916</w:t>
            </w:r>
          </w:p>
        </w:tc>
        <w:tc>
          <w:tcPr>
            <w:tcW w:w="850" w:type="dxa"/>
            <w:tcBorders>
              <w:top w:val="nil"/>
              <w:left w:val="nil"/>
              <w:bottom w:val="single" w:sz="4" w:space="0" w:color="auto"/>
              <w:right w:val="single" w:sz="4" w:space="0" w:color="auto"/>
            </w:tcBorders>
          </w:tcPr>
          <w:p w14:paraId="19471E7E" w14:textId="111A1C7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32.14%</w:t>
            </w:r>
          </w:p>
        </w:tc>
        <w:tc>
          <w:tcPr>
            <w:tcW w:w="788" w:type="dxa"/>
            <w:tcBorders>
              <w:top w:val="nil"/>
              <w:left w:val="nil"/>
              <w:bottom w:val="single" w:sz="4" w:space="0" w:color="auto"/>
              <w:right w:val="single" w:sz="4" w:space="0" w:color="auto"/>
            </w:tcBorders>
          </w:tcPr>
          <w:p w14:paraId="58698597" w14:textId="31C27C5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34.56%</w:t>
            </w:r>
          </w:p>
        </w:tc>
      </w:tr>
      <w:tr w:rsidR="00095277" w:rsidRPr="004E11C2" w14:paraId="56F0177C" w14:textId="77777777" w:rsidTr="0000739B">
        <w:trPr>
          <w:trHeight w:val="51"/>
        </w:trPr>
        <w:tc>
          <w:tcPr>
            <w:tcW w:w="284" w:type="dxa"/>
            <w:tcBorders>
              <w:top w:val="nil"/>
              <w:left w:val="single" w:sz="4" w:space="0" w:color="auto"/>
              <w:bottom w:val="single" w:sz="4" w:space="0" w:color="auto"/>
              <w:right w:val="single" w:sz="4" w:space="0" w:color="auto"/>
            </w:tcBorders>
          </w:tcPr>
          <w:p w14:paraId="4759A709" w14:textId="0D29B6AF"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39</w:t>
            </w:r>
          </w:p>
        </w:tc>
        <w:tc>
          <w:tcPr>
            <w:tcW w:w="1560" w:type="dxa"/>
            <w:tcBorders>
              <w:top w:val="nil"/>
              <w:left w:val="nil"/>
              <w:bottom w:val="single" w:sz="4" w:space="0" w:color="auto"/>
              <w:right w:val="single" w:sz="4" w:space="0" w:color="auto"/>
            </w:tcBorders>
          </w:tcPr>
          <w:p w14:paraId="5569DFD5" w14:textId="14520236"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國家安全局</w:t>
            </w:r>
          </w:p>
        </w:tc>
        <w:tc>
          <w:tcPr>
            <w:tcW w:w="708" w:type="dxa"/>
            <w:tcBorders>
              <w:top w:val="nil"/>
              <w:left w:val="nil"/>
              <w:bottom w:val="single" w:sz="4" w:space="0" w:color="auto"/>
              <w:right w:val="single" w:sz="4" w:space="0" w:color="auto"/>
            </w:tcBorders>
          </w:tcPr>
          <w:p w14:paraId="59BCC6DE" w14:textId="292B92A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103</w:t>
            </w:r>
          </w:p>
        </w:tc>
        <w:tc>
          <w:tcPr>
            <w:tcW w:w="1560" w:type="dxa"/>
            <w:tcBorders>
              <w:top w:val="nil"/>
              <w:left w:val="nil"/>
              <w:bottom w:val="single" w:sz="4" w:space="0" w:color="auto"/>
              <w:right w:val="single" w:sz="4" w:space="0" w:color="auto"/>
            </w:tcBorders>
          </w:tcPr>
          <w:p w14:paraId="3A262058" w14:textId="07A603F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441,292,509</w:t>
            </w:r>
          </w:p>
        </w:tc>
        <w:tc>
          <w:tcPr>
            <w:tcW w:w="708" w:type="dxa"/>
            <w:tcBorders>
              <w:top w:val="nil"/>
              <w:left w:val="nil"/>
              <w:bottom w:val="single" w:sz="4" w:space="0" w:color="auto"/>
              <w:right w:val="single" w:sz="4" w:space="0" w:color="auto"/>
            </w:tcBorders>
          </w:tcPr>
          <w:p w14:paraId="63B3A6CF" w14:textId="06F3A2E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67.76%</w:t>
            </w:r>
          </w:p>
        </w:tc>
        <w:tc>
          <w:tcPr>
            <w:tcW w:w="1134" w:type="dxa"/>
            <w:tcBorders>
              <w:top w:val="nil"/>
              <w:left w:val="nil"/>
              <w:bottom w:val="single" w:sz="4" w:space="0" w:color="auto"/>
              <w:right w:val="single" w:sz="4" w:space="0" w:color="auto"/>
            </w:tcBorders>
          </w:tcPr>
          <w:p w14:paraId="7E13410A" w14:textId="4BBE49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75.58%</w:t>
            </w:r>
          </w:p>
        </w:tc>
        <w:tc>
          <w:tcPr>
            <w:tcW w:w="709" w:type="dxa"/>
            <w:tcBorders>
              <w:top w:val="nil"/>
              <w:left w:val="nil"/>
              <w:bottom w:val="single" w:sz="4" w:space="0" w:color="auto"/>
              <w:right w:val="single" w:sz="4" w:space="0" w:color="auto"/>
            </w:tcBorders>
          </w:tcPr>
          <w:p w14:paraId="43B327C6" w14:textId="5E20E51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w:t>
            </w:r>
          </w:p>
        </w:tc>
        <w:tc>
          <w:tcPr>
            <w:tcW w:w="1418" w:type="dxa"/>
            <w:tcBorders>
              <w:top w:val="nil"/>
              <w:left w:val="nil"/>
              <w:bottom w:val="single" w:sz="4" w:space="0" w:color="auto"/>
              <w:right w:val="single" w:sz="4" w:space="0" w:color="auto"/>
            </w:tcBorders>
          </w:tcPr>
          <w:p w14:paraId="4B09BC9B" w14:textId="2F011A4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142,565,634</w:t>
            </w:r>
          </w:p>
        </w:tc>
        <w:tc>
          <w:tcPr>
            <w:tcW w:w="850" w:type="dxa"/>
            <w:tcBorders>
              <w:top w:val="nil"/>
              <w:left w:val="nil"/>
              <w:bottom w:val="single" w:sz="4" w:space="0" w:color="auto"/>
              <w:right w:val="single" w:sz="4" w:space="0" w:color="auto"/>
            </w:tcBorders>
          </w:tcPr>
          <w:p w14:paraId="4F9572CE" w14:textId="585A638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32.24%</w:t>
            </w:r>
          </w:p>
        </w:tc>
        <w:tc>
          <w:tcPr>
            <w:tcW w:w="788" w:type="dxa"/>
            <w:tcBorders>
              <w:top w:val="nil"/>
              <w:left w:val="nil"/>
              <w:bottom w:val="single" w:sz="4" w:space="0" w:color="auto"/>
              <w:right w:val="single" w:sz="4" w:space="0" w:color="auto"/>
            </w:tcBorders>
          </w:tcPr>
          <w:p w14:paraId="33622347" w14:textId="1EA9C37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24.42%</w:t>
            </w:r>
          </w:p>
        </w:tc>
      </w:tr>
      <w:tr w:rsidR="00095277" w:rsidRPr="004E11C2" w14:paraId="68C68458" w14:textId="77777777" w:rsidTr="0000739B">
        <w:trPr>
          <w:trHeight w:val="255"/>
        </w:trPr>
        <w:tc>
          <w:tcPr>
            <w:tcW w:w="284" w:type="dxa"/>
            <w:tcBorders>
              <w:top w:val="nil"/>
              <w:left w:val="single" w:sz="4" w:space="0" w:color="auto"/>
              <w:bottom w:val="single" w:sz="4" w:space="0" w:color="auto"/>
              <w:right w:val="single" w:sz="4" w:space="0" w:color="auto"/>
            </w:tcBorders>
          </w:tcPr>
          <w:p w14:paraId="53C1CED5" w14:textId="71BC31E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40</w:t>
            </w:r>
          </w:p>
        </w:tc>
        <w:tc>
          <w:tcPr>
            <w:tcW w:w="1560" w:type="dxa"/>
            <w:tcBorders>
              <w:top w:val="nil"/>
              <w:left w:val="nil"/>
              <w:bottom w:val="single" w:sz="4" w:space="0" w:color="auto"/>
              <w:right w:val="single" w:sz="4" w:space="0" w:color="auto"/>
            </w:tcBorders>
          </w:tcPr>
          <w:p w14:paraId="4D28929A" w14:textId="5BD42371"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法官學院</w:t>
            </w:r>
          </w:p>
        </w:tc>
        <w:tc>
          <w:tcPr>
            <w:tcW w:w="708" w:type="dxa"/>
            <w:tcBorders>
              <w:top w:val="nil"/>
              <w:left w:val="nil"/>
              <w:bottom w:val="single" w:sz="4" w:space="0" w:color="auto"/>
              <w:right w:val="single" w:sz="4" w:space="0" w:color="auto"/>
            </w:tcBorders>
          </w:tcPr>
          <w:p w14:paraId="288CF3E4" w14:textId="746097D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w:t>
            </w:r>
          </w:p>
        </w:tc>
        <w:tc>
          <w:tcPr>
            <w:tcW w:w="1560" w:type="dxa"/>
            <w:tcBorders>
              <w:top w:val="nil"/>
              <w:left w:val="nil"/>
              <w:bottom w:val="single" w:sz="4" w:space="0" w:color="auto"/>
              <w:right w:val="single" w:sz="4" w:space="0" w:color="auto"/>
            </w:tcBorders>
          </w:tcPr>
          <w:p w14:paraId="4275326B" w14:textId="38AEF61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40,555,055</w:t>
            </w:r>
          </w:p>
        </w:tc>
        <w:tc>
          <w:tcPr>
            <w:tcW w:w="708" w:type="dxa"/>
            <w:tcBorders>
              <w:top w:val="nil"/>
              <w:left w:val="nil"/>
              <w:bottom w:val="single" w:sz="4" w:space="0" w:color="auto"/>
              <w:right w:val="single" w:sz="4" w:space="0" w:color="auto"/>
            </w:tcBorders>
          </w:tcPr>
          <w:p w14:paraId="251BFC61" w14:textId="2B24A80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66.67%</w:t>
            </w:r>
          </w:p>
        </w:tc>
        <w:tc>
          <w:tcPr>
            <w:tcW w:w="1134" w:type="dxa"/>
            <w:tcBorders>
              <w:top w:val="nil"/>
              <w:left w:val="nil"/>
              <w:bottom w:val="single" w:sz="4" w:space="0" w:color="auto"/>
              <w:right w:val="single" w:sz="4" w:space="0" w:color="auto"/>
            </w:tcBorders>
          </w:tcPr>
          <w:p w14:paraId="3DADCFFC" w14:textId="384FDB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87.79%</w:t>
            </w:r>
          </w:p>
        </w:tc>
        <w:tc>
          <w:tcPr>
            <w:tcW w:w="709" w:type="dxa"/>
            <w:tcBorders>
              <w:top w:val="nil"/>
              <w:left w:val="nil"/>
              <w:bottom w:val="single" w:sz="4" w:space="0" w:color="auto"/>
              <w:right w:val="single" w:sz="4" w:space="0" w:color="auto"/>
            </w:tcBorders>
          </w:tcPr>
          <w:p w14:paraId="5010B99B" w14:textId="6AAB7DB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w:t>
            </w:r>
          </w:p>
        </w:tc>
        <w:tc>
          <w:tcPr>
            <w:tcW w:w="1418" w:type="dxa"/>
            <w:tcBorders>
              <w:top w:val="nil"/>
              <w:left w:val="nil"/>
              <w:bottom w:val="single" w:sz="4" w:space="0" w:color="auto"/>
              <w:right w:val="single" w:sz="4" w:space="0" w:color="auto"/>
            </w:tcBorders>
          </w:tcPr>
          <w:p w14:paraId="2CAD5EF4" w14:textId="50020D8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5,640,865</w:t>
            </w:r>
          </w:p>
        </w:tc>
        <w:tc>
          <w:tcPr>
            <w:tcW w:w="850" w:type="dxa"/>
            <w:tcBorders>
              <w:top w:val="nil"/>
              <w:left w:val="nil"/>
              <w:bottom w:val="single" w:sz="4" w:space="0" w:color="auto"/>
              <w:right w:val="single" w:sz="4" w:space="0" w:color="auto"/>
            </w:tcBorders>
          </w:tcPr>
          <w:p w14:paraId="122082D9" w14:textId="79CEA5A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33.33%</w:t>
            </w:r>
          </w:p>
        </w:tc>
        <w:tc>
          <w:tcPr>
            <w:tcW w:w="788" w:type="dxa"/>
            <w:tcBorders>
              <w:top w:val="nil"/>
              <w:left w:val="nil"/>
              <w:bottom w:val="single" w:sz="4" w:space="0" w:color="auto"/>
              <w:right w:val="single" w:sz="4" w:space="0" w:color="auto"/>
            </w:tcBorders>
          </w:tcPr>
          <w:p w14:paraId="044867E6" w14:textId="07B6B45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12.21%</w:t>
            </w:r>
          </w:p>
        </w:tc>
      </w:tr>
      <w:tr w:rsidR="00095277" w:rsidRPr="004E11C2" w14:paraId="74AC00D0" w14:textId="77777777" w:rsidTr="0000739B">
        <w:trPr>
          <w:trHeight w:val="255"/>
        </w:trPr>
        <w:tc>
          <w:tcPr>
            <w:tcW w:w="284" w:type="dxa"/>
            <w:tcBorders>
              <w:top w:val="nil"/>
              <w:left w:val="single" w:sz="4" w:space="0" w:color="auto"/>
              <w:bottom w:val="single" w:sz="4" w:space="0" w:color="auto"/>
              <w:right w:val="single" w:sz="4" w:space="0" w:color="auto"/>
            </w:tcBorders>
          </w:tcPr>
          <w:p w14:paraId="22D0211A" w14:textId="07305295"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41</w:t>
            </w:r>
          </w:p>
        </w:tc>
        <w:tc>
          <w:tcPr>
            <w:tcW w:w="1560" w:type="dxa"/>
            <w:tcBorders>
              <w:top w:val="nil"/>
              <w:left w:val="nil"/>
              <w:bottom w:val="single" w:sz="4" w:space="0" w:color="auto"/>
              <w:right w:val="single" w:sz="4" w:space="0" w:color="auto"/>
            </w:tcBorders>
          </w:tcPr>
          <w:p w14:paraId="2592A2F6" w14:textId="63DCD8B9"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文化部</w:t>
            </w:r>
          </w:p>
        </w:tc>
        <w:tc>
          <w:tcPr>
            <w:tcW w:w="708" w:type="dxa"/>
            <w:tcBorders>
              <w:top w:val="nil"/>
              <w:left w:val="nil"/>
              <w:bottom w:val="single" w:sz="4" w:space="0" w:color="auto"/>
              <w:right w:val="single" w:sz="4" w:space="0" w:color="auto"/>
            </w:tcBorders>
          </w:tcPr>
          <w:p w14:paraId="058279E8" w14:textId="2A730CB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1,119</w:t>
            </w:r>
          </w:p>
        </w:tc>
        <w:tc>
          <w:tcPr>
            <w:tcW w:w="1560" w:type="dxa"/>
            <w:tcBorders>
              <w:top w:val="nil"/>
              <w:left w:val="nil"/>
              <w:bottom w:val="single" w:sz="4" w:space="0" w:color="auto"/>
              <w:right w:val="single" w:sz="4" w:space="0" w:color="auto"/>
            </w:tcBorders>
          </w:tcPr>
          <w:p w14:paraId="798B7825" w14:textId="1ABADA3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5,299,093,985</w:t>
            </w:r>
          </w:p>
        </w:tc>
        <w:tc>
          <w:tcPr>
            <w:tcW w:w="708" w:type="dxa"/>
            <w:tcBorders>
              <w:top w:val="nil"/>
              <w:left w:val="nil"/>
              <w:bottom w:val="single" w:sz="4" w:space="0" w:color="auto"/>
              <w:right w:val="single" w:sz="4" w:space="0" w:color="auto"/>
            </w:tcBorders>
          </w:tcPr>
          <w:p w14:paraId="768D0C7D" w14:textId="0D512EE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65.98%</w:t>
            </w:r>
          </w:p>
        </w:tc>
        <w:tc>
          <w:tcPr>
            <w:tcW w:w="1134" w:type="dxa"/>
            <w:tcBorders>
              <w:top w:val="nil"/>
              <w:left w:val="nil"/>
              <w:bottom w:val="single" w:sz="4" w:space="0" w:color="auto"/>
              <w:right w:val="single" w:sz="4" w:space="0" w:color="auto"/>
            </w:tcBorders>
          </w:tcPr>
          <w:p w14:paraId="1C250ABA" w14:textId="7E80B74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84.73%</w:t>
            </w:r>
          </w:p>
        </w:tc>
        <w:tc>
          <w:tcPr>
            <w:tcW w:w="709" w:type="dxa"/>
            <w:tcBorders>
              <w:top w:val="nil"/>
              <w:left w:val="nil"/>
              <w:bottom w:val="single" w:sz="4" w:space="0" w:color="auto"/>
              <w:right w:val="single" w:sz="4" w:space="0" w:color="auto"/>
            </w:tcBorders>
          </w:tcPr>
          <w:p w14:paraId="54194A06" w14:textId="2B04A99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577</w:t>
            </w:r>
          </w:p>
        </w:tc>
        <w:tc>
          <w:tcPr>
            <w:tcW w:w="1418" w:type="dxa"/>
            <w:tcBorders>
              <w:top w:val="nil"/>
              <w:left w:val="nil"/>
              <w:bottom w:val="single" w:sz="4" w:space="0" w:color="auto"/>
              <w:right w:val="single" w:sz="4" w:space="0" w:color="auto"/>
            </w:tcBorders>
          </w:tcPr>
          <w:p w14:paraId="6939BAD1" w14:textId="6CEBBF2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955,340,666</w:t>
            </w:r>
          </w:p>
        </w:tc>
        <w:tc>
          <w:tcPr>
            <w:tcW w:w="850" w:type="dxa"/>
            <w:tcBorders>
              <w:top w:val="nil"/>
              <w:left w:val="nil"/>
              <w:bottom w:val="single" w:sz="4" w:space="0" w:color="auto"/>
              <w:right w:val="single" w:sz="4" w:space="0" w:color="auto"/>
            </w:tcBorders>
          </w:tcPr>
          <w:p w14:paraId="66C0E0AE" w14:textId="2B103F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34.02%</w:t>
            </w:r>
          </w:p>
        </w:tc>
        <w:tc>
          <w:tcPr>
            <w:tcW w:w="788" w:type="dxa"/>
            <w:tcBorders>
              <w:top w:val="nil"/>
              <w:left w:val="nil"/>
              <w:bottom w:val="single" w:sz="4" w:space="0" w:color="auto"/>
              <w:right w:val="single" w:sz="4" w:space="0" w:color="auto"/>
            </w:tcBorders>
          </w:tcPr>
          <w:p w14:paraId="10785D9D" w14:textId="29680F9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15.27%</w:t>
            </w:r>
          </w:p>
        </w:tc>
      </w:tr>
      <w:tr w:rsidR="00095277" w:rsidRPr="004E11C2" w14:paraId="3C0707D0" w14:textId="77777777" w:rsidTr="0000739B">
        <w:trPr>
          <w:trHeight w:val="285"/>
        </w:trPr>
        <w:tc>
          <w:tcPr>
            <w:tcW w:w="284" w:type="dxa"/>
            <w:tcBorders>
              <w:top w:val="nil"/>
              <w:left w:val="single" w:sz="4" w:space="0" w:color="auto"/>
              <w:bottom w:val="single" w:sz="4" w:space="0" w:color="auto"/>
              <w:right w:val="single" w:sz="4" w:space="0" w:color="auto"/>
            </w:tcBorders>
          </w:tcPr>
          <w:p w14:paraId="05A80EEC" w14:textId="182AE6BB"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lastRenderedPageBreak/>
              <w:t>42</w:t>
            </w:r>
          </w:p>
        </w:tc>
        <w:tc>
          <w:tcPr>
            <w:tcW w:w="1560" w:type="dxa"/>
            <w:tcBorders>
              <w:top w:val="nil"/>
              <w:left w:val="nil"/>
              <w:bottom w:val="single" w:sz="4" w:space="0" w:color="auto"/>
              <w:right w:val="single" w:sz="4" w:space="0" w:color="auto"/>
            </w:tcBorders>
          </w:tcPr>
          <w:p w14:paraId="1B5121D1" w14:textId="40E2435D"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行政院人事行政總處</w:t>
            </w:r>
          </w:p>
        </w:tc>
        <w:tc>
          <w:tcPr>
            <w:tcW w:w="708" w:type="dxa"/>
            <w:tcBorders>
              <w:top w:val="nil"/>
              <w:left w:val="nil"/>
              <w:bottom w:val="single" w:sz="4" w:space="0" w:color="auto"/>
              <w:right w:val="single" w:sz="4" w:space="0" w:color="auto"/>
            </w:tcBorders>
          </w:tcPr>
          <w:p w14:paraId="128B1D9B" w14:textId="433F1FC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50</w:t>
            </w:r>
          </w:p>
        </w:tc>
        <w:tc>
          <w:tcPr>
            <w:tcW w:w="1560" w:type="dxa"/>
            <w:tcBorders>
              <w:top w:val="nil"/>
              <w:left w:val="nil"/>
              <w:bottom w:val="single" w:sz="4" w:space="0" w:color="auto"/>
              <w:right w:val="single" w:sz="4" w:space="0" w:color="auto"/>
            </w:tcBorders>
          </w:tcPr>
          <w:p w14:paraId="7DFB6C24" w14:textId="67B3CD3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170,810,510</w:t>
            </w:r>
          </w:p>
        </w:tc>
        <w:tc>
          <w:tcPr>
            <w:tcW w:w="708" w:type="dxa"/>
            <w:tcBorders>
              <w:top w:val="nil"/>
              <w:left w:val="nil"/>
              <w:bottom w:val="single" w:sz="4" w:space="0" w:color="auto"/>
              <w:right w:val="single" w:sz="4" w:space="0" w:color="auto"/>
            </w:tcBorders>
          </w:tcPr>
          <w:p w14:paraId="3170A10F" w14:textId="77D4BDB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65.79%</w:t>
            </w:r>
          </w:p>
        </w:tc>
        <w:tc>
          <w:tcPr>
            <w:tcW w:w="1134" w:type="dxa"/>
            <w:tcBorders>
              <w:top w:val="nil"/>
              <w:left w:val="nil"/>
              <w:bottom w:val="single" w:sz="4" w:space="0" w:color="auto"/>
              <w:right w:val="single" w:sz="4" w:space="0" w:color="auto"/>
            </w:tcBorders>
          </w:tcPr>
          <w:p w14:paraId="48DF7937" w14:textId="377E6C7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89.60%</w:t>
            </w:r>
          </w:p>
        </w:tc>
        <w:tc>
          <w:tcPr>
            <w:tcW w:w="709" w:type="dxa"/>
            <w:tcBorders>
              <w:top w:val="nil"/>
              <w:left w:val="nil"/>
              <w:bottom w:val="single" w:sz="4" w:space="0" w:color="auto"/>
              <w:right w:val="single" w:sz="4" w:space="0" w:color="auto"/>
            </w:tcBorders>
          </w:tcPr>
          <w:p w14:paraId="403A18BC" w14:textId="0815105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w:t>
            </w:r>
          </w:p>
        </w:tc>
        <w:tc>
          <w:tcPr>
            <w:tcW w:w="1418" w:type="dxa"/>
            <w:tcBorders>
              <w:top w:val="nil"/>
              <w:left w:val="nil"/>
              <w:bottom w:val="single" w:sz="4" w:space="0" w:color="auto"/>
              <w:right w:val="single" w:sz="4" w:space="0" w:color="auto"/>
            </w:tcBorders>
          </w:tcPr>
          <w:p w14:paraId="0FD3B167" w14:textId="2B20A90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19,817,262</w:t>
            </w:r>
          </w:p>
        </w:tc>
        <w:tc>
          <w:tcPr>
            <w:tcW w:w="850" w:type="dxa"/>
            <w:tcBorders>
              <w:top w:val="nil"/>
              <w:left w:val="nil"/>
              <w:bottom w:val="single" w:sz="4" w:space="0" w:color="auto"/>
              <w:right w:val="single" w:sz="4" w:space="0" w:color="auto"/>
            </w:tcBorders>
          </w:tcPr>
          <w:p w14:paraId="47496C5F" w14:textId="1F01601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34.21%</w:t>
            </w:r>
          </w:p>
        </w:tc>
        <w:tc>
          <w:tcPr>
            <w:tcW w:w="788" w:type="dxa"/>
            <w:tcBorders>
              <w:top w:val="nil"/>
              <w:left w:val="nil"/>
              <w:bottom w:val="single" w:sz="4" w:space="0" w:color="auto"/>
              <w:right w:val="single" w:sz="4" w:space="0" w:color="auto"/>
            </w:tcBorders>
          </w:tcPr>
          <w:p w14:paraId="66CF5BF1" w14:textId="12CF1C9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10.40%</w:t>
            </w:r>
          </w:p>
        </w:tc>
      </w:tr>
      <w:tr w:rsidR="00095277" w:rsidRPr="004E11C2" w14:paraId="6F8BB4D4" w14:textId="77777777" w:rsidTr="0000739B">
        <w:trPr>
          <w:trHeight w:val="51"/>
        </w:trPr>
        <w:tc>
          <w:tcPr>
            <w:tcW w:w="284" w:type="dxa"/>
            <w:tcBorders>
              <w:top w:val="nil"/>
              <w:left w:val="single" w:sz="4" w:space="0" w:color="auto"/>
              <w:bottom w:val="single" w:sz="4" w:space="0" w:color="auto"/>
              <w:right w:val="single" w:sz="4" w:space="0" w:color="auto"/>
            </w:tcBorders>
          </w:tcPr>
          <w:p w14:paraId="74C3998A" w14:textId="2E8840A5"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43</w:t>
            </w:r>
          </w:p>
        </w:tc>
        <w:tc>
          <w:tcPr>
            <w:tcW w:w="1560" w:type="dxa"/>
            <w:tcBorders>
              <w:top w:val="nil"/>
              <w:left w:val="nil"/>
              <w:bottom w:val="single" w:sz="4" w:space="0" w:color="auto"/>
              <w:right w:val="single" w:sz="4" w:space="0" w:color="auto"/>
            </w:tcBorders>
          </w:tcPr>
          <w:p w14:paraId="0EE64151" w14:textId="3C24BC7A"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客家委員會</w:t>
            </w:r>
          </w:p>
        </w:tc>
        <w:tc>
          <w:tcPr>
            <w:tcW w:w="708" w:type="dxa"/>
            <w:tcBorders>
              <w:top w:val="nil"/>
              <w:left w:val="nil"/>
              <w:bottom w:val="single" w:sz="4" w:space="0" w:color="auto"/>
              <w:right w:val="single" w:sz="4" w:space="0" w:color="auto"/>
            </w:tcBorders>
          </w:tcPr>
          <w:p w14:paraId="32646F68" w14:textId="685F798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113</w:t>
            </w:r>
          </w:p>
        </w:tc>
        <w:tc>
          <w:tcPr>
            <w:tcW w:w="1560" w:type="dxa"/>
            <w:tcBorders>
              <w:top w:val="nil"/>
              <w:left w:val="nil"/>
              <w:bottom w:val="single" w:sz="4" w:space="0" w:color="auto"/>
              <w:right w:val="single" w:sz="4" w:space="0" w:color="auto"/>
            </w:tcBorders>
          </w:tcPr>
          <w:p w14:paraId="5212BE59" w14:textId="31C6D8E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812,879,282</w:t>
            </w:r>
          </w:p>
        </w:tc>
        <w:tc>
          <w:tcPr>
            <w:tcW w:w="708" w:type="dxa"/>
            <w:tcBorders>
              <w:top w:val="nil"/>
              <w:left w:val="nil"/>
              <w:bottom w:val="single" w:sz="4" w:space="0" w:color="auto"/>
              <w:right w:val="single" w:sz="4" w:space="0" w:color="auto"/>
            </w:tcBorders>
          </w:tcPr>
          <w:p w14:paraId="341D46CE" w14:textId="347C2F7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62.09%</w:t>
            </w:r>
          </w:p>
        </w:tc>
        <w:tc>
          <w:tcPr>
            <w:tcW w:w="1134" w:type="dxa"/>
            <w:tcBorders>
              <w:top w:val="nil"/>
              <w:left w:val="nil"/>
              <w:bottom w:val="single" w:sz="4" w:space="0" w:color="auto"/>
              <w:right w:val="single" w:sz="4" w:space="0" w:color="auto"/>
            </w:tcBorders>
          </w:tcPr>
          <w:p w14:paraId="62322AF2" w14:textId="1B35093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73.26%</w:t>
            </w:r>
          </w:p>
        </w:tc>
        <w:tc>
          <w:tcPr>
            <w:tcW w:w="709" w:type="dxa"/>
            <w:tcBorders>
              <w:top w:val="nil"/>
              <w:left w:val="nil"/>
              <w:bottom w:val="single" w:sz="4" w:space="0" w:color="auto"/>
              <w:right w:val="single" w:sz="4" w:space="0" w:color="auto"/>
            </w:tcBorders>
          </w:tcPr>
          <w:p w14:paraId="39A66526" w14:textId="5CAF9D4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69</w:t>
            </w:r>
          </w:p>
        </w:tc>
        <w:tc>
          <w:tcPr>
            <w:tcW w:w="1418" w:type="dxa"/>
            <w:tcBorders>
              <w:top w:val="nil"/>
              <w:left w:val="nil"/>
              <w:bottom w:val="single" w:sz="4" w:space="0" w:color="auto"/>
              <w:right w:val="single" w:sz="4" w:space="0" w:color="auto"/>
            </w:tcBorders>
          </w:tcPr>
          <w:p w14:paraId="3F833779" w14:textId="5830C6B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296,729,810</w:t>
            </w:r>
          </w:p>
        </w:tc>
        <w:tc>
          <w:tcPr>
            <w:tcW w:w="850" w:type="dxa"/>
            <w:tcBorders>
              <w:top w:val="nil"/>
              <w:left w:val="nil"/>
              <w:bottom w:val="single" w:sz="4" w:space="0" w:color="auto"/>
              <w:right w:val="single" w:sz="4" w:space="0" w:color="auto"/>
            </w:tcBorders>
          </w:tcPr>
          <w:p w14:paraId="27F4008A" w14:textId="624531B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37.91%</w:t>
            </w:r>
          </w:p>
        </w:tc>
        <w:tc>
          <w:tcPr>
            <w:tcW w:w="788" w:type="dxa"/>
            <w:tcBorders>
              <w:top w:val="nil"/>
              <w:left w:val="nil"/>
              <w:bottom w:val="single" w:sz="4" w:space="0" w:color="auto"/>
              <w:right w:val="single" w:sz="4" w:space="0" w:color="auto"/>
            </w:tcBorders>
          </w:tcPr>
          <w:p w14:paraId="56C570F8" w14:textId="13918A1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26.74%</w:t>
            </w:r>
          </w:p>
        </w:tc>
      </w:tr>
      <w:tr w:rsidR="00095277" w:rsidRPr="004E11C2" w14:paraId="2856748B" w14:textId="77777777" w:rsidTr="0000739B">
        <w:trPr>
          <w:trHeight w:val="255"/>
        </w:trPr>
        <w:tc>
          <w:tcPr>
            <w:tcW w:w="284" w:type="dxa"/>
            <w:tcBorders>
              <w:top w:val="nil"/>
              <w:left w:val="single" w:sz="4" w:space="0" w:color="auto"/>
              <w:bottom w:val="single" w:sz="4" w:space="0" w:color="auto"/>
              <w:right w:val="single" w:sz="4" w:space="0" w:color="auto"/>
            </w:tcBorders>
          </w:tcPr>
          <w:p w14:paraId="5DA527F1" w14:textId="516B157B"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44</w:t>
            </w:r>
          </w:p>
        </w:tc>
        <w:tc>
          <w:tcPr>
            <w:tcW w:w="1560" w:type="dxa"/>
            <w:tcBorders>
              <w:top w:val="nil"/>
              <w:left w:val="nil"/>
              <w:bottom w:val="single" w:sz="4" w:space="0" w:color="auto"/>
              <w:right w:val="single" w:sz="4" w:space="0" w:color="auto"/>
            </w:tcBorders>
          </w:tcPr>
          <w:p w14:paraId="23FA3D5E" w14:textId="1423DEF6"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監察院</w:t>
            </w:r>
          </w:p>
        </w:tc>
        <w:tc>
          <w:tcPr>
            <w:tcW w:w="708" w:type="dxa"/>
            <w:tcBorders>
              <w:top w:val="nil"/>
              <w:left w:val="nil"/>
              <w:bottom w:val="single" w:sz="4" w:space="0" w:color="auto"/>
              <w:right w:val="single" w:sz="4" w:space="0" w:color="auto"/>
            </w:tcBorders>
          </w:tcPr>
          <w:p w14:paraId="5210F971" w14:textId="3F2D3D9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w:t>
            </w:r>
          </w:p>
        </w:tc>
        <w:tc>
          <w:tcPr>
            <w:tcW w:w="1560" w:type="dxa"/>
            <w:tcBorders>
              <w:top w:val="nil"/>
              <w:left w:val="nil"/>
              <w:bottom w:val="single" w:sz="4" w:space="0" w:color="auto"/>
              <w:right w:val="single" w:sz="4" w:space="0" w:color="auto"/>
            </w:tcBorders>
          </w:tcPr>
          <w:p w14:paraId="703E4A07" w14:textId="45A0828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47,639,254</w:t>
            </w:r>
          </w:p>
        </w:tc>
        <w:tc>
          <w:tcPr>
            <w:tcW w:w="708" w:type="dxa"/>
            <w:tcBorders>
              <w:top w:val="nil"/>
              <w:left w:val="nil"/>
              <w:bottom w:val="single" w:sz="4" w:space="0" w:color="auto"/>
              <w:right w:val="single" w:sz="4" w:space="0" w:color="auto"/>
            </w:tcBorders>
          </w:tcPr>
          <w:p w14:paraId="20AAD08D" w14:textId="39BB4EA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61.70%</w:t>
            </w:r>
          </w:p>
        </w:tc>
        <w:tc>
          <w:tcPr>
            <w:tcW w:w="1134" w:type="dxa"/>
            <w:tcBorders>
              <w:top w:val="nil"/>
              <w:left w:val="nil"/>
              <w:bottom w:val="single" w:sz="4" w:space="0" w:color="auto"/>
              <w:right w:val="single" w:sz="4" w:space="0" w:color="auto"/>
            </w:tcBorders>
          </w:tcPr>
          <w:p w14:paraId="540F7B2D" w14:textId="61C4401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70.96%</w:t>
            </w:r>
          </w:p>
        </w:tc>
        <w:tc>
          <w:tcPr>
            <w:tcW w:w="709" w:type="dxa"/>
            <w:tcBorders>
              <w:top w:val="nil"/>
              <w:left w:val="nil"/>
              <w:bottom w:val="single" w:sz="4" w:space="0" w:color="auto"/>
              <w:right w:val="single" w:sz="4" w:space="0" w:color="auto"/>
            </w:tcBorders>
          </w:tcPr>
          <w:p w14:paraId="70F551E6" w14:textId="40DAB44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w:t>
            </w:r>
          </w:p>
        </w:tc>
        <w:tc>
          <w:tcPr>
            <w:tcW w:w="1418" w:type="dxa"/>
            <w:tcBorders>
              <w:top w:val="nil"/>
              <w:left w:val="nil"/>
              <w:bottom w:val="single" w:sz="4" w:space="0" w:color="auto"/>
              <w:right w:val="single" w:sz="4" w:space="0" w:color="auto"/>
            </w:tcBorders>
          </w:tcPr>
          <w:p w14:paraId="0E53DB9E" w14:textId="2141E08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19,497,709</w:t>
            </w:r>
          </w:p>
        </w:tc>
        <w:tc>
          <w:tcPr>
            <w:tcW w:w="850" w:type="dxa"/>
            <w:tcBorders>
              <w:top w:val="nil"/>
              <w:left w:val="nil"/>
              <w:bottom w:val="single" w:sz="4" w:space="0" w:color="auto"/>
              <w:right w:val="single" w:sz="4" w:space="0" w:color="auto"/>
            </w:tcBorders>
          </w:tcPr>
          <w:p w14:paraId="421D0800" w14:textId="7750713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38.30%</w:t>
            </w:r>
          </w:p>
        </w:tc>
        <w:tc>
          <w:tcPr>
            <w:tcW w:w="788" w:type="dxa"/>
            <w:tcBorders>
              <w:top w:val="nil"/>
              <w:left w:val="nil"/>
              <w:bottom w:val="single" w:sz="4" w:space="0" w:color="auto"/>
              <w:right w:val="single" w:sz="4" w:space="0" w:color="auto"/>
            </w:tcBorders>
          </w:tcPr>
          <w:p w14:paraId="6EC8CC67" w14:textId="6415203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29.04%</w:t>
            </w:r>
          </w:p>
        </w:tc>
      </w:tr>
      <w:tr w:rsidR="00095277" w:rsidRPr="004E11C2" w14:paraId="48D6109F" w14:textId="77777777" w:rsidTr="0000739B">
        <w:trPr>
          <w:trHeight w:val="255"/>
        </w:trPr>
        <w:tc>
          <w:tcPr>
            <w:tcW w:w="284" w:type="dxa"/>
            <w:tcBorders>
              <w:top w:val="nil"/>
              <w:left w:val="single" w:sz="4" w:space="0" w:color="auto"/>
              <w:bottom w:val="single" w:sz="4" w:space="0" w:color="auto"/>
              <w:right w:val="single" w:sz="4" w:space="0" w:color="auto"/>
            </w:tcBorders>
          </w:tcPr>
          <w:p w14:paraId="17C1CC58" w14:textId="19814C3A"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45</w:t>
            </w:r>
          </w:p>
        </w:tc>
        <w:tc>
          <w:tcPr>
            <w:tcW w:w="1560" w:type="dxa"/>
            <w:tcBorders>
              <w:top w:val="nil"/>
              <w:left w:val="nil"/>
              <w:bottom w:val="single" w:sz="4" w:space="0" w:color="auto"/>
              <w:right w:val="single" w:sz="4" w:space="0" w:color="auto"/>
            </w:tcBorders>
          </w:tcPr>
          <w:p w14:paraId="00C90944" w14:textId="1055FEAD"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大陸委員會</w:t>
            </w:r>
          </w:p>
        </w:tc>
        <w:tc>
          <w:tcPr>
            <w:tcW w:w="708" w:type="dxa"/>
            <w:tcBorders>
              <w:top w:val="nil"/>
              <w:left w:val="nil"/>
              <w:bottom w:val="single" w:sz="4" w:space="0" w:color="auto"/>
              <w:right w:val="single" w:sz="4" w:space="0" w:color="auto"/>
            </w:tcBorders>
          </w:tcPr>
          <w:p w14:paraId="3B751925" w14:textId="4E17EFC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w:t>
            </w:r>
          </w:p>
        </w:tc>
        <w:tc>
          <w:tcPr>
            <w:tcW w:w="1560" w:type="dxa"/>
            <w:tcBorders>
              <w:top w:val="nil"/>
              <w:left w:val="nil"/>
              <w:bottom w:val="single" w:sz="4" w:space="0" w:color="auto"/>
              <w:right w:val="single" w:sz="4" w:space="0" w:color="auto"/>
            </w:tcBorders>
          </w:tcPr>
          <w:p w14:paraId="16527710" w14:textId="0755FF8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35,473,096</w:t>
            </w:r>
          </w:p>
        </w:tc>
        <w:tc>
          <w:tcPr>
            <w:tcW w:w="708" w:type="dxa"/>
            <w:tcBorders>
              <w:top w:val="nil"/>
              <w:left w:val="nil"/>
              <w:bottom w:val="single" w:sz="4" w:space="0" w:color="auto"/>
              <w:right w:val="single" w:sz="4" w:space="0" w:color="auto"/>
            </w:tcBorders>
          </w:tcPr>
          <w:p w14:paraId="74AE5EDA" w14:textId="0938C94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61.54%</w:t>
            </w:r>
          </w:p>
        </w:tc>
        <w:tc>
          <w:tcPr>
            <w:tcW w:w="1134" w:type="dxa"/>
            <w:tcBorders>
              <w:top w:val="nil"/>
              <w:left w:val="nil"/>
              <w:bottom w:val="single" w:sz="4" w:space="0" w:color="auto"/>
              <w:right w:val="single" w:sz="4" w:space="0" w:color="auto"/>
            </w:tcBorders>
          </w:tcPr>
          <w:p w14:paraId="6079BA51" w14:textId="628E0C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70.57%</w:t>
            </w:r>
          </w:p>
        </w:tc>
        <w:tc>
          <w:tcPr>
            <w:tcW w:w="709" w:type="dxa"/>
            <w:tcBorders>
              <w:top w:val="nil"/>
              <w:left w:val="nil"/>
              <w:bottom w:val="single" w:sz="4" w:space="0" w:color="auto"/>
              <w:right w:val="single" w:sz="4" w:space="0" w:color="auto"/>
            </w:tcBorders>
          </w:tcPr>
          <w:p w14:paraId="38EDAFA2" w14:textId="7E8CBDF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w:t>
            </w:r>
          </w:p>
        </w:tc>
        <w:tc>
          <w:tcPr>
            <w:tcW w:w="1418" w:type="dxa"/>
            <w:tcBorders>
              <w:top w:val="nil"/>
              <w:left w:val="nil"/>
              <w:bottom w:val="single" w:sz="4" w:space="0" w:color="auto"/>
              <w:right w:val="single" w:sz="4" w:space="0" w:color="auto"/>
            </w:tcBorders>
          </w:tcPr>
          <w:p w14:paraId="1177BD82" w14:textId="7860120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14,791,940</w:t>
            </w:r>
          </w:p>
        </w:tc>
        <w:tc>
          <w:tcPr>
            <w:tcW w:w="850" w:type="dxa"/>
            <w:tcBorders>
              <w:top w:val="nil"/>
              <w:left w:val="nil"/>
              <w:bottom w:val="single" w:sz="4" w:space="0" w:color="auto"/>
              <w:right w:val="single" w:sz="4" w:space="0" w:color="auto"/>
            </w:tcBorders>
          </w:tcPr>
          <w:p w14:paraId="39ADEE08" w14:textId="18A189D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38.46%</w:t>
            </w:r>
          </w:p>
        </w:tc>
        <w:tc>
          <w:tcPr>
            <w:tcW w:w="788" w:type="dxa"/>
            <w:tcBorders>
              <w:top w:val="nil"/>
              <w:left w:val="nil"/>
              <w:bottom w:val="single" w:sz="4" w:space="0" w:color="auto"/>
              <w:right w:val="single" w:sz="4" w:space="0" w:color="auto"/>
            </w:tcBorders>
          </w:tcPr>
          <w:p w14:paraId="60917F86" w14:textId="0830CB9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29.43%</w:t>
            </w:r>
          </w:p>
        </w:tc>
      </w:tr>
      <w:tr w:rsidR="00095277" w:rsidRPr="004E11C2" w14:paraId="48FD84A8" w14:textId="77777777" w:rsidTr="0000739B">
        <w:trPr>
          <w:trHeight w:val="255"/>
        </w:trPr>
        <w:tc>
          <w:tcPr>
            <w:tcW w:w="284" w:type="dxa"/>
            <w:tcBorders>
              <w:top w:val="nil"/>
              <w:left w:val="single" w:sz="4" w:space="0" w:color="auto"/>
              <w:bottom w:val="single" w:sz="4" w:space="0" w:color="auto"/>
              <w:right w:val="single" w:sz="4" w:space="0" w:color="auto"/>
            </w:tcBorders>
          </w:tcPr>
          <w:p w14:paraId="57486E8A" w14:textId="52FFA105"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46</w:t>
            </w:r>
          </w:p>
        </w:tc>
        <w:tc>
          <w:tcPr>
            <w:tcW w:w="1560" w:type="dxa"/>
            <w:tcBorders>
              <w:top w:val="nil"/>
              <w:left w:val="nil"/>
              <w:bottom w:val="single" w:sz="4" w:space="0" w:color="auto"/>
              <w:right w:val="single" w:sz="4" w:space="0" w:color="auto"/>
            </w:tcBorders>
          </w:tcPr>
          <w:p w14:paraId="10C5889D" w14:textId="33D120FF"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公務人員保障暨培訓委員會</w:t>
            </w:r>
          </w:p>
        </w:tc>
        <w:tc>
          <w:tcPr>
            <w:tcW w:w="708" w:type="dxa"/>
            <w:tcBorders>
              <w:top w:val="nil"/>
              <w:left w:val="nil"/>
              <w:bottom w:val="single" w:sz="4" w:space="0" w:color="auto"/>
              <w:right w:val="single" w:sz="4" w:space="0" w:color="auto"/>
            </w:tcBorders>
          </w:tcPr>
          <w:p w14:paraId="0516B8C5" w14:textId="78EBAAD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28</w:t>
            </w:r>
          </w:p>
        </w:tc>
        <w:tc>
          <w:tcPr>
            <w:tcW w:w="1560" w:type="dxa"/>
            <w:tcBorders>
              <w:top w:val="nil"/>
              <w:left w:val="nil"/>
              <w:bottom w:val="single" w:sz="4" w:space="0" w:color="auto"/>
              <w:right w:val="single" w:sz="4" w:space="0" w:color="auto"/>
            </w:tcBorders>
          </w:tcPr>
          <w:p w14:paraId="53BB06DA" w14:textId="040673B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157,506,652</w:t>
            </w:r>
          </w:p>
        </w:tc>
        <w:tc>
          <w:tcPr>
            <w:tcW w:w="708" w:type="dxa"/>
            <w:tcBorders>
              <w:top w:val="nil"/>
              <w:left w:val="nil"/>
              <w:bottom w:val="single" w:sz="4" w:space="0" w:color="auto"/>
              <w:right w:val="single" w:sz="4" w:space="0" w:color="auto"/>
            </w:tcBorders>
          </w:tcPr>
          <w:p w14:paraId="4902B642" w14:textId="069128F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60.87%</w:t>
            </w:r>
          </w:p>
        </w:tc>
        <w:tc>
          <w:tcPr>
            <w:tcW w:w="1134" w:type="dxa"/>
            <w:tcBorders>
              <w:top w:val="nil"/>
              <w:left w:val="nil"/>
              <w:bottom w:val="single" w:sz="4" w:space="0" w:color="auto"/>
              <w:right w:val="single" w:sz="4" w:space="0" w:color="auto"/>
            </w:tcBorders>
          </w:tcPr>
          <w:p w14:paraId="0816CC62" w14:textId="09DC5EA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91.90%</w:t>
            </w:r>
          </w:p>
        </w:tc>
        <w:tc>
          <w:tcPr>
            <w:tcW w:w="709" w:type="dxa"/>
            <w:tcBorders>
              <w:top w:val="nil"/>
              <w:left w:val="nil"/>
              <w:bottom w:val="single" w:sz="4" w:space="0" w:color="auto"/>
              <w:right w:val="single" w:sz="4" w:space="0" w:color="auto"/>
            </w:tcBorders>
          </w:tcPr>
          <w:p w14:paraId="6DAB8D3C" w14:textId="6627C98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w:t>
            </w:r>
          </w:p>
        </w:tc>
        <w:tc>
          <w:tcPr>
            <w:tcW w:w="1418" w:type="dxa"/>
            <w:tcBorders>
              <w:top w:val="nil"/>
              <w:left w:val="nil"/>
              <w:bottom w:val="single" w:sz="4" w:space="0" w:color="auto"/>
              <w:right w:val="single" w:sz="4" w:space="0" w:color="auto"/>
            </w:tcBorders>
          </w:tcPr>
          <w:p w14:paraId="69563B7E" w14:textId="1F6AA42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13,891,165</w:t>
            </w:r>
          </w:p>
        </w:tc>
        <w:tc>
          <w:tcPr>
            <w:tcW w:w="850" w:type="dxa"/>
            <w:tcBorders>
              <w:top w:val="nil"/>
              <w:left w:val="nil"/>
              <w:bottom w:val="single" w:sz="4" w:space="0" w:color="auto"/>
              <w:right w:val="single" w:sz="4" w:space="0" w:color="auto"/>
            </w:tcBorders>
          </w:tcPr>
          <w:p w14:paraId="2C3544FD" w14:textId="5928EFF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39.13%</w:t>
            </w:r>
          </w:p>
        </w:tc>
        <w:tc>
          <w:tcPr>
            <w:tcW w:w="788" w:type="dxa"/>
            <w:tcBorders>
              <w:top w:val="nil"/>
              <w:left w:val="nil"/>
              <w:bottom w:val="single" w:sz="4" w:space="0" w:color="auto"/>
              <w:right w:val="single" w:sz="4" w:space="0" w:color="auto"/>
            </w:tcBorders>
          </w:tcPr>
          <w:p w14:paraId="12A46D30" w14:textId="1289E71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8.10%</w:t>
            </w:r>
          </w:p>
        </w:tc>
      </w:tr>
      <w:tr w:rsidR="00095277" w:rsidRPr="004E11C2" w14:paraId="7330DAB9" w14:textId="77777777" w:rsidTr="0000739B">
        <w:trPr>
          <w:trHeight w:val="255"/>
        </w:trPr>
        <w:tc>
          <w:tcPr>
            <w:tcW w:w="284" w:type="dxa"/>
            <w:tcBorders>
              <w:top w:val="nil"/>
              <w:left w:val="single" w:sz="4" w:space="0" w:color="auto"/>
              <w:bottom w:val="single" w:sz="4" w:space="0" w:color="auto"/>
              <w:right w:val="single" w:sz="4" w:space="0" w:color="auto"/>
            </w:tcBorders>
          </w:tcPr>
          <w:p w14:paraId="40D7000A" w14:textId="4F731E7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47</w:t>
            </w:r>
          </w:p>
        </w:tc>
        <w:tc>
          <w:tcPr>
            <w:tcW w:w="1560" w:type="dxa"/>
            <w:tcBorders>
              <w:top w:val="nil"/>
              <w:left w:val="nil"/>
              <w:bottom w:val="single" w:sz="4" w:space="0" w:color="auto"/>
              <w:right w:val="single" w:sz="4" w:space="0" w:color="auto"/>
            </w:tcBorders>
          </w:tcPr>
          <w:p w14:paraId="132965C3" w14:textId="0E64B584"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懲戒法院</w:t>
            </w:r>
          </w:p>
        </w:tc>
        <w:tc>
          <w:tcPr>
            <w:tcW w:w="708" w:type="dxa"/>
            <w:tcBorders>
              <w:top w:val="nil"/>
              <w:left w:val="nil"/>
              <w:bottom w:val="single" w:sz="4" w:space="0" w:color="auto"/>
              <w:right w:val="single" w:sz="4" w:space="0" w:color="auto"/>
            </w:tcBorders>
          </w:tcPr>
          <w:p w14:paraId="3631B36C" w14:textId="48944D3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w:t>
            </w:r>
          </w:p>
        </w:tc>
        <w:tc>
          <w:tcPr>
            <w:tcW w:w="1560" w:type="dxa"/>
            <w:tcBorders>
              <w:top w:val="nil"/>
              <w:left w:val="nil"/>
              <w:bottom w:val="single" w:sz="4" w:space="0" w:color="auto"/>
              <w:right w:val="single" w:sz="4" w:space="0" w:color="auto"/>
            </w:tcBorders>
          </w:tcPr>
          <w:p w14:paraId="2BBCF7F3" w14:textId="7C62FCA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2,829,714</w:t>
            </w:r>
          </w:p>
        </w:tc>
        <w:tc>
          <w:tcPr>
            <w:tcW w:w="708" w:type="dxa"/>
            <w:tcBorders>
              <w:top w:val="nil"/>
              <w:left w:val="nil"/>
              <w:bottom w:val="single" w:sz="4" w:space="0" w:color="auto"/>
              <w:right w:val="single" w:sz="4" w:space="0" w:color="auto"/>
            </w:tcBorders>
          </w:tcPr>
          <w:p w14:paraId="0B80E438" w14:textId="7C83DCB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60.00%</w:t>
            </w:r>
          </w:p>
        </w:tc>
        <w:tc>
          <w:tcPr>
            <w:tcW w:w="1134" w:type="dxa"/>
            <w:tcBorders>
              <w:top w:val="nil"/>
              <w:left w:val="nil"/>
              <w:bottom w:val="single" w:sz="4" w:space="0" w:color="auto"/>
              <w:right w:val="single" w:sz="4" w:space="0" w:color="auto"/>
            </w:tcBorders>
          </w:tcPr>
          <w:p w14:paraId="6AC001FF" w14:textId="69B8873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88.34%</w:t>
            </w:r>
          </w:p>
        </w:tc>
        <w:tc>
          <w:tcPr>
            <w:tcW w:w="709" w:type="dxa"/>
            <w:tcBorders>
              <w:top w:val="nil"/>
              <w:left w:val="nil"/>
              <w:bottom w:val="single" w:sz="4" w:space="0" w:color="auto"/>
              <w:right w:val="single" w:sz="4" w:space="0" w:color="auto"/>
            </w:tcBorders>
          </w:tcPr>
          <w:p w14:paraId="631982AE" w14:textId="6729391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w:t>
            </w:r>
          </w:p>
        </w:tc>
        <w:tc>
          <w:tcPr>
            <w:tcW w:w="1418" w:type="dxa"/>
            <w:tcBorders>
              <w:top w:val="nil"/>
              <w:left w:val="nil"/>
              <w:bottom w:val="single" w:sz="4" w:space="0" w:color="auto"/>
              <w:right w:val="single" w:sz="4" w:space="0" w:color="auto"/>
            </w:tcBorders>
          </w:tcPr>
          <w:p w14:paraId="64B72E64" w14:textId="338083A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373,400</w:t>
            </w:r>
          </w:p>
        </w:tc>
        <w:tc>
          <w:tcPr>
            <w:tcW w:w="850" w:type="dxa"/>
            <w:tcBorders>
              <w:top w:val="nil"/>
              <w:left w:val="nil"/>
              <w:bottom w:val="single" w:sz="4" w:space="0" w:color="auto"/>
              <w:right w:val="single" w:sz="4" w:space="0" w:color="auto"/>
            </w:tcBorders>
          </w:tcPr>
          <w:p w14:paraId="627BA2B8" w14:textId="64472BA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40.00%</w:t>
            </w:r>
          </w:p>
        </w:tc>
        <w:tc>
          <w:tcPr>
            <w:tcW w:w="788" w:type="dxa"/>
            <w:tcBorders>
              <w:top w:val="nil"/>
              <w:left w:val="nil"/>
              <w:bottom w:val="single" w:sz="4" w:space="0" w:color="auto"/>
              <w:right w:val="single" w:sz="4" w:space="0" w:color="auto"/>
            </w:tcBorders>
          </w:tcPr>
          <w:p w14:paraId="3C1E585E" w14:textId="19638AC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11.66%</w:t>
            </w:r>
          </w:p>
        </w:tc>
      </w:tr>
      <w:tr w:rsidR="00095277" w:rsidRPr="004E11C2" w14:paraId="42D8A53C" w14:textId="77777777" w:rsidTr="0000739B">
        <w:trPr>
          <w:trHeight w:val="255"/>
        </w:trPr>
        <w:tc>
          <w:tcPr>
            <w:tcW w:w="284" w:type="dxa"/>
            <w:tcBorders>
              <w:top w:val="nil"/>
              <w:left w:val="single" w:sz="4" w:space="0" w:color="auto"/>
              <w:bottom w:val="single" w:sz="4" w:space="0" w:color="auto"/>
              <w:right w:val="single" w:sz="4" w:space="0" w:color="auto"/>
            </w:tcBorders>
          </w:tcPr>
          <w:p w14:paraId="3443DD79" w14:textId="1ACFC29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48</w:t>
            </w:r>
          </w:p>
        </w:tc>
        <w:tc>
          <w:tcPr>
            <w:tcW w:w="1560" w:type="dxa"/>
            <w:tcBorders>
              <w:top w:val="nil"/>
              <w:left w:val="nil"/>
              <w:bottom w:val="single" w:sz="4" w:space="0" w:color="auto"/>
              <w:right w:val="single" w:sz="4" w:space="0" w:color="auto"/>
            </w:tcBorders>
          </w:tcPr>
          <w:p w14:paraId="2A9444F3" w14:textId="2F6913F1"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最高法院</w:t>
            </w:r>
          </w:p>
        </w:tc>
        <w:tc>
          <w:tcPr>
            <w:tcW w:w="708" w:type="dxa"/>
            <w:tcBorders>
              <w:top w:val="nil"/>
              <w:left w:val="nil"/>
              <w:bottom w:val="single" w:sz="4" w:space="0" w:color="auto"/>
              <w:right w:val="single" w:sz="4" w:space="0" w:color="auto"/>
            </w:tcBorders>
          </w:tcPr>
          <w:p w14:paraId="1525D787" w14:textId="6D2ECC6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w:t>
            </w:r>
          </w:p>
        </w:tc>
        <w:tc>
          <w:tcPr>
            <w:tcW w:w="1560" w:type="dxa"/>
            <w:tcBorders>
              <w:top w:val="nil"/>
              <w:left w:val="nil"/>
              <w:bottom w:val="single" w:sz="4" w:space="0" w:color="auto"/>
              <w:right w:val="single" w:sz="4" w:space="0" w:color="auto"/>
            </w:tcBorders>
          </w:tcPr>
          <w:p w14:paraId="67CA00D3" w14:textId="3764930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19,835,558</w:t>
            </w:r>
          </w:p>
        </w:tc>
        <w:tc>
          <w:tcPr>
            <w:tcW w:w="708" w:type="dxa"/>
            <w:tcBorders>
              <w:top w:val="nil"/>
              <w:left w:val="nil"/>
              <w:bottom w:val="single" w:sz="4" w:space="0" w:color="auto"/>
              <w:right w:val="single" w:sz="4" w:space="0" w:color="auto"/>
            </w:tcBorders>
          </w:tcPr>
          <w:p w14:paraId="4B8E93FD" w14:textId="2869B7C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55.56%</w:t>
            </w:r>
          </w:p>
        </w:tc>
        <w:tc>
          <w:tcPr>
            <w:tcW w:w="1134" w:type="dxa"/>
            <w:tcBorders>
              <w:top w:val="nil"/>
              <w:left w:val="nil"/>
              <w:bottom w:val="single" w:sz="4" w:space="0" w:color="auto"/>
              <w:right w:val="single" w:sz="4" w:space="0" w:color="auto"/>
            </w:tcBorders>
          </w:tcPr>
          <w:p w14:paraId="37D03BFC" w14:textId="7ABC42A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90.77%</w:t>
            </w:r>
          </w:p>
        </w:tc>
        <w:tc>
          <w:tcPr>
            <w:tcW w:w="709" w:type="dxa"/>
            <w:tcBorders>
              <w:top w:val="nil"/>
              <w:left w:val="nil"/>
              <w:bottom w:val="single" w:sz="4" w:space="0" w:color="auto"/>
              <w:right w:val="single" w:sz="4" w:space="0" w:color="auto"/>
            </w:tcBorders>
          </w:tcPr>
          <w:p w14:paraId="4A99FBAD" w14:textId="2355059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w:t>
            </w:r>
          </w:p>
        </w:tc>
        <w:tc>
          <w:tcPr>
            <w:tcW w:w="1418" w:type="dxa"/>
            <w:tcBorders>
              <w:top w:val="nil"/>
              <w:left w:val="nil"/>
              <w:bottom w:val="single" w:sz="4" w:space="0" w:color="auto"/>
              <w:right w:val="single" w:sz="4" w:space="0" w:color="auto"/>
            </w:tcBorders>
          </w:tcPr>
          <w:p w14:paraId="1059007B" w14:textId="0FC32E8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2,018,049</w:t>
            </w:r>
          </w:p>
        </w:tc>
        <w:tc>
          <w:tcPr>
            <w:tcW w:w="850" w:type="dxa"/>
            <w:tcBorders>
              <w:top w:val="nil"/>
              <w:left w:val="nil"/>
              <w:bottom w:val="single" w:sz="4" w:space="0" w:color="auto"/>
              <w:right w:val="single" w:sz="4" w:space="0" w:color="auto"/>
            </w:tcBorders>
          </w:tcPr>
          <w:p w14:paraId="41741FFD" w14:textId="4DDC698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44.44%</w:t>
            </w:r>
          </w:p>
        </w:tc>
        <w:tc>
          <w:tcPr>
            <w:tcW w:w="788" w:type="dxa"/>
            <w:tcBorders>
              <w:top w:val="nil"/>
              <w:left w:val="nil"/>
              <w:bottom w:val="single" w:sz="4" w:space="0" w:color="auto"/>
              <w:right w:val="single" w:sz="4" w:space="0" w:color="auto"/>
            </w:tcBorders>
          </w:tcPr>
          <w:p w14:paraId="1EFBF452" w14:textId="1BCA19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9.23%</w:t>
            </w:r>
          </w:p>
        </w:tc>
      </w:tr>
      <w:tr w:rsidR="00095277" w:rsidRPr="004E11C2" w14:paraId="25D503FF" w14:textId="77777777" w:rsidTr="0000739B">
        <w:trPr>
          <w:trHeight w:val="255"/>
        </w:trPr>
        <w:tc>
          <w:tcPr>
            <w:tcW w:w="284" w:type="dxa"/>
            <w:tcBorders>
              <w:top w:val="nil"/>
              <w:left w:val="single" w:sz="4" w:space="0" w:color="auto"/>
              <w:bottom w:val="single" w:sz="4" w:space="0" w:color="auto"/>
              <w:right w:val="single" w:sz="4" w:space="0" w:color="auto"/>
            </w:tcBorders>
          </w:tcPr>
          <w:p w14:paraId="0C47D886" w14:textId="334B6259"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49</w:t>
            </w:r>
          </w:p>
        </w:tc>
        <w:tc>
          <w:tcPr>
            <w:tcW w:w="1560" w:type="dxa"/>
            <w:tcBorders>
              <w:top w:val="nil"/>
              <w:left w:val="nil"/>
              <w:bottom w:val="single" w:sz="4" w:space="0" w:color="auto"/>
              <w:right w:val="single" w:sz="4" w:space="0" w:color="auto"/>
            </w:tcBorders>
          </w:tcPr>
          <w:p w14:paraId="3B4A4B78" w14:textId="6E08CA9E"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國家通訊傳播委員會</w:t>
            </w:r>
          </w:p>
        </w:tc>
        <w:tc>
          <w:tcPr>
            <w:tcW w:w="708" w:type="dxa"/>
            <w:tcBorders>
              <w:top w:val="nil"/>
              <w:left w:val="nil"/>
              <w:bottom w:val="single" w:sz="4" w:space="0" w:color="auto"/>
              <w:right w:val="single" w:sz="4" w:space="0" w:color="auto"/>
            </w:tcBorders>
          </w:tcPr>
          <w:p w14:paraId="2C3E1CAD" w14:textId="62520AE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51</w:t>
            </w:r>
          </w:p>
        </w:tc>
        <w:tc>
          <w:tcPr>
            <w:tcW w:w="1560" w:type="dxa"/>
            <w:tcBorders>
              <w:top w:val="nil"/>
              <w:left w:val="nil"/>
              <w:bottom w:val="single" w:sz="4" w:space="0" w:color="auto"/>
              <w:right w:val="single" w:sz="4" w:space="0" w:color="auto"/>
            </w:tcBorders>
          </w:tcPr>
          <w:p w14:paraId="65DEE9C5" w14:textId="007840C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191,266,002</w:t>
            </w:r>
          </w:p>
        </w:tc>
        <w:tc>
          <w:tcPr>
            <w:tcW w:w="708" w:type="dxa"/>
            <w:tcBorders>
              <w:top w:val="nil"/>
              <w:left w:val="nil"/>
              <w:bottom w:val="single" w:sz="4" w:space="0" w:color="auto"/>
              <w:right w:val="single" w:sz="4" w:space="0" w:color="auto"/>
            </w:tcBorders>
          </w:tcPr>
          <w:p w14:paraId="33BB0B00" w14:textId="20596FA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53.13%</w:t>
            </w:r>
          </w:p>
        </w:tc>
        <w:tc>
          <w:tcPr>
            <w:tcW w:w="1134" w:type="dxa"/>
            <w:tcBorders>
              <w:top w:val="nil"/>
              <w:left w:val="nil"/>
              <w:bottom w:val="single" w:sz="4" w:space="0" w:color="auto"/>
              <w:right w:val="single" w:sz="4" w:space="0" w:color="auto"/>
            </w:tcBorders>
          </w:tcPr>
          <w:p w14:paraId="29A1D013" w14:textId="221E1CD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60.61%</w:t>
            </w:r>
          </w:p>
        </w:tc>
        <w:tc>
          <w:tcPr>
            <w:tcW w:w="709" w:type="dxa"/>
            <w:tcBorders>
              <w:top w:val="nil"/>
              <w:left w:val="nil"/>
              <w:bottom w:val="single" w:sz="4" w:space="0" w:color="auto"/>
              <w:right w:val="single" w:sz="4" w:space="0" w:color="auto"/>
            </w:tcBorders>
          </w:tcPr>
          <w:p w14:paraId="3FB830E9" w14:textId="78450CA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45</w:t>
            </w:r>
          </w:p>
        </w:tc>
        <w:tc>
          <w:tcPr>
            <w:tcW w:w="1418" w:type="dxa"/>
            <w:tcBorders>
              <w:top w:val="nil"/>
              <w:left w:val="nil"/>
              <w:bottom w:val="single" w:sz="4" w:space="0" w:color="auto"/>
              <w:right w:val="single" w:sz="4" w:space="0" w:color="auto"/>
            </w:tcBorders>
          </w:tcPr>
          <w:p w14:paraId="1839237A" w14:textId="0C04439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124,277,068</w:t>
            </w:r>
          </w:p>
        </w:tc>
        <w:tc>
          <w:tcPr>
            <w:tcW w:w="850" w:type="dxa"/>
            <w:tcBorders>
              <w:top w:val="nil"/>
              <w:left w:val="nil"/>
              <w:bottom w:val="single" w:sz="4" w:space="0" w:color="auto"/>
              <w:right w:val="single" w:sz="4" w:space="0" w:color="auto"/>
            </w:tcBorders>
          </w:tcPr>
          <w:p w14:paraId="6312C813" w14:textId="1AA2E2E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46.88%</w:t>
            </w:r>
          </w:p>
        </w:tc>
        <w:tc>
          <w:tcPr>
            <w:tcW w:w="788" w:type="dxa"/>
            <w:tcBorders>
              <w:top w:val="nil"/>
              <w:left w:val="nil"/>
              <w:bottom w:val="single" w:sz="4" w:space="0" w:color="auto"/>
              <w:right w:val="single" w:sz="4" w:space="0" w:color="auto"/>
            </w:tcBorders>
          </w:tcPr>
          <w:p w14:paraId="6292690D" w14:textId="75E6D3D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39.39%</w:t>
            </w:r>
          </w:p>
        </w:tc>
      </w:tr>
      <w:tr w:rsidR="00095277" w:rsidRPr="004E11C2" w14:paraId="1AF2C786" w14:textId="77777777" w:rsidTr="0000739B">
        <w:trPr>
          <w:trHeight w:val="255"/>
        </w:trPr>
        <w:tc>
          <w:tcPr>
            <w:tcW w:w="284" w:type="dxa"/>
            <w:tcBorders>
              <w:top w:val="nil"/>
              <w:left w:val="single" w:sz="4" w:space="0" w:color="auto"/>
              <w:bottom w:val="single" w:sz="4" w:space="0" w:color="auto"/>
              <w:right w:val="single" w:sz="4" w:space="0" w:color="auto"/>
            </w:tcBorders>
          </w:tcPr>
          <w:p w14:paraId="7807132B" w14:textId="3358B8FE"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50</w:t>
            </w:r>
          </w:p>
        </w:tc>
        <w:tc>
          <w:tcPr>
            <w:tcW w:w="1560" w:type="dxa"/>
            <w:tcBorders>
              <w:top w:val="nil"/>
              <w:left w:val="nil"/>
              <w:bottom w:val="single" w:sz="4" w:space="0" w:color="auto"/>
              <w:right w:val="single" w:sz="4" w:space="0" w:color="auto"/>
            </w:tcBorders>
          </w:tcPr>
          <w:p w14:paraId="4277480A" w14:textId="6DBDA76F"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行政院公共工程委員會</w:t>
            </w:r>
          </w:p>
        </w:tc>
        <w:tc>
          <w:tcPr>
            <w:tcW w:w="708" w:type="dxa"/>
            <w:tcBorders>
              <w:top w:val="nil"/>
              <w:left w:val="nil"/>
              <w:bottom w:val="single" w:sz="4" w:space="0" w:color="auto"/>
              <w:right w:val="single" w:sz="4" w:space="0" w:color="auto"/>
            </w:tcBorders>
          </w:tcPr>
          <w:p w14:paraId="7513855D" w14:textId="1FCD524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w:t>
            </w:r>
          </w:p>
        </w:tc>
        <w:tc>
          <w:tcPr>
            <w:tcW w:w="1560" w:type="dxa"/>
            <w:tcBorders>
              <w:top w:val="nil"/>
              <w:left w:val="nil"/>
              <w:bottom w:val="single" w:sz="4" w:space="0" w:color="auto"/>
              <w:right w:val="single" w:sz="4" w:space="0" w:color="auto"/>
            </w:tcBorders>
          </w:tcPr>
          <w:p w14:paraId="08F049E8" w14:textId="22D91DB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80,158,881</w:t>
            </w:r>
          </w:p>
        </w:tc>
        <w:tc>
          <w:tcPr>
            <w:tcW w:w="708" w:type="dxa"/>
            <w:tcBorders>
              <w:top w:val="nil"/>
              <w:left w:val="nil"/>
              <w:bottom w:val="single" w:sz="4" w:space="0" w:color="auto"/>
              <w:right w:val="single" w:sz="4" w:space="0" w:color="auto"/>
            </w:tcBorders>
          </w:tcPr>
          <w:p w14:paraId="05500C59" w14:textId="7E55E5B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52.00%</w:t>
            </w:r>
          </w:p>
        </w:tc>
        <w:tc>
          <w:tcPr>
            <w:tcW w:w="1134" w:type="dxa"/>
            <w:tcBorders>
              <w:top w:val="nil"/>
              <w:left w:val="nil"/>
              <w:bottom w:val="single" w:sz="4" w:space="0" w:color="auto"/>
              <w:right w:val="single" w:sz="4" w:space="0" w:color="auto"/>
            </w:tcBorders>
          </w:tcPr>
          <w:p w14:paraId="6AF6553F" w14:textId="405AC7C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52.01%</w:t>
            </w:r>
          </w:p>
        </w:tc>
        <w:tc>
          <w:tcPr>
            <w:tcW w:w="709" w:type="dxa"/>
            <w:tcBorders>
              <w:top w:val="nil"/>
              <w:left w:val="nil"/>
              <w:bottom w:val="single" w:sz="4" w:space="0" w:color="auto"/>
              <w:right w:val="single" w:sz="4" w:space="0" w:color="auto"/>
            </w:tcBorders>
          </w:tcPr>
          <w:p w14:paraId="07314475" w14:textId="75AF8BA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w:t>
            </w:r>
          </w:p>
        </w:tc>
        <w:tc>
          <w:tcPr>
            <w:tcW w:w="1418" w:type="dxa"/>
            <w:tcBorders>
              <w:top w:val="nil"/>
              <w:left w:val="nil"/>
              <w:bottom w:val="single" w:sz="4" w:space="0" w:color="auto"/>
              <w:right w:val="single" w:sz="4" w:space="0" w:color="auto"/>
            </w:tcBorders>
          </w:tcPr>
          <w:p w14:paraId="081BE5A5" w14:textId="6A8CE4B2"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73,958,596</w:t>
            </w:r>
          </w:p>
        </w:tc>
        <w:tc>
          <w:tcPr>
            <w:tcW w:w="850" w:type="dxa"/>
            <w:tcBorders>
              <w:top w:val="nil"/>
              <w:left w:val="nil"/>
              <w:bottom w:val="single" w:sz="4" w:space="0" w:color="auto"/>
              <w:right w:val="single" w:sz="4" w:space="0" w:color="auto"/>
            </w:tcBorders>
          </w:tcPr>
          <w:p w14:paraId="314593B4" w14:textId="3A2E83D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48.00%</w:t>
            </w:r>
          </w:p>
        </w:tc>
        <w:tc>
          <w:tcPr>
            <w:tcW w:w="788" w:type="dxa"/>
            <w:tcBorders>
              <w:top w:val="nil"/>
              <w:left w:val="nil"/>
              <w:bottom w:val="single" w:sz="4" w:space="0" w:color="auto"/>
              <w:right w:val="single" w:sz="4" w:space="0" w:color="auto"/>
            </w:tcBorders>
          </w:tcPr>
          <w:p w14:paraId="55403309" w14:textId="258591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47.99%</w:t>
            </w:r>
          </w:p>
        </w:tc>
      </w:tr>
      <w:tr w:rsidR="00095277" w:rsidRPr="004E11C2" w14:paraId="0F7E21A8" w14:textId="77777777" w:rsidTr="0000739B">
        <w:trPr>
          <w:trHeight w:val="255"/>
        </w:trPr>
        <w:tc>
          <w:tcPr>
            <w:tcW w:w="284" w:type="dxa"/>
            <w:tcBorders>
              <w:top w:val="nil"/>
              <w:left w:val="single" w:sz="4" w:space="0" w:color="auto"/>
              <w:bottom w:val="single" w:sz="4" w:space="0" w:color="auto"/>
              <w:right w:val="single" w:sz="4" w:space="0" w:color="auto"/>
            </w:tcBorders>
          </w:tcPr>
          <w:p w14:paraId="6EDD1EB1" w14:textId="101E2CCF"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51</w:t>
            </w:r>
          </w:p>
        </w:tc>
        <w:tc>
          <w:tcPr>
            <w:tcW w:w="1560" w:type="dxa"/>
            <w:tcBorders>
              <w:top w:val="nil"/>
              <w:left w:val="nil"/>
              <w:bottom w:val="single" w:sz="4" w:space="0" w:color="auto"/>
              <w:right w:val="single" w:sz="4" w:space="0" w:color="auto"/>
            </w:tcBorders>
          </w:tcPr>
          <w:p w14:paraId="33EF634A" w14:textId="70A9B80B"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中央研究院</w:t>
            </w:r>
          </w:p>
        </w:tc>
        <w:tc>
          <w:tcPr>
            <w:tcW w:w="708" w:type="dxa"/>
            <w:tcBorders>
              <w:top w:val="nil"/>
              <w:left w:val="nil"/>
              <w:bottom w:val="single" w:sz="4" w:space="0" w:color="auto"/>
              <w:right w:val="single" w:sz="4" w:space="0" w:color="auto"/>
            </w:tcBorders>
          </w:tcPr>
          <w:p w14:paraId="01C0D272" w14:textId="3A067CB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184</w:t>
            </w:r>
          </w:p>
        </w:tc>
        <w:tc>
          <w:tcPr>
            <w:tcW w:w="1560" w:type="dxa"/>
            <w:tcBorders>
              <w:top w:val="nil"/>
              <w:left w:val="nil"/>
              <w:bottom w:val="single" w:sz="4" w:space="0" w:color="auto"/>
              <w:right w:val="single" w:sz="4" w:space="0" w:color="auto"/>
            </w:tcBorders>
          </w:tcPr>
          <w:p w14:paraId="5D561A9B" w14:textId="25EABED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1,187,815,411</w:t>
            </w:r>
          </w:p>
        </w:tc>
        <w:tc>
          <w:tcPr>
            <w:tcW w:w="708" w:type="dxa"/>
            <w:tcBorders>
              <w:top w:val="nil"/>
              <w:left w:val="nil"/>
              <w:bottom w:val="single" w:sz="4" w:space="0" w:color="auto"/>
              <w:right w:val="single" w:sz="4" w:space="0" w:color="auto"/>
            </w:tcBorders>
          </w:tcPr>
          <w:p w14:paraId="4B47992E" w14:textId="39A8E3F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50.97%</w:t>
            </w:r>
          </w:p>
        </w:tc>
        <w:tc>
          <w:tcPr>
            <w:tcW w:w="1134" w:type="dxa"/>
            <w:tcBorders>
              <w:top w:val="nil"/>
              <w:left w:val="nil"/>
              <w:bottom w:val="single" w:sz="4" w:space="0" w:color="auto"/>
              <w:right w:val="single" w:sz="4" w:space="0" w:color="auto"/>
            </w:tcBorders>
          </w:tcPr>
          <w:p w14:paraId="14CC67A2" w14:textId="1F3EB06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51.15%</w:t>
            </w:r>
          </w:p>
        </w:tc>
        <w:tc>
          <w:tcPr>
            <w:tcW w:w="709" w:type="dxa"/>
            <w:tcBorders>
              <w:top w:val="nil"/>
              <w:left w:val="nil"/>
              <w:bottom w:val="single" w:sz="4" w:space="0" w:color="auto"/>
              <w:right w:val="single" w:sz="4" w:space="0" w:color="auto"/>
            </w:tcBorders>
          </w:tcPr>
          <w:p w14:paraId="00B0773D" w14:textId="4303582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177</w:t>
            </w:r>
          </w:p>
        </w:tc>
        <w:tc>
          <w:tcPr>
            <w:tcW w:w="1418" w:type="dxa"/>
            <w:tcBorders>
              <w:top w:val="nil"/>
              <w:left w:val="nil"/>
              <w:bottom w:val="single" w:sz="4" w:space="0" w:color="auto"/>
              <w:right w:val="single" w:sz="4" w:space="0" w:color="auto"/>
            </w:tcBorders>
          </w:tcPr>
          <w:p w14:paraId="0CDB1A48" w14:textId="7259DB7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1,134,375,091</w:t>
            </w:r>
          </w:p>
        </w:tc>
        <w:tc>
          <w:tcPr>
            <w:tcW w:w="850" w:type="dxa"/>
            <w:tcBorders>
              <w:top w:val="nil"/>
              <w:left w:val="nil"/>
              <w:bottom w:val="single" w:sz="4" w:space="0" w:color="auto"/>
              <w:right w:val="single" w:sz="4" w:space="0" w:color="auto"/>
            </w:tcBorders>
          </w:tcPr>
          <w:p w14:paraId="4C8BFBB2" w14:textId="7C450B0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49.03%</w:t>
            </w:r>
          </w:p>
        </w:tc>
        <w:tc>
          <w:tcPr>
            <w:tcW w:w="788" w:type="dxa"/>
            <w:tcBorders>
              <w:top w:val="nil"/>
              <w:left w:val="nil"/>
              <w:bottom w:val="single" w:sz="4" w:space="0" w:color="auto"/>
              <w:right w:val="single" w:sz="4" w:space="0" w:color="auto"/>
            </w:tcBorders>
          </w:tcPr>
          <w:p w14:paraId="3143C234" w14:textId="7FC5826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48.85%</w:t>
            </w:r>
          </w:p>
        </w:tc>
      </w:tr>
      <w:tr w:rsidR="00095277" w:rsidRPr="004E11C2" w14:paraId="07E845AE" w14:textId="77777777" w:rsidTr="0000739B">
        <w:trPr>
          <w:trHeight w:val="255"/>
        </w:trPr>
        <w:tc>
          <w:tcPr>
            <w:tcW w:w="284" w:type="dxa"/>
            <w:tcBorders>
              <w:top w:val="nil"/>
              <w:left w:val="single" w:sz="4" w:space="0" w:color="auto"/>
              <w:bottom w:val="single" w:sz="4" w:space="0" w:color="auto"/>
              <w:right w:val="single" w:sz="4" w:space="0" w:color="auto"/>
            </w:tcBorders>
          </w:tcPr>
          <w:p w14:paraId="74DDD88F" w14:textId="5729A34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52</w:t>
            </w:r>
          </w:p>
        </w:tc>
        <w:tc>
          <w:tcPr>
            <w:tcW w:w="1560" w:type="dxa"/>
            <w:tcBorders>
              <w:top w:val="nil"/>
              <w:left w:val="nil"/>
              <w:bottom w:val="single" w:sz="4" w:space="0" w:color="auto"/>
              <w:right w:val="single" w:sz="4" w:space="0" w:color="auto"/>
            </w:tcBorders>
          </w:tcPr>
          <w:p w14:paraId="7DC9DE6E" w14:textId="7369DB98"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銓敘部</w:t>
            </w:r>
          </w:p>
        </w:tc>
        <w:tc>
          <w:tcPr>
            <w:tcW w:w="708" w:type="dxa"/>
            <w:tcBorders>
              <w:top w:val="nil"/>
              <w:left w:val="nil"/>
              <w:bottom w:val="single" w:sz="4" w:space="0" w:color="auto"/>
              <w:right w:val="single" w:sz="4" w:space="0" w:color="auto"/>
            </w:tcBorders>
          </w:tcPr>
          <w:p w14:paraId="44672529" w14:textId="3F1A394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w:t>
            </w:r>
          </w:p>
        </w:tc>
        <w:tc>
          <w:tcPr>
            <w:tcW w:w="1560" w:type="dxa"/>
            <w:tcBorders>
              <w:top w:val="nil"/>
              <w:left w:val="nil"/>
              <w:bottom w:val="single" w:sz="4" w:space="0" w:color="auto"/>
              <w:right w:val="single" w:sz="4" w:space="0" w:color="auto"/>
            </w:tcBorders>
          </w:tcPr>
          <w:p w14:paraId="440971D5" w14:textId="6C14115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113,569,464</w:t>
            </w:r>
          </w:p>
        </w:tc>
        <w:tc>
          <w:tcPr>
            <w:tcW w:w="708" w:type="dxa"/>
            <w:tcBorders>
              <w:top w:val="nil"/>
              <w:left w:val="nil"/>
              <w:bottom w:val="single" w:sz="4" w:space="0" w:color="auto"/>
              <w:right w:val="single" w:sz="4" w:space="0" w:color="auto"/>
            </w:tcBorders>
          </w:tcPr>
          <w:p w14:paraId="3960CD59" w14:textId="58EAFBF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49.02%</w:t>
            </w:r>
          </w:p>
        </w:tc>
        <w:tc>
          <w:tcPr>
            <w:tcW w:w="1134" w:type="dxa"/>
            <w:tcBorders>
              <w:top w:val="nil"/>
              <w:left w:val="nil"/>
              <w:bottom w:val="single" w:sz="4" w:space="0" w:color="auto"/>
              <w:right w:val="single" w:sz="4" w:space="0" w:color="auto"/>
            </w:tcBorders>
          </w:tcPr>
          <w:p w14:paraId="51B2A86C" w14:textId="49D040C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79.52%</w:t>
            </w:r>
          </w:p>
        </w:tc>
        <w:tc>
          <w:tcPr>
            <w:tcW w:w="709" w:type="dxa"/>
            <w:tcBorders>
              <w:top w:val="nil"/>
              <w:left w:val="nil"/>
              <w:bottom w:val="single" w:sz="4" w:space="0" w:color="auto"/>
              <w:right w:val="single" w:sz="4" w:space="0" w:color="auto"/>
            </w:tcBorders>
          </w:tcPr>
          <w:p w14:paraId="4DF40FF3" w14:textId="55516E7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26</w:t>
            </w:r>
          </w:p>
        </w:tc>
        <w:tc>
          <w:tcPr>
            <w:tcW w:w="1418" w:type="dxa"/>
            <w:tcBorders>
              <w:top w:val="nil"/>
              <w:left w:val="nil"/>
              <w:bottom w:val="single" w:sz="4" w:space="0" w:color="auto"/>
              <w:right w:val="single" w:sz="4" w:space="0" w:color="auto"/>
            </w:tcBorders>
          </w:tcPr>
          <w:p w14:paraId="2714B984" w14:textId="30081EE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29,243,269</w:t>
            </w:r>
          </w:p>
        </w:tc>
        <w:tc>
          <w:tcPr>
            <w:tcW w:w="850" w:type="dxa"/>
            <w:tcBorders>
              <w:top w:val="nil"/>
              <w:left w:val="nil"/>
              <w:bottom w:val="single" w:sz="4" w:space="0" w:color="auto"/>
              <w:right w:val="single" w:sz="4" w:space="0" w:color="auto"/>
            </w:tcBorders>
          </w:tcPr>
          <w:p w14:paraId="611DC76E" w14:textId="429662E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50.98%</w:t>
            </w:r>
          </w:p>
        </w:tc>
        <w:tc>
          <w:tcPr>
            <w:tcW w:w="788" w:type="dxa"/>
            <w:tcBorders>
              <w:top w:val="nil"/>
              <w:left w:val="nil"/>
              <w:bottom w:val="single" w:sz="4" w:space="0" w:color="auto"/>
              <w:right w:val="single" w:sz="4" w:space="0" w:color="auto"/>
            </w:tcBorders>
          </w:tcPr>
          <w:p w14:paraId="4E78B5EE" w14:textId="1E5E043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20.48%</w:t>
            </w:r>
          </w:p>
        </w:tc>
      </w:tr>
      <w:tr w:rsidR="00095277" w:rsidRPr="004E11C2" w14:paraId="3EC0B0DD" w14:textId="77777777" w:rsidTr="0000739B">
        <w:trPr>
          <w:trHeight w:val="255"/>
        </w:trPr>
        <w:tc>
          <w:tcPr>
            <w:tcW w:w="284" w:type="dxa"/>
            <w:tcBorders>
              <w:top w:val="nil"/>
              <w:left w:val="single" w:sz="4" w:space="0" w:color="auto"/>
              <w:bottom w:val="single" w:sz="4" w:space="0" w:color="auto"/>
              <w:right w:val="single" w:sz="4" w:space="0" w:color="auto"/>
            </w:tcBorders>
          </w:tcPr>
          <w:p w14:paraId="74C5CBFF" w14:textId="17D4EEA7"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53</w:t>
            </w:r>
          </w:p>
        </w:tc>
        <w:tc>
          <w:tcPr>
            <w:tcW w:w="1560" w:type="dxa"/>
            <w:tcBorders>
              <w:top w:val="nil"/>
              <w:left w:val="nil"/>
              <w:bottom w:val="single" w:sz="4" w:space="0" w:color="auto"/>
              <w:right w:val="single" w:sz="4" w:space="0" w:color="auto"/>
            </w:tcBorders>
          </w:tcPr>
          <w:p w14:paraId="632FE0C8" w14:textId="5ED43E61"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行政院</w:t>
            </w:r>
          </w:p>
        </w:tc>
        <w:tc>
          <w:tcPr>
            <w:tcW w:w="708" w:type="dxa"/>
            <w:tcBorders>
              <w:top w:val="nil"/>
              <w:left w:val="nil"/>
              <w:bottom w:val="single" w:sz="4" w:space="0" w:color="auto"/>
              <w:right w:val="single" w:sz="4" w:space="0" w:color="auto"/>
            </w:tcBorders>
          </w:tcPr>
          <w:p w14:paraId="3ECF4F45" w14:textId="0F69F48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w:t>
            </w:r>
          </w:p>
        </w:tc>
        <w:tc>
          <w:tcPr>
            <w:tcW w:w="1560" w:type="dxa"/>
            <w:tcBorders>
              <w:top w:val="nil"/>
              <w:left w:val="nil"/>
              <w:bottom w:val="single" w:sz="4" w:space="0" w:color="auto"/>
              <w:right w:val="single" w:sz="4" w:space="0" w:color="auto"/>
            </w:tcBorders>
          </w:tcPr>
          <w:p w14:paraId="3220D226" w14:textId="6ED7422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129,756,078</w:t>
            </w:r>
          </w:p>
        </w:tc>
        <w:tc>
          <w:tcPr>
            <w:tcW w:w="708" w:type="dxa"/>
            <w:tcBorders>
              <w:top w:val="nil"/>
              <w:left w:val="nil"/>
              <w:bottom w:val="single" w:sz="4" w:space="0" w:color="auto"/>
              <w:right w:val="single" w:sz="4" w:space="0" w:color="auto"/>
            </w:tcBorders>
          </w:tcPr>
          <w:p w14:paraId="302ACB9B" w14:textId="53119AD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48.18%</w:t>
            </w:r>
          </w:p>
        </w:tc>
        <w:tc>
          <w:tcPr>
            <w:tcW w:w="1134" w:type="dxa"/>
            <w:tcBorders>
              <w:top w:val="nil"/>
              <w:left w:val="nil"/>
              <w:bottom w:val="single" w:sz="4" w:space="0" w:color="auto"/>
              <w:right w:val="single" w:sz="4" w:space="0" w:color="auto"/>
            </w:tcBorders>
          </w:tcPr>
          <w:p w14:paraId="74D1BDF1" w14:textId="656E582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72.82%</w:t>
            </w:r>
          </w:p>
        </w:tc>
        <w:tc>
          <w:tcPr>
            <w:tcW w:w="709" w:type="dxa"/>
            <w:tcBorders>
              <w:top w:val="nil"/>
              <w:left w:val="nil"/>
              <w:bottom w:val="single" w:sz="4" w:space="0" w:color="auto"/>
              <w:right w:val="single" w:sz="4" w:space="0" w:color="auto"/>
            </w:tcBorders>
          </w:tcPr>
          <w:p w14:paraId="2D70AF14" w14:textId="55391B3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w:t>
            </w:r>
          </w:p>
        </w:tc>
        <w:tc>
          <w:tcPr>
            <w:tcW w:w="1418" w:type="dxa"/>
            <w:tcBorders>
              <w:top w:val="nil"/>
              <w:left w:val="nil"/>
              <w:bottom w:val="single" w:sz="4" w:space="0" w:color="auto"/>
              <w:right w:val="single" w:sz="4" w:space="0" w:color="auto"/>
            </w:tcBorders>
          </w:tcPr>
          <w:p w14:paraId="56F954BA" w14:textId="0AD63CF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48,435,807</w:t>
            </w:r>
          </w:p>
        </w:tc>
        <w:tc>
          <w:tcPr>
            <w:tcW w:w="850" w:type="dxa"/>
            <w:tcBorders>
              <w:top w:val="nil"/>
              <w:left w:val="nil"/>
              <w:bottom w:val="single" w:sz="4" w:space="0" w:color="auto"/>
              <w:right w:val="single" w:sz="4" w:space="0" w:color="auto"/>
            </w:tcBorders>
          </w:tcPr>
          <w:p w14:paraId="363441D5" w14:textId="57EE833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51.82%</w:t>
            </w:r>
          </w:p>
        </w:tc>
        <w:tc>
          <w:tcPr>
            <w:tcW w:w="788" w:type="dxa"/>
            <w:tcBorders>
              <w:top w:val="nil"/>
              <w:left w:val="nil"/>
              <w:bottom w:val="single" w:sz="4" w:space="0" w:color="auto"/>
              <w:right w:val="single" w:sz="4" w:space="0" w:color="auto"/>
            </w:tcBorders>
          </w:tcPr>
          <w:p w14:paraId="0DCE4F31" w14:textId="742D800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27.18%</w:t>
            </w:r>
          </w:p>
        </w:tc>
      </w:tr>
      <w:tr w:rsidR="00095277" w:rsidRPr="004E11C2" w14:paraId="7B75FC76" w14:textId="77777777" w:rsidTr="0000739B">
        <w:trPr>
          <w:trHeight w:val="255"/>
        </w:trPr>
        <w:tc>
          <w:tcPr>
            <w:tcW w:w="284" w:type="dxa"/>
            <w:tcBorders>
              <w:top w:val="nil"/>
              <w:left w:val="single" w:sz="4" w:space="0" w:color="auto"/>
              <w:bottom w:val="single" w:sz="4" w:space="0" w:color="auto"/>
              <w:right w:val="single" w:sz="4" w:space="0" w:color="auto"/>
            </w:tcBorders>
          </w:tcPr>
          <w:p w14:paraId="014DF29E" w14:textId="109516E3"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54</w:t>
            </w:r>
          </w:p>
        </w:tc>
        <w:tc>
          <w:tcPr>
            <w:tcW w:w="1560" w:type="dxa"/>
            <w:tcBorders>
              <w:top w:val="nil"/>
              <w:left w:val="nil"/>
              <w:bottom w:val="single" w:sz="4" w:space="0" w:color="auto"/>
              <w:right w:val="single" w:sz="4" w:space="0" w:color="auto"/>
            </w:tcBorders>
          </w:tcPr>
          <w:p w14:paraId="26615331" w14:textId="429BB8A3"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司法院</w:t>
            </w:r>
          </w:p>
        </w:tc>
        <w:tc>
          <w:tcPr>
            <w:tcW w:w="708" w:type="dxa"/>
            <w:tcBorders>
              <w:top w:val="nil"/>
              <w:left w:val="nil"/>
              <w:bottom w:val="single" w:sz="4" w:space="0" w:color="auto"/>
              <w:right w:val="single" w:sz="4" w:space="0" w:color="auto"/>
            </w:tcBorders>
          </w:tcPr>
          <w:p w14:paraId="7EC156B0" w14:textId="6B072B9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w:t>
            </w:r>
          </w:p>
        </w:tc>
        <w:tc>
          <w:tcPr>
            <w:tcW w:w="1560" w:type="dxa"/>
            <w:tcBorders>
              <w:top w:val="nil"/>
              <w:left w:val="nil"/>
              <w:bottom w:val="single" w:sz="4" w:space="0" w:color="auto"/>
              <w:right w:val="single" w:sz="4" w:space="0" w:color="auto"/>
            </w:tcBorders>
          </w:tcPr>
          <w:p w14:paraId="5A27AC1D" w14:textId="0D1F382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405,733,736</w:t>
            </w:r>
          </w:p>
        </w:tc>
        <w:tc>
          <w:tcPr>
            <w:tcW w:w="708" w:type="dxa"/>
            <w:tcBorders>
              <w:top w:val="nil"/>
              <w:left w:val="nil"/>
              <w:bottom w:val="single" w:sz="4" w:space="0" w:color="auto"/>
              <w:right w:val="single" w:sz="4" w:space="0" w:color="auto"/>
            </w:tcBorders>
          </w:tcPr>
          <w:p w14:paraId="3F02B4AB" w14:textId="01BA58B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46.30%</w:t>
            </w:r>
          </w:p>
        </w:tc>
        <w:tc>
          <w:tcPr>
            <w:tcW w:w="1134" w:type="dxa"/>
            <w:tcBorders>
              <w:top w:val="nil"/>
              <w:left w:val="nil"/>
              <w:bottom w:val="single" w:sz="4" w:space="0" w:color="auto"/>
              <w:right w:val="single" w:sz="4" w:space="0" w:color="auto"/>
            </w:tcBorders>
          </w:tcPr>
          <w:p w14:paraId="65D9DFAE" w14:textId="64E8F89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75.14%</w:t>
            </w:r>
          </w:p>
        </w:tc>
        <w:tc>
          <w:tcPr>
            <w:tcW w:w="709" w:type="dxa"/>
            <w:tcBorders>
              <w:top w:val="nil"/>
              <w:left w:val="nil"/>
              <w:bottom w:val="single" w:sz="4" w:space="0" w:color="auto"/>
              <w:right w:val="single" w:sz="4" w:space="0" w:color="auto"/>
            </w:tcBorders>
          </w:tcPr>
          <w:p w14:paraId="72671510" w14:textId="589633A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87</w:t>
            </w:r>
          </w:p>
        </w:tc>
        <w:tc>
          <w:tcPr>
            <w:tcW w:w="1418" w:type="dxa"/>
            <w:tcBorders>
              <w:top w:val="nil"/>
              <w:left w:val="nil"/>
              <w:bottom w:val="single" w:sz="4" w:space="0" w:color="auto"/>
              <w:right w:val="single" w:sz="4" w:space="0" w:color="auto"/>
            </w:tcBorders>
          </w:tcPr>
          <w:p w14:paraId="779FF481" w14:textId="1548098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134,241,719</w:t>
            </w:r>
          </w:p>
        </w:tc>
        <w:tc>
          <w:tcPr>
            <w:tcW w:w="850" w:type="dxa"/>
            <w:tcBorders>
              <w:top w:val="nil"/>
              <w:left w:val="nil"/>
              <w:bottom w:val="single" w:sz="4" w:space="0" w:color="auto"/>
              <w:right w:val="single" w:sz="4" w:space="0" w:color="auto"/>
            </w:tcBorders>
          </w:tcPr>
          <w:p w14:paraId="4E73F611" w14:textId="07A31A1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53.70%</w:t>
            </w:r>
          </w:p>
        </w:tc>
        <w:tc>
          <w:tcPr>
            <w:tcW w:w="788" w:type="dxa"/>
            <w:tcBorders>
              <w:top w:val="nil"/>
              <w:left w:val="nil"/>
              <w:bottom w:val="single" w:sz="4" w:space="0" w:color="auto"/>
              <w:right w:val="single" w:sz="4" w:space="0" w:color="auto"/>
            </w:tcBorders>
          </w:tcPr>
          <w:p w14:paraId="51B3D818" w14:textId="172C190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24.86%</w:t>
            </w:r>
          </w:p>
        </w:tc>
      </w:tr>
      <w:tr w:rsidR="00095277" w:rsidRPr="004E11C2" w14:paraId="707370EA" w14:textId="77777777" w:rsidTr="0000739B">
        <w:trPr>
          <w:trHeight w:val="255"/>
        </w:trPr>
        <w:tc>
          <w:tcPr>
            <w:tcW w:w="284" w:type="dxa"/>
            <w:tcBorders>
              <w:top w:val="nil"/>
              <w:left w:val="single" w:sz="4" w:space="0" w:color="auto"/>
              <w:bottom w:val="single" w:sz="4" w:space="0" w:color="auto"/>
              <w:right w:val="single" w:sz="4" w:space="0" w:color="auto"/>
            </w:tcBorders>
          </w:tcPr>
          <w:p w14:paraId="786342B6" w14:textId="11C9F2E0"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55</w:t>
            </w:r>
          </w:p>
        </w:tc>
        <w:tc>
          <w:tcPr>
            <w:tcW w:w="1560" w:type="dxa"/>
            <w:tcBorders>
              <w:top w:val="nil"/>
              <w:left w:val="nil"/>
              <w:bottom w:val="single" w:sz="4" w:space="0" w:color="auto"/>
              <w:right w:val="single" w:sz="4" w:space="0" w:color="auto"/>
            </w:tcBorders>
          </w:tcPr>
          <w:p w14:paraId="13032619" w14:textId="0B77251D"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考試院</w:t>
            </w:r>
          </w:p>
        </w:tc>
        <w:tc>
          <w:tcPr>
            <w:tcW w:w="708" w:type="dxa"/>
            <w:tcBorders>
              <w:top w:val="nil"/>
              <w:left w:val="nil"/>
              <w:bottom w:val="single" w:sz="4" w:space="0" w:color="auto"/>
              <w:right w:val="single" w:sz="4" w:space="0" w:color="auto"/>
            </w:tcBorders>
          </w:tcPr>
          <w:p w14:paraId="7AD948CC" w14:textId="74D783A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w:t>
            </w:r>
          </w:p>
        </w:tc>
        <w:tc>
          <w:tcPr>
            <w:tcW w:w="1560" w:type="dxa"/>
            <w:tcBorders>
              <w:top w:val="nil"/>
              <w:left w:val="nil"/>
              <w:bottom w:val="single" w:sz="4" w:space="0" w:color="auto"/>
              <w:right w:val="single" w:sz="4" w:space="0" w:color="auto"/>
            </w:tcBorders>
          </w:tcPr>
          <w:p w14:paraId="7CCAB164" w14:textId="0AE3824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45,100,950</w:t>
            </w:r>
          </w:p>
        </w:tc>
        <w:tc>
          <w:tcPr>
            <w:tcW w:w="708" w:type="dxa"/>
            <w:tcBorders>
              <w:top w:val="nil"/>
              <w:left w:val="nil"/>
              <w:bottom w:val="single" w:sz="4" w:space="0" w:color="auto"/>
              <w:right w:val="single" w:sz="4" w:space="0" w:color="auto"/>
            </w:tcBorders>
          </w:tcPr>
          <w:p w14:paraId="07045021" w14:textId="5508BB9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42.86%</w:t>
            </w:r>
          </w:p>
        </w:tc>
        <w:tc>
          <w:tcPr>
            <w:tcW w:w="1134" w:type="dxa"/>
            <w:tcBorders>
              <w:top w:val="nil"/>
              <w:left w:val="nil"/>
              <w:bottom w:val="single" w:sz="4" w:space="0" w:color="auto"/>
              <w:right w:val="single" w:sz="4" w:space="0" w:color="auto"/>
            </w:tcBorders>
          </w:tcPr>
          <w:p w14:paraId="4B82ACC6" w14:textId="4B10C69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79.15%</w:t>
            </w:r>
          </w:p>
        </w:tc>
        <w:tc>
          <w:tcPr>
            <w:tcW w:w="709" w:type="dxa"/>
            <w:tcBorders>
              <w:top w:val="nil"/>
              <w:left w:val="nil"/>
              <w:bottom w:val="single" w:sz="4" w:space="0" w:color="auto"/>
              <w:right w:val="single" w:sz="4" w:space="0" w:color="auto"/>
            </w:tcBorders>
          </w:tcPr>
          <w:p w14:paraId="6F2AF6E7" w14:textId="5D9EDCE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w:t>
            </w:r>
          </w:p>
        </w:tc>
        <w:tc>
          <w:tcPr>
            <w:tcW w:w="1418" w:type="dxa"/>
            <w:tcBorders>
              <w:top w:val="nil"/>
              <w:left w:val="nil"/>
              <w:bottom w:val="single" w:sz="4" w:space="0" w:color="auto"/>
              <w:right w:val="single" w:sz="4" w:space="0" w:color="auto"/>
            </w:tcBorders>
          </w:tcPr>
          <w:p w14:paraId="5E4EE6FD" w14:textId="328C77A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11,883,752</w:t>
            </w:r>
          </w:p>
        </w:tc>
        <w:tc>
          <w:tcPr>
            <w:tcW w:w="850" w:type="dxa"/>
            <w:tcBorders>
              <w:top w:val="nil"/>
              <w:left w:val="nil"/>
              <w:bottom w:val="single" w:sz="4" w:space="0" w:color="auto"/>
              <w:right w:val="single" w:sz="4" w:space="0" w:color="auto"/>
            </w:tcBorders>
          </w:tcPr>
          <w:p w14:paraId="1400677B" w14:textId="51D752A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57.14%</w:t>
            </w:r>
          </w:p>
        </w:tc>
        <w:tc>
          <w:tcPr>
            <w:tcW w:w="788" w:type="dxa"/>
            <w:tcBorders>
              <w:top w:val="nil"/>
              <w:left w:val="nil"/>
              <w:bottom w:val="single" w:sz="4" w:space="0" w:color="auto"/>
              <w:right w:val="single" w:sz="4" w:space="0" w:color="auto"/>
            </w:tcBorders>
          </w:tcPr>
          <w:p w14:paraId="6E8E9EEA" w14:textId="4C8ABCB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20.85%</w:t>
            </w:r>
          </w:p>
        </w:tc>
      </w:tr>
      <w:tr w:rsidR="00095277" w:rsidRPr="004E11C2" w14:paraId="547826FC" w14:textId="77777777" w:rsidTr="0000739B">
        <w:trPr>
          <w:trHeight w:val="255"/>
        </w:trPr>
        <w:tc>
          <w:tcPr>
            <w:tcW w:w="284" w:type="dxa"/>
            <w:tcBorders>
              <w:top w:val="nil"/>
              <w:left w:val="single" w:sz="4" w:space="0" w:color="auto"/>
              <w:bottom w:val="single" w:sz="4" w:space="0" w:color="auto"/>
              <w:right w:val="single" w:sz="4" w:space="0" w:color="auto"/>
            </w:tcBorders>
          </w:tcPr>
          <w:p w14:paraId="17BFAF3B" w14:textId="01768F7A"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56</w:t>
            </w:r>
          </w:p>
        </w:tc>
        <w:tc>
          <w:tcPr>
            <w:tcW w:w="1560" w:type="dxa"/>
            <w:tcBorders>
              <w:top w:val="nil"/>
              <w:left w:val="nil"/>
              <w:bottom w:val="single" w:sz="4" w:space="0" w:color="auto"/>
              <w:right w:val="single" w:sz="4" w:space="0" w:color="auto"/>
            </w:tcBorders>
          </w:tcPr>
          <w:p w14:paraId="2FB22567" w14:textId="3C6AEA60"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總統府</w:t>
            </w:r>
          </w:p>
        </w:tc>
        <w:tc>
          <w:tcPr>
            <w:tcW w:w="708" w:type="dxa"/>
            <w:tcBorders>
              <w:top w:val="nil"/>
              <w:left w:val="nil"/>
              <w:bottom w:val="single" w:sz="4" w:space="0" w:color="auto"/>
              <w:right w:val="single" w:sz="4" w:space="0" w:color="auto"/>
            </w:tcBorders>
          </w:tcPr>
          <w:p w14:paraId="6051B862" w14:textId="6CAE416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39</w:t>
            </w:r>
          </w:p>
        </w:tc>
        <w:tc>
          <w:tcPr>
            <w:tcW w:w="1560" w:type="dxa"/>
            <w:tcBorders>
              <w:top w:val="nil"/>
              <w:left w:val="nil"/>
              <w:bottom w:val="single" w:sz="4" w:space="0" w:color="auto"/>
              <w:right w:val="single" w:sz="4" w:space="0" w:color="auto"/>
            </w:tcBorders>
          </w:tcPr>
          <w:p w14:paraId="3A1B6AE2" w14:textId="74104AF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101,942,201</w:t>
            </w:r>
          </w:p>
        </w:tc>
        <w:tc>
          <w:tcPr>
            <w:tcW w:w="708" w:type="dxa"/>
            <w:tcBorders>
              <w:top w:val="nil"/>
              <w:left w:val="nil"/>
              <w:bottom w:val="single" w:sz="4" w:space="0" w:color="auto"/>
              <w:right w:val="single" w:sz="4" w:space="0" w:color="auto"/>
            </w:tcBorders>
          </w:tcPr>
          <w:p w14:paraId="48E02D6D" w14:textId="301895E9"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41.94%</w:t>
            </w:r>
          </w:p>
        </w:tc>
        <w:tc>
          <w:tcPr>
            <w:tcW w:w="1134" w:type="dxa"/>
            <w:tcBorders>
              <w:top w:val="nil"/>
              <w:left w:val="nil"/>
              <w:bottom w:val="single" w:sz="4" w:space="0" w:color="auto"/>
              <w:right w:val="single" w:sz="4" w:space="0" w:color="auto"/>
            </w:tcBorders>
          </w:tcPr>
          <w:p w14:paraId="5B3B99D2" w14:textId="3A3BDDB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70.60%</w:t>
            </w:r>
          </w:p>
        </w:tc>
        <w:tc>
          <w:tcPr>
            <w:tcW w:w="709" w:type="dxa"/>
            <w:tcBorders>
              <w:top w:val="nil"/>
              <w:left w:val="nil"/>
              <w:bottom w:val="single" w:sz="4" w:space="0" w:color="auto"/>
              <w:right w:val="single" w:sz="4" w:space="0" w:color="auto"/>
            </w:tcBorders>
          </w:tcPr>
          <w:p w14:paraId="1888E45C" w14:textId="25B4A52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54</w:t>
            </w:r>
          </w:p>
        </w:tc>
        <w:tc>
          <w:tcPr>
            <w:tcW w:w="1418" w:type="dxa"/>
            <w:tcBorders>
              <w:top w:val="nil"/>
              <w:left w:val="nil"/>
              <w:bottom w:val="single" w:sz="4" w:space="0" w:color="auto"/>
              <w:right w:val="single" w:sz="4" w:space="0" w:color="auto"/>
            </w:tcBorders>
          </w:tcPr>
          <w:p w14:paraId="56AD5372" w14:textId="1E31429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42,456,180</w:t>
            </w:r>
          </w:p>
        </w:tc>
        <w:tc>
          <w:tcPr>
            <w:tcW w:w="850" w:type="dxa"/>
            <w:tcBorders>
              <w:top w:val="nil"/>
              <w:left w:val="nil"/>
              <w:bottom w:val="single" w:sz="4" w:space="0" w:color="auto"/>
              <w:right w:val="single" w:sz="4" w:space="0" w:color="auto"/>
            </w:tcBorders>
          </w:tcPr>
          <w:p w14:paraId="526714D4" w14:textId="62D501E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58.06%</w:t>
            </w:r>
          </w:p>
        </w:tc>
        <w:tc>
          <w:tcPr>
            <w:tcW w:w="788" w:type="dxa"/>
            <w:tcBorders>
              <w:top w:val="nil"/>
              <w:left w:val="nil"/>
              <w:bottom w:val="single" w:sz="4" w:space="0" w:color="auto"/>
              <w:right w:val="single" w:sz="4" w:space="0" w:color="auto"/>
            </w:tcBorders>
          </w:tcPr>
          <w:p w14:paraId="5796EFBE" w14:textId="20B80E8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29.40%</w:t>
            </w:r>
          </w:p>
        </w:tc>
      </w:tr>
      <w:tr w:rsidR="00095277" w:rsidRPr="004E11C2" w14:paraId="6FEF670C" w14:textId="77777777" w:rsidTr="0000739B">
        <w:trPr>
          <w:trHeight w:val="255"/>
        </w:trPr>
        <w:tc>
          <w:tcPr>
            <w:tcW w:w="284" w:type="dxa"/>
            <w:tcBorders>
              <w:top w:val="nil"/>
              <w:left w:val="single" w:sz="4" w:space="0" w:color="auto"/>
              <w:bottom w:val="single" w:sz="4" w:space="0" w:color="auto"/>
              <w:right w:val="single" w:sz="4" w:space="0" w:color="auto"/>
            </w:tcBorders>
          </w:tcPr>
          <w:p w14:paraId="207C7F05" w14:textId="50134A88"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57</w:t>
            </w:r>
          </w:p>
        </w:tc>
        <w:tc>
          <w:tcPr>
            <w:tcW w:w="1560" w:type="dxa"/>
            <w:tcBorders>
              <w:top w:val="nil"/>
              <w:left w:val="nil"/>
              <w:bottom w:val="single" w:sz="4" w:space="0" w:color="auto"/>
              <w:right w:val="single" w:sz="4" w:space="0" w:color="auto"/>
            </w:tcBorders>
          </w:tcPr>
          <w:p w14:paraId="6321A4C0" w14:textId="0F1F214B"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運動部</w:t>
            </w:r>
          </w:p>
        </w:tc>
        <w:tc>
          <w:tcPr>
            <w:tcW w:w="708" w:type="dxa"/>
            <w:tcBorders>
              <w:top w:val="nil"/>
              <w:left w:val="nil"/>
              <w:bottom w:val="single" w:sz="4" w:space="0" w:color="auto"/>
              <w:right w:val="single" w:sz="4" w:space="0" w:color="auto"/>
            </w:tcBorders>
          </w:tcPr>
          <w:p w14:paraId="1CBA53F6" w14:textId="384D049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17</w:t>
            </w:r>
          </w:p>
        </w:tc>
        <w:tc>
          <w:tcPr>
            <w:tcW w:w="1560" w:type="dxa"/>
            <w:tcBorders>
              <w:top w:val="nil"/>
              <w:left w:val="nil"/>
              <w:bottom w:val="single" w:sz="4" w:space="0" w:color="auto"/>
              <w:right w:val="single" w:sz="4" w:space="0" w:color="auto"/>
            </w:tcBorders>
          </w:tcPr>
          <w:p w14:paraId="3333C1A9" w14:textId="7DB55C6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75,219,164</w:t>
            </w:r>
          </w:p>
        </w:tc>
        <w:tc>
          <w:tcPr>
            <w:tcW w:w="708" w:type="dxa"/>
            <w:tcBorders>
              <w:top w:val="nil"/>
              <w:left w:val="nil"/>
              <w:bottom w:val="single" w:sz="4" w:space="0" w:color="auto"/>
              <w:right w:val="single" w:sz="4" w:space="0" w:color="auto"/>
            </w:tcBorders>
          </w:tcPr>
          <w:p w14:paraId="63993A32" w14:textId="31A7F0C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36.17%</w:t>
            </w:r>
          </w:p>
        </w:tc>
        <w:tc>
          <w:tcPr>
            <w:tcW w:w="1134" w:type="dxa"/>
            <w:tcBorders>
              <w:top w:val="nil"/>
              <w:left w:val="nil"/>
              <w:bottom w:val="single" w:sz="4" w:space="0" w:color="auto"/>
              <w:right w:val="single" w:sz="4" w:space="0" w:color="auto"/>
            </w:tcBorders>
          </w:tcPr>
          <w:p w14:paraId="085A8D26" w14:textId="12CCF63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46.13%</w:t>
            </w:r>
          </w:p>
        </w:tc>
        <w:tc>
          <w:tcPr>
            <w:tcW w:w="709" w:type="dxa"/>
            <w:tcBorders>
              <w:top w:val="nil"/>
              <w:left w:val="nil"/>
              <w:bottom w:val="single" w:sz="4" w:space="0" w:color="auto"/>
              <w:right w:val="single" w:sz="4" w:space="0" w:color="auto"/>
            </w:tcBorders>
          </w:tcPr>
          <w:p w14:paraId="14E59D62" w14:textId="5C0E290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30</w:t>
            </w:r>
          </w:p>
        </w:tc>
        <w:tc>
          <w:tcPr>
            <w:tcW w:w="1418" w:type="dxa"/>
            <w:tcBorders>
              <w:top w:val="nil"/>
              <w:left w:val="nil"/>
              <w:bottom w:val="single" w:sz="4" w:space="0" w:color="auto"/>
              <w:right w:val="single" w:sz="4" w:space="0" w:color="auto"/>
            </w:tcBorders>
          </w:tcPr>
          <w:p w14:paraId="47D38361" w14:textId="26486F8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87,822,979</w:t>
            </w:r>
          </w:p>
        </w:tc>
        <w:tc>
          <w:tcPr>
            <w:tcW w:w="850" w:type="dxa"/>
            <w:tcBorders>
              <w:top w:val="nil"/>
              <w:left w:val="nil"/>
              <w:bottom w:val="single" w:sz="4" w:space="0" w:color="auto"/>
              <w:right w:val="single" w:sz="4" w:space="0" w:color="auto"/>
            </w:tcBorders>
          </w:tcPr>
          <w:p w14:paraId="186404B8" w14:textId="43EB1ED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63.83%</w:t>
            </w:r>
          </w:p>
        </w:tc>
        <w:tc>
          <w:tcPr>
            <w:tcW w:w="788" w:type="dxa"/>
            <w:tcBorders>
              <w:top w:val="nil"/>
              <w:left w:val="nil"/>
              <w:bottom w:val="single" w:sz="4" w:space="0" w:color="auto"/>
              <w:right w:val="single" w:sz="4" w:space="0" w:color="auto"/>
            </w:tcBorders>
          </w:tcPr>
          <w:p w14:paraId="5015D093" w14:textId="2E0A78DE"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53.87%</w:t>
            </w:r>
          </w:p>
        </w:tc>
      </w:tr>
      <w:tr w:rsidR="00095277" w:rsidRPr="004E11C2" w14:paraId="5E88511D" w14:textId="77777777" w:rsidTr="0000739B">
        <w:trPr>
          <w:trHeight w:val="255"/>
        </w:trPr>
        <w:tc>
          <w:tcPr>
            <w:tcW w:w="284" w:type="dxa"/>
            <w:tcBorders>
              <w:top w:val="nil"/>
              <w:left w:val="single" w:sz="4" w:space="0" w:color="auto"/>
              <w:bottom w:val="single" w:sz="4" w:space="0" w:color="auto"/>
              <w:right w:val="single" w:sz="4" w:space="0" w:color="auto"/>
            </w:tcBorders>
          </w:tcPr>
          <w:p w14:paraId="4E513AC8" w14:textId="62CBABEC"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58</w:t>
            </w:r>
          </w:p>
        </w:tc>
        <w:tc>
          <w:tcPr>
            <w:tcW w:w="1560" w:type="dxa"/>
            <w:tcBorders>
              <w:top w:val="nil"/>
              <w:left w:val="nil"/>
              <w:bottom w:val="single" w:sz="4" w:space="0" w:color="auto"/>
              <w:right w:val="single" w:sz="4" w:space="0" w:color="auto"/>
            </w:tcBorders>
          </w:tcPr>
          <w:p w14:paraId="1D48FB93" w14:textId="3A8F5D51"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國家運輸安全調查委員會</w:t>
            </w:r>
          </w:p>
        </w:tc>
        <w:tc>
          <w:tcPr>
            <w:tcW w:w="708" w:type="dxa"/>
            <w:tcBorders>
              <w:top w:val="nil"/>
              <w:left w:val="nil"/>
              <w:bottom w:val="single" w:sz="4" w:space="0" w:color="auto"/>
              <w:right w:val="single" w:sz="4" w:space="0" w:color="auto"/>
            </w:tcBorders>
          </w:tcPr>
          <w:p w14:paraId="13E805FB" w14:textId="28FBCB7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13</w:t>
            </w:r>
          </w:p>
        </w:tc>
        <w:tc>
          <w:tcPr>
            <w:tcW w:w="1560" w:type="dxa"/>
            <w:tcBorders>
              <w:top w:val="nil"/>
              <w:left w:val="nil"/>
              <w:bottom w:val="single" w:sz="4" w:space="0" w:color="auto"/>
              <w:right w:val="single" w:sz="4" w:space="0" w:color="auto"/>
            </w:tcBorders>
          </w:tcPr>
          <w:p w14:paraId="473A1DEA" w14:textId="5EB8477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15,877,480</w:t>
            </w:r>
          </w:p>
        </w:tc>
        <w:tc>
          <w:tcPr>
            <w:tcW w:w="708" w:type="dxa"/>
            <w:tcBorders>
              <w:top w:val="nil"/>
              <w:left w:val="nil"/>
              <w:bottom w:val="single" w:sz="4" w:space="0" w:color="auto"/>
              <w:right w:val="single" w:sz="4" w:space="0" w:color="auto"/>
            </w:tcBorders>
          </w:tcPr>
          <w:p w14:paraId="1B9A6889" w14:textId="5E99F6B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36.11%</w:t>
            </w:r>
          </w:p>
        </w:tc>
        <w:tc>
          <w:tcPr>
            <w:tcW w:w="1134" w:type="dxa"/>
            <w:tcBorders>
              <w:top w:val="nil"/>
              <w:left w:val="nil"/>
              <w:bottom w:val="single" w:sz="4" w:space="0" w:color="auto"/>
              <w:right w:val="single" w:sz="4" w:space="0" w:color="auto"/>
            </w:tcBorders>
          </w:tcPr>
          <w:p w14:paraId="0DA91109" w14:textId="539AD8E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55.03%</w:t>
            </w:r>
          </w:p>
        </w:tc>
        <w:tc>
          <w:tcPr>
            <w:tcW w:w="709" w:type="dxa"/>
            <w:tcBorders>
              <w:top w:val="nil"/>
              <w:left w:val="nil"/>
              <w:bottom w:val="single" w:sz="4" w:space="0" w:color="auto"/>
              <w:right w:val="single" w:sz="4" w:space="0" w:color="auto"/>
            </w:tcBorders>
          </w:tcPr>
          <w:p w14:paraId="29FF41C4" w14:textId="768094A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w:t>
            </w:r>
          </w:p>
        </w:tc>
        <w:tc>
          <w:tcPr>
            <w:tcW w:w="1418" w:type="dxa"/>
            <w:tcBorders>
              <w:top w:val="nil"/>
              <w:left w:val="nil"/>
              <w:bottom w:val="single" w:sz="4" w:space="0" w:color="auto"/>
              <w:right w:val="single" w:sz="4" w:space="0" w:color="auto"/>
            </w:tcBorders>
          </w:tcPr>
          <w:p w14:paraId="408AB839" w14:textId="3DD47A81"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12,974,800</w:t>
            </w:r>
          </w:p>
        </w:tc>
        <w:tc>
          <w:tcPr>
            <w:tcW w:w="850" w:type="dxa"/>
            <w:tcBorders>
              <w:top w:val="nil"/>
              <w:left w:val="nil"/>
              <w:bottom w:val="single" w:sz="4" w:space="0" w:color="auto"/>
              <w:right w:val="single" w:sz="4" w:space="0" w:color="auto"/>
            </w:tcBorders>
          </w:tcPr>
          <w:p w14:paraId="24CA2924" w14:textId="1B6C6F9F"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63.89%</w:t>
            </w:r>
          </w:p>
        </w:tc>
        <w:tc>
          <w:tcPr>
            <w:tcW w:w="788" w:type="dxa"/>
            <w:tcBorders>
              <w:top w:val="nil"/>
              <w:left w:val="nil"/>
              <w:bottom w:val="single" w:sz="4" w:space="0" w:color="auto"/>
              <w:right w:val="single" w:sz="4" w:space="0" w:color="auto"/>
            </w:tcBorders>
          </w:tcPr>
          <w:p w14:paraId="7A991A06" w14:textId="2A02E88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44.97%</w:t>
            </w:r>
          </w:p>
        </w:tc>
      </w:tr>
      <w:tr w:rsidR="00095277" w:rsidRPr="004E11C2" w14:paraId="60CF61C0" w14:textId="77777777" w:rsidTr="0000739B">
        <w:trPr>
          <w:trHeight w:val="360"/>
        </w:trPr>
        <w:tc>
          <w:tcPr>
            <w:tcW w:w="284" w:type="dxa"/>
            <w:tcBorders>
              <w:top w:val="nil"/>
              <w:left w:val="single" w:sz="4" w:space="0" w:color="auto"/>
              <w:bottom w:val="single" w:sz="4" w:space="0" w:color="auto"/>
              <w:right w:val="single" w:sz="4" w:space="0" w:color="auto"/>
            </w:tcBorders>
          </w:tcPr>
          <w:p w14:paraId="2E9CA5F8" w14:textId="4CA02F21" w:rsidR="00095277" w:rsidRPr="00095277" w:rsidRDefault="00095277" w:rsidP="00095277">
            <w:pPr>
              <w:jc w:val="center"/>
              <w:rPr>
                <w:rFonts w:ascii="標楷體" w:eastAsia="標楷體" w:hAnsi="標楷體"/>
                <w:sz w:val="18"/>
                <w:szCs w:val="18"/>
              </w:rPr>
            </w:pPr>
            <w:r w:rsidRPr="004E11C2">
              <w:rPr>
                <w:rFonts w:ascii="標楷體" w:eastAsia="標楷體" w:hAnsi="標楷體" w:hint="eastAsia"/>
                <w:sz w:val="18"/>
                <w:szCs w:val="18"/>
              </w:rPr>
              <w:t>59</w:t>
            </w:r>
          </w:p>
        </w:tc>
        <w:tc>
          <w:tcPr>
            <w:tcW w:w="1560" w:type="dxa"/>
            <w:tcBorders>
              <w:top w:val="nil"/>
              <w:left w:val="nil"/>
              <w:bottom w:val="single" w:sz="4" w:space="0" w:color="auto"/>
              <w:right w:val="single" w:sz="4" w:space="0" w:color="auto"/>
            </w:tcBorders>
          </w:tcPr>
          <w:p w14:paraId="4A97EC2A" w14:textId="383CF0E3"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外交部</w:t>
            </w:r>
          </w:p>
        </w:tc>
        <w:tc>
          <w:tcPr>
            <w:tcW w:w="708" w:type="dxa"/>
            <w:tcBorders>
              <w:top w:val="nil"/>
              <w:left w:val="nil"/>
              <w:bottom w:val="single" w:sz="4" w:space="0" w:color="auto"/>
              <w:right w:val="single" w:sz="4" w:space="0" w:color="auto"/>
            </w:tcBorders>
          </w:tcPr>
          <w:p w14:paraId="414BF5A1" w14:textId="14F1FD86"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253</w:t>
            </w:r>
          </w:p>
        </w:tc>
        <w:tc>
          <w:tcPr>
            <w:tcW w:w="1560" w:type="dxa"/>
            <w:tcBorders>
              <w:top w:val="nil"/>
              <w:left w:val="nil"/>
              <w:bottom w:val="single" w:sz="4" w:space="0" w:color="auto"/>
              <w:right w:val="single" w:sz="4" w:space="0" w:color="auto"/>
            </w:tcBorders>
          </w:tcPr>
          <w:p w14:paraId="1A1AEA52" w14:textId="2297B4F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2,303,941,601</w:t>
            </w:r>
          </w:p>
        </w:tc>
        <w:tc>
          <w:tcPr>
            <w:tcW w:w="708" w:type="dxa"/>
            <w:tcBorders>
              <w:top w:val="nil"/>
              <w:left w:val="nil"/>
              <w:bottom w:val="single" w:sz="4" w:space="0" w:color="auto"/>
              <w:right w:val="single" w:sz="4" w:space="0" w:color="auto"/>
            </w:tcBorders>
          </w:tcPr>
          <w:p w14:paraId="159C148C" w14:textId="3106B69C"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22.90%</w:t>
            </w:r>
          </w:p>
        </w:tc>
        <w:tc>
          <w:tcPr>
            <w:tcW w:w="1134" w:type="dxa"/>
            <w:tcBorders>
              <w:top w:val="nil"/>
              <w:left w:val="nil"/>
              <w:bottom w:val="single" w:sz="4" w:space="0" w:color="auto"/>
              <w:right w:val="single" w:sz="4" w:space="0" w:color="auto"/>
            </w:tcBorders>
          </w:tcPr>
          <w:p w14:paraId="1FCD00A6" w14:textId="699845B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47.94%</w:t>
            </w:r>
          </w:p>
        </w:tc>
        <w:tc>
          <w:tcPr>
            <w:tcW w:w="709" w:type="dxa"/>
            <w:tcBorders>
              <w:top w:val="nil"/>
              <w:left w:val="nil"/>
              <w:bottom w:val="single" w:sz="4" w:space="0" w:color="auto"/>
              <w:right w:val="single" w:sz="4" w:space="0" w:color="auto"/>
            </w:tcBorders>
          </w:tcPr>
          <w:p w14:paraId="169EA637" w14:textId="11B6EBB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852</w:t>
            </w:r>
          </w:p>
        </w:tc>
        <w:tc>
          <w:tcPr>
            <w:tcW w:w="1418" w:type="dxa"/>
            <w:tcBorders>
              <w:top w:val="nil"/>
              <w:left w:val="nil"/>
              <w:bottom w:val="single" w:sz="4" w:space="0" w:color="auto"/>
              <w:right w:val="single" w:sz="4" w:space="0" w:color="auto"/>
            </w:tcBorders>
          </w:tcPr>
          <w:p w14:paraId="5F5B5183" w14:textId="317DF02D"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2,502,119,966</w:t>
            </w:r>
          </w:p>
        </w:tc>
        <w:tc>
          <w:tcPr>
            <w:tcW w:w="850" w:type="dxa"/>
            <w:tcBorders>
              <w:top w:val="nil"/>
              <w:left w:val="nil"/>
              <w:bottom w:val="single" w:sz="4" w:space="0" w:color="auto"/>
              <w:right w:val="single" w:sz="4" w:space="0" w:color="auto"/>
            </w:tcBorders>
          </w:tcPr>
          <w:p w14:paraId="4D52FE02" w14:textId="4773AB44"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77.10%</w:t>
            </w:r>
          </w:p>
        </w:tc>
        <w:tc>
          <w:tcPr>
            <w:tcW w:w="788" w:type="dxa"/>
            <w:tcBorders>
              <w:top w:val="nil"/>
              <w:left w:val="nil"/>
              <w:bottom w:val="single" w:sz="4" w:space="0" w:color="auto"/>
              <w:right w:val="single" w:sz="4" w:space="0" w:color="auto"/>
            </w:tcBorders>
          </w:tcPr>
          <w:p w14:paraId="03E77064" w14:textId="3B7E1D08"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52.06%</w:t>
            </w:r>
          </w:p>
        </w:tc>
      </w:tr>
      <w:tr w:rsidR="00095277" w:rsidRPr="004E11C2" w14:paraId="0B4FD860" w14:textId="77777777" w:rsidTr="0000739B">
        <w:trPr>
          <w:trHeight w:val="255"/>
        </w:trPr>
        <w:tc>
          <w:tcPr>
            <w:tcW w:w="284" w:type="dxa"/>
            <w:tcBorders>
              <w:top w:val="nil"/>
              <w:left w:val="single" w:sz="4" w:space="0" w:color="auto"/>
              <w:bottom w:val="single" w:sz="4" w:space="0" w:color="auto"/>
              <w:right w:val="single" w:sz="4" w:space="0" w:color="auto"/>
            </w:tcBorders>
          </w:tcPr>
          <w:p w14:paraId="0EE5F026" w14:textId="702C80C3" w:rsidR="00095277" w:rsidRPr="00095277" w:rsidRDefault="00095277" w:rsidP="00095277">
            <w:pPr>
              <w:jc w:val="center"/>
              <w:rPr>
                <w:rFonts w:ascii="標楷體" w:eastAsia="標楷體" w:hAnsi="標楷體"/>
                <w:sz w:val="18"/>
                <w:szCs w:val="18"/>
              </w:rPr>
            </w:pPr>
            <w:r>
              <w:rPr>
                <w:rFonts w:ascii="標楷體" w:eastAsia="標楷體" w:hAnsi="標楷體" w:hint="eastAsia"/>
                <w:sz w:val="18"/>
                <w:szCs w:val="18"/>
              </w:rPr>
              <w:t>60</w:t>
            </w:r>
          </w:p>
        </w:tc>
        <w:tc>
          <w:tcPr>
            <w:tcW w:w="1560" w:type="dxa"/>
            <w:tcBorders>
              <w:top w:val="nil"/>
              <w:left w:val="nil"/>
              <w:bottom w:val="single" w:sz="4" w:space="0" w:color="auto"/>
              <w:right w:val="single" w:sz="4" w:space="0" w:color="auto"/>
            </w:tcBorders>
          </w:tcPr>
          <w:p w14:paraId="263A9CC6" w14:textId="7654B644" w:rsidR="00095277" w:rsidRPr="00095277" w:rsidRDefault="00095277" w:rsidP="00095277">
            <w:pPr>
              <w:rPr>
                <w:rFonts w:ascii="標楷體" w:eastAsia="標楷體" w:hAnsi="標楷體"/>
                <w:sz w:val="18"/>
                <w:szCs w:val="18"/>
              </w:rPr>
            </w:pPr>
            <w:r w:rsidRPr="00C74EF2">
              <w:rPr>
                <w:rFonts w:ascii="標楷體" w:eastAsia="標楷體" w:hAnsi="標楷體" w:hint="eastAsia"/>
                <w:sz w:val="18"/>
                <w:szCs w:val="18"/>
              </w:rPr>
              <w:t>國家安全會議</w:t>
            </w:r>
          </w:p>
        </w:tc>
        <w:tc>
          <w:tcPr>
            <w:tcW w:w="708" w:type="dxa"/>
            <w:tcBorders>
              <w:top w:val="nil"/>
              <w:left w:val="nil"/>
              <w:bottom w:val="single" w:sz="4" w:space="0" w:color="auto"/>
              <w:right w:val="single" w:sz="4" w:space="0" w:color="auto"/>
            </w:tcBorders>
          </w:tcPr>
          <w:p w14:paraId="319D2FE6" w14:textId="2AE1519B"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w:t>
            </w:r>
          </w:p>
        </w:tc>
        <w:tc>
          <w:tcPr>
            <w:tcW w:w="1560" w:type="dxa"/>
            <w:tcBorders>
              <w:top w:val="nil"/>
              <w:left w:val="nil"/>
              <w:bottom w:val="single" w:sz="4" w:space="0" w:color="auto"/>
              <w:right w:val="single" w:sz="4" w:space="0" w:color="auto"/>
            </w:tcBorders>
          </w:tcPr>
          <w:p w14:paraId="76434778" w14:textId="21046760"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3,675,000</w:t>
            </w:r>
          </w:p>
        </w:tc>
        <w:tc>
          <w:tcPr>
            <w:tcW w:w="708" w:type="dxa"/>
            <w:tcBorders>
              <w:top w:val="nil"/>
              <w:left w:val="nil"/>
              <w:bottom w:val="single" w:sz="4" w:space="0" w:color="auto"/>
              <w:right w:val="single" w:sz="4" w:space="0" w:color="auto"/>
            </w:tcBorders>
          </w:tcPr>
          <w:p w14:paraId="0E19BA49" w14:textId="40FE8CF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20.00%</w:t>
            </w:r>
          </w:p>
        </w:tc>
        <w:tc>
          <w:tcPr>
            <w:tcW w:w="1134" w:type="dxa"/>
            <w:tcBorders>
              <w:top w:val="nil"/>
              <w:left w:val="nil"/>
              <w:bottom w:val="single" w:sz="4" w:space="0" w:color="auto"/>
              <w:right w:val="single" w:sz="4" w:space="0" w:color="auto"/>
            </w:tcBorders>
          </w:tcPr>
          <w:p w14:paraId="0C0C4762" w14:textId="0072B753"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46.27%</w:t>
            </w:r>
          </w:p>
        </w:tc>
        <w:tc>
          <w:tcPr>
            <w:tcW w:w="709" w:type="dxa"/>
            <w:tcBorders>
              <w:top w:val="nil"/>
              <w:left w:val="nil"/>
              <w:bottom w:val="single" w:sz="4" w:space="0" w:color="auto"/>
              <w:right w:val="single" w:sz="4" w:space="0" w:color="auto"/>
            </w:tcBorders>
          </w:tcPr>
          <w:p w14:paraId="4E1B2B4E" w14:textId="4BEFAB97"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w:t>
            </w:r>
          </w:p>
        </w:tc>
        <w:tc>
          <w:tcPr>
            <w:tcW w:w="1418" w:type="dxa"/>
            <w:tcBorders>
              <w:top w:val="nil"/>
              <w:left w:val="nil"/>
              <w:bottom w:val="single" w:sz="4" w:space="0" w:color="auto"/>
              <w:right w:val="single" w:sz="4" w:space="0" w:color="auto"/>
            </w:tcBorders>
          </w:tcPr>
          <w:p w14:paraId="03592BBA" w14:textId="4496A1C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4,266,840</w:t>
            </w:r>
          </w:p>
        </w:tc>
        <w:tc>
          <w:tcPr>
            <w:tcW w:w="850" w:type="dxa"/>
            <w:tcBorders>
              <w:top w:val="nil"/>
              <w:left w:val="nil"/>
              <w:bottom w:val="single" w:sz="4" w:space="0" w:color="auto"/>
              <w:right w:val="single" w:sz="4" w:space="0" w:color="auto"/>
            </w:tcBorders>
          </w:tcPr>
          <w:p w14:paraId="0EEF30A0" w14:textId="61C990D5"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80.00%</w:t>
            </w:r>
          </w:p>
        </w:tc>
        <w:tc>
          <w:tcPr>
            <w:tcW w:w="788" w:type="dxa"/>
            <w:tcBorders>
              <w:top w:val="nil"/>
              <w:left w:val="nil"/>
              <w:bottom w:val="single" w:sz="4" w:space="0" w:color="auto"/>
              <w:right w:val="single" w:sz="4" w:space="0" w:color="auto"/>
            </w:tcBorders>
          </w:tcPr>
          <w:p w14:paraId="09292A7E" w14:textId="0CC61C0A" w:rsidR="00095277" w:rsidRPr="00095277" w:rsidRDefault="00095277" w:rsidP="00095277">
            <w:pPr>
              <w:jc w:val="right"/>
              <w:rPr>
                <w:rFonts w:ascii="標楷體" w:eastAsia="標楷體" w:hAnsi="標楷體"/>
                <w:sz w:val="18"/>
                <w:szCs w:val="18"/>
              </w:rPr>
            </w:pPr>
            <w:r w:rsidRPr="00C74EF2">
              <w:rPr>
                <w:rFonts w:ascii="標楷體" w:eastAsia="標楷體" w:hAnsi="標楷體"/>
                <w:sz w:val="18"/>
                <w:szCs w:val="18"/>
              </w:rPr>
              <w:t>53.73%</w:t>
            </w:r>
          </w:p>
        </w:tc>
      </w:tr>
      <w:tr w:rsidR="0051390F" w:rsidRPr="004E11C2" w14:paraId="1ECB4B7C" w14:textId="77777777" w:rsidTr="00C74EF2">
        <w:trPr>
          <w:trHeight w:val="339"/>
        </w:trPr>
        <w:tc>
          <w:tcPr>
            <w:tcW w:w="1844" w:type="dxa"/>
            <w:gridSpan w:val="2"/>
            <w:tcBorders>
              <w:top w:val="single" w:sz="4" w:space="0" w:color="auto"/>
              <w:left w:val="single" w:sz="4" w:space="0" w:color="auto"/>
              <w:bottom w:val="single" w:sz="4" w:space="0" w:color="auto"/>
              <w:right w:val="single" w:sz="4" w:space="0" w:color="000000"/>
            </w:tcBorders>
            <w:vAlign w:val="center"/>
          </w:tcPr>
          <w:p w14:paraId="112CA1FC" w14:textId="77777777" w:rsidR="0051390F" w:rsidRPr="004E11C2" w:rsidRDefault="0051390F" w:rsidP="0051390F">
            <w:pPr>
              <w:jc w:val="center"/>
              <w:rPr>
                <w:rFonts w:ascii="標楷體" w:eastAsia="標楷體" w:hAnsi="標楷體" w:cs="Arial"/>
                <w:sz w:val="18"/>
                <w:szCs w:val="18"/>
              </w:rPr>
            </w:pPr>
            <w:r w:rsidRPr="004E11C2">
              <w:rPr>
                <w:rFonts w:ascii="標楷體" w:eastAsia="標楷體" w:hAnsi="標楷體" w:cs="Arial" w:hint="eastAsia"/>
                <w:sz w:val="18"/>
                <w:szCs w:val="18"/>
              </w:rPr>
              <w:t>總計</w:t>
            </w:r>
          </w:p>
        </w:tc>
        <w:tc>
          <w:tcPr>
            <w:tcW w:w="708" w:type="dxa"/>
            <w:tcBorders>
              <w:top w:val="nil"/>
              <w:left w:val="nil"/>
              <w:bottom w:val="single" w:sz="4" w:space="0" w:color="auto"/>
              <w:right w:val="single" w:sz="4" w:space="0" w:color="auto"/>
            </w:tcBorders>
          </w:tcPr>
          <w:p w14:paraId="784F027B" w14:textId="272E6B40"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72,858</w:t>
            </w:r>
          </w:p>
        </w:tc>
        <w:tc>
          <w:tcPr>
            <w:tcW w:w="1560" w:type="dxa"/>
            <w:tcBorders>
              <w:top w:val="nil"/>
              <w:left w:val="nil"/>
              <w:bottom w:val="single" w:sz="4" w:space="0" w:color="auto"/>
              <w:right w:val="single" w:sz="4" w:space="0" w:color="auto"/>
            </w:tcBorders>
          </w:tcPr>
          <w:p w14:paraId="0A1F22E5" w14:textId="3AD531E5" w:rsidR="0051390F" w:rsidRPr="00C74EF2" w:rsidRDefault="0051390F" w:rsidP="00C74EF2">
            <w:pPr>
              <w:spacing w:line="320" w:lineRule="exact"/>
              <w:jc w:val="right"/>
              <w:rPr>
                <w:rFonts w:ascii="標楷體" w:eastAsia="標楷體" w:hAnsi="標楷體"/>
                <w:sz w:val="16"/>
                <w:szCs w:val="16"/>
              </w:rPr>
            </w:pPr>
            <w:r w:rsidRPr="00C74EF2">
              <w:rPr>
                <w:rFonts w:ascii="標楷體" w:eastAsia="標楷體" w:hAnsi="標楷體"/>
                <w:sz w:val="16"/>
                <w:szCs w:val="16"/>
              </w:rPr>
              <w:t>1,644,666,694,832</w:t>
            </w:r>
          </w:p>
        </w:tc>
        <w:tc>
          <w:tcPr>
            <w:tcW w:w="708" w:type="dxa"/>
            <w:tcBorders>
              <w:top w:val="nil"/>
              <w:left w:val="nil"/>
              <w:bottom w:val="single" w:sz="4" w:space="0" w:color="auto"/>
              <w:right w:val="single" w:sz="4" w:space="0" w:color="auto"/>
            </w:tcBorders>
          </w:tcPr>
          <w:p w14:paraId="678A688E" w14:textId="1FE7E826"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79.01%</w:t>
            </w:r>
          </w:p>
        </w:tc>
        <w:tc>
          <w:tcPr>
            <w:tcW w:w="1134" w:type="dxa"/>
            <w:tcBorders>
              <w:top w:val="nil"/>
              <w:left w:val="nil"/>
              <w:bottom w:val="single" w:sz="4" w:space="0" w:color="auto"/>
              <w:right w:val="single" w:sz="4" w:space="0" w:color="auto"/>
            </w:tcBorders>
          </w:tcPr>
          <w:p w14:paraId="43DA06B9" w14:textId="1EC1B7FF"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86.57%</w:t>
            </w:r>
          </w:p>
        </w:tc>
        <w:tc>
          <w:tcPr>
            <w:tcW w:w="709" w:type="dxa"/>
            <w:tcBorders>
              <w:top w:val="nil"/>
              <w:left w:val="nil"/>
              <w:bottom w:val="single" w:sz="4" w:space="0" w:color="auto"/>
              <w:right w:val="single" w:sz="4" w:space="0" w:color="auto"/>
            </w:tcBorders>
          </w:tcPr>
          <w:p w14:paraId="1E40B9B5" w14:textId="08BC8257"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19,353</w:t>
            </w:r>
          </w:p>
        </w:tc>
        <w:tc>
          <w:tcPr>
            <w:tcW w:w="1418" w:type="dxa"/>
            <w:tcBorders>
              <w:top w:val="nil"/>
              <w:left w:val="nil"/>
              <w:bottom w:val="single" w:sz="4" w:space="0" w:color="auto"/>
              <w:right w:val="single" w:sz="4" w:space="0" w:color="auto"/>
            </w:tcBorders>
          </w:tcPr>
          <w:p w14:paraId="342107B5" w14:textId="42E0E8C5"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255,068,710,368</w:t>
            </w:r>
          </w:p>
        </w:tc>
        <w:tc>
          <w:tcPr>
            <w:tcW w:w="850" w:type="dxa"/>
            <w:tcBorders>
              <w:top w:val="nil"/>
              <w:left w:val="nil"/>
              <w:bottom w:val="single" w:sz="4" w:space="0" w:color="auto"/>
              <w:right w:val="single" w:sz="4" w:space="0" w:color="auto"/>
            </w:tcBorders>
          </w:tcPr>
          <w:p w14:paraId="72317202" w14:textId="494EAB00"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20.99%</w:t>
            </w:r>
          </w:p>
        </w:tc>
        <w:tc>
          <w:tcPr>
            <w:tcW w:w="788" w:type="dxa"/>
            <w:tcBorders>
              <w:top w:val="nil"/>
              <w:left w:val="nil"/>
              <w:bottom w:val="single" w:sz="4" w:space="0" w:color="auto"/>
              <w:right w:val="single" w:sz="4" w:space="0" w:color="auto"/>
            </w:tcBorders>
          </w:tcPr>
          <w:p w14:paraId="6DEFACF6" w14:textId="6A030C3E" w:rsidR="0051390F" w:rsidRPr="00095277" w:rsidRDefault="0051390F" w:rsidP="00C74EF2">
            <w:pPr>
              <w:spacing w:line="320" w:lineRule="exact"/>
              <w:jc w:val="right"/>
              <w:rPr>
                <w:rFonts w:ascii="標楷體" w:eastAsia="標楷體" w:hAnsi="標楷體"/>
                <w:sz w:val="18"/>
                <w:szCs w:val="18"/>
              </w:rPr>
            </w:pPr>
            <w:r w:rsidRPr="00C74EF2">
              <w:rPr>
                <w:rFonts w:ascii="標楷體" w:eastAsia="標楷體" w:hAnsi="標楷體"/>
                <w:sz w:val="18"/>
                <w:szCs w:val="18"/>
              </w:rPr>
              <w:t>13.43%</w:t>
            </w:r>
          </w:p>
        </w:tc>
      </w:tr>
    </w:tbl>
    <w:p w14:paraId="781BA019" w14:textId="3086CA5E" w:rsidR="00493B98" w:rsidRPr="004E11C2" w:rsidRDefault="00493B98" w:rsidP="00493B98">
      <w:pPr>
        <w:jc w:val="right"/>
        <w:rPr>
          <w:rFonts w:ascii="標楷體" w:eastAsia="標楷體" w:hAnsi="標楷體" w:cs="Arial"/>
          <w:sz w:val="16"/>
          <w:szCs w:val="16"/>
        </w:rPr>
      </w:pPr>
      <w:r w:rsidRPr="004E11C2">
        <w:rPr>
          <w:rFonts w:ascii="標楷體" w:eastAsia="標楷體" w:hAnsi="標楷體" w:cs="Arial" w:hint="eastAsia"/>
          <w:kern w:val="0"/>
          <w:sz w:val="16"/>
          <w:szCs w:val="16"/>
        </w:rPr>
        <w:t>資料日期</w:t>
      </w:r>
      <w:r w:rsidRPr="004E11C2">
        <w:rPr>
          <w:rFonts w:ascii="標楷體" w:eastAsia="標楷體" w:hAnsi="標楷體" w:cs="Arial"/>
          <w:kern w:val="0"/>
          <w:sz w:val="16"/>
          <w:szCs w:val="16"/>
        </w:rPr>
        <w:t>:</w:t>
      </w:r>
      <w:r w:rsidRPr="004E11C2">
        <w:rPr>
          <w:rFonts w:ascii="標楷體" w:eastAsia="標楷體" w:hAnsi="標楷體" w:cs="Arial" w:hint="eastAsia"/>
          <w:kern w:val="0"/>
          <w:sz w:val="18"/>
          <w:szCs w:val="18"/>
        </w:rPr>
        <w:t>11</w:t>
      </w:r>
      <w:r w:rsidR="00C65FCB">
        <w:rPr>
          <w:rFonts w:ascii="標楷體" w:eastAsia="標楷體" w:hAnsi="標楷體" w:cs="Arial" w:hint="eastAsia"/>
          <w:kern w:val="0"/>
          <w:sz w:val="18"/>
          <w:szCs w:val="18"/>
        </w:rPr>
        <w:t>5</w:t>
      </w:r>
      <w:r w:rsidRPr="004E11C2">
        <w:rPr>
          <w:rFonts w:ascii="標楷體" w:eastAsia="標楷體" w:hAnsi="標楷體" w:cs="Arial" w:hint="eastAsia"/>
          <w:kern w:val="0"/>
          <w:sz w:val="18"/>
          <w:szCs w:val="18"/>
        </w:rPr>
        <w:t>年2月</w:t>
      </w:r>
      <w:r w:rsidR="00095277">
        <w:rPr>
          <w:rFonts w:ascii="標楷體" w:eastAsia="標楷體" w:hAnsi="標楷體" w:cs="Arial" w:hint="eastAsia"/>
          <w:kern w:val="0"/>
          <w:sz w:val="18"/>
          <w:szCs w:val="18"/>
        </w:rPr>
        <w:t>2</w:t>
      </w:r>
      <w:r w:rsidRPr="004E11C2">
        <w:rPr>
          <w:rFonts w:ascii="標楷體" w:eastAsia="標楷體" w:hAnsi="標楷體" w:cs="Arial" w:hint="eastAsia"/>
          <w:kern w:val="0"/>
          <w:sz w:val="18"/>
          <w:szCs w:val="18"/>
        </w:rPr>
        <w:t>日</w:t>
      </w:r>
    </w:p>
    <w:p w14:paraId="60B5A20E" w14:textId="77777777" w:rsidR="00493B98" w:rsidRPr="004E11C2" w:rsidRDefault="00493B98" w:rsidP="00493B98">
      <w:pPr>
        <w:jc w:val="right"/>
        <w:rPr>
          <w:rFonts w:ascii="標楷體" w:eastAsia="標楷體" w:hAnsi="標楷體" w:cs="Arial"/>
          <w:kern w:val="0"/>
          <w:sz w:val="16"/>
          <w:szCs w:val="16"/>
        </w:rPr>
      </w:pPr>
    </w:p>
    <w:p w14:paraId="3316ED85" w14:textId="77777777" w:rsidR="00493B98" w:rsidRPr="004E11C2" w:rsidRDefault="00493B98" w:rsidP="00493B98">
      <w:pPr>
        <w:widowControl/>
        <w:rPr>
          <w:rFonts w:ascii="標楷體" w:eastAsia="標楷體" w:hAnsi="標楷體" w:cs="Arial"/>
          <w:sz w:val="28"/>
          <w:szCs w:val="28"/>
        </w:rPr>
      </w:pPr>
      <w:r w:rsidRPr="004E11C2">
        <w:rPr>
          <w:rFonts w:ascii="標楷體" w:eastAsia="標楷體" w:hAnsi="標楷體" w:cs="Arial"/>
          <w:sz w:val="28"/>
          <w:szCs w:val="28"/>
        </w:rPr>
        <w:br w:type="page"/>
      </w:r>
    </w:p>
    <w:p w14:paraId="11A2D984" w14:textId="3E0E3451" w:rsidR="00493B98" w:rsidRPr="004E11C2" w:rsidRDefault="00493B98" w:rsidP="00493B98">
      <w:pPr>
        <w:jc w:val="center"/>
        <w:rPr>
          <w:rFonts w:ascii="標楷體" w:eastAsia="標楷體" w:hAnsi="標楷體" w:cs="Arial"/>
          <w:sz w:val="28"/>
          <w:szCs w:val="28"/>
        </w:rPr>
      </w:pPr>
      <w:r w:rsidRPr="004E11C2">
        <w:rPr>
          <w:rFonts w:ascii="標楷體" w:eastAsia="標楷體" w:hAnsi="標楷體" w:cs="Arial" w:hint="eastAsia"/>
          <w:sz w:val="28"/>
          <w:szCs w:val="28"/>
        </w:rPr>
        <w:lastRenderedPageBreak/>
        <w:t>11</w:t>
      </w:r>
      <w:r w:rsidR="00C65FCB">
        <w:rPr>
          <w:rFonts w:ascii="標楷體" w:eastAsia="標楷體" w:hAnsi="標楷體" w:cs="Arial" w:hint="eastAsia"/>
          <w:sz w:val="28"/>
          <w:szCs w:val="28"/>
        </w:rPr>
        <w:t>4</w:t>
      </w:r>
      <w:r w:rsidRPr="004E11C2">
        <w:rPr>
          <w:rFonts w:ascii="標楷體" w:eastAsia="標楷體" w:hAnsi="標楷體" w:cs="Arial" w:hint="eastAsia"/>
          <w:sz w:val="28"/>
          <w:szCs w:val="28"/>
        </w:rPr>
        <w:t>年地方政府</w:t>
      </w:r>
      <w:r w:rsidRPr="004E11C2">
        <w:rPr>
          <w:rFonts w:ascii="標楷體" w:eastAsia="標楷體" w:hAnsi="標楷體" w:cs="Arial"/>
          <w:sz w:val="28"/>
          <w:szCs w:val="28"/>
        </w:rPr>
        <w:t>公開辦理採購之件數及金額比率一覽表</w:t>
      </w:r>
    </w:p>
    <w:tbl>
      <w:tblPr>
        <w:tblW w:w="9190" w:type="dxa"/>
        <w:tblInd w:w="-42" w:type="dxa"/>
        <w:tblLayout w:type="fixed"/>
        <w:tblCellMar>
          <w:left w:w="28" w:type="dxa"/>
          <w:right w:w="28" w:type="dxa"/>
        </w:tblCellMar>
        <w:tblLook w:val="0000" w:firstRow="0" w:lastRow="0" w:firstColumn="0" w:lastColumn="0" w:noHBand="0" w:noVBand="0"/>
      </w:tblPr>
      <w:tblGrid>
        <w:gridCol w:w="350"/>
        <w:gridCol w:w="1092"/>
        <w:gridCol w:w="714"/>
        <w:gridCol w:w="1568"/>
        <w:gridCol w:w="840"/>
        <w:gridCol w:w="868"/>
        <w:gridCol w:w="671"/>
        <w:gridCol w:w="1484"/>
        <w:gridCol w:w="812"/>
        <w:gridCol w:w="791"/>
      </w:tblGrid>
      <w:tr w:rsidR="00493B98" w:rsidRPr="004E11C2" w14:paraId="26F11E95" w14:textId="77777777" w:rsidTr="0000739B">
        <w:trPr>
          <w:trHeight w:val="73"/>
          <w:tblHeader/>
        </w:trPr>
        <w:tc>
          <w:tcPr>
            <w:tcW w:w="350" w:type="dxa"/>
            <w:vMerge w:val="restart"/>
            <w:tcBorders>
              <w:top w:val="single" w:sz="4" w:space="0" w:color="auto"/>
              <w:left w:val="single" w:sz="4" w:space="0" w:color="auto"/>
              <w:bottom w:val="single" w:sz="4" w:space="0" w:color="000000"/>
              <w:right w:val="single" w:sz="4" w:space="0" w:color="auto"/>
            </w:tcBorders>
            <w:vAlign w:val="center"/>
          </w:tcPr>
          <w:p w14:paraId="2F7F5A65"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項次</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43BBAC6F"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機關名稱</w:t>
            </w:r>
          </w:p>
        </w:tc>
        <w:tc>
          <w:tcPr>
            <w:tcW w:w="3990" w:type="dxa"/>
            <w:gridSpan w:val="4"/>
            <w:tcBorders>
              <w:top w:val="single" w:sz="4" w:space="0" w:color="auto"/>
              <w:left w:val="nil"/>
              <w:bottom w:val="single" w:sz="4" w:space="0" w:color="auto"/>
              <w:right w:val="single" w:sz="4" w:space="0" w:color="auto"/>
            </w:tcBorders>
            <w:vAlign w:val="center"/>
          </w:tcPr>
          <w:p w14:paraId="11D2ECB4"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公開</w:t>
            </w:r>
          </w:p>
        </w:tc>
        <w:tc>
          <w:tcPr>
            <w:tcW w:w="3758" w:type="dxa"/>
            <w:gridSpan w:val="4"/>
            <w:tcBorders>
              <w:top w:val="single" w:sz="4" w:space="0" w:color="auto"/>
              <w:left w:val="nil"/>
              <w:bottom w:val="single" w:sz="4" w:space="0" w:color="auto"/>
              <w:right w:val="single" w:sz="4" w:space="0" w:color="auto"/>
            </w:tcBorders>
            <w:vAlign w:val="center"/>
          </w:tcPr>
          <w:p w14:paraId="63CF68B7"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未公開</w:t>
            </w:r>
          </w:p>
        </w:tc>
      </w:tr>
      <w:tr w:rsidR="00493B98" w:rsidRPr="004E11C2" w14:paraId="4F9D5940" w14:textId="77777777" w:rsidTr="0000739B">
        <w:trPr>
          <w:trHeight w:val="98"/>
          <w:tblHeader/>
        </w:trPr>
        <w:tc>
          <w:tcPr>
            <w:tcW w:w="350" w:type="dxa"/>
            <w:vMerge/>
            <w:tcBorders>
              <w:top w:val="single" w:sz="4" w:space="0" w:color="auto"/>
              <w:left w:val="single" w:sz="4" w:space="0" w:color="auto"/>
              <w:bottom w:val="single" w:sz="4" w:space="0" w:color="000000"/>
              <w:right w:val="single" w:sz="4" w:space="0" w:color="auto"/>
            </w:tcBorders>
            <w:vAlign w:val="center"/>
          </w:tcPr>
          <w:p w14:paraId="0B2EF567" w14:textId="77777777" w:rsidR="00493B98" w:rsidRPr="004E11C2" w:rsidRDefault="00493B98" w:rsidP="0000739B">
            <w:pPr>
              <w:spacing w:line="240" w:lineRule="exact"/>
              <w:rPr>
                <w:rFonts w:ascii="標楷體" w:eastAsia="標楷體" w:hAnsi="標楷體" w:cs="Arial"/>
                <w:sz w:val="20"/>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23891788" w14:textId="77777777" w:rsidR="00493B98" w:rsidRPr="004E11C2" w:rsidRDefault="00493B98" w:rsidP="0000739B">
            <w:pPr>
              <w:spacing w:line="240" w:lineRule="exact"/>
              <w:rPr>
                <w:rFonts w:ascii="標楷體" w:eastAsia="標楷體" w:hAnsi="標楷體" w:cs="Arial"/>
                <w:sz w:val="20"/>
              </w:rPr>
            </w:pPr>
          </w:p>
        </w:tc>
        <w:tc>
          <w:tcPr>
            <w:tcW w:w="714" w:type="dxa"/>
            <w:tcBorders>
              <w:top w:val="nil"/>
              <w:left w:val="nil"/>
              <w:bottom w:val="single" w:sz="4" w:space="0" w:color="auto"/>
              <w:right w:val="single" w:sz="4" w:space="0" w:color="auto"/>
            </w:tcBorders>
            <w:vAlign w:val="center"/>
          </w:tcPr>
          <w:p w14:paraId="5D588F33"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件數</w:t>
            </w:r>
          </w:p>
        </w:tc>
        <w:tc>
          <w:tcPr>
            <w:tcW w:w="1568" w:type="dxa"/>
            <w:tcBorders>
              <w:top w:val="nil"/>
              <w:left w:val="nil"/>
              <w:bottom w:val="single" w:sz="4" w:space="0" w:color="auto"/>
              <w:right w:val="single" w:sz="4" w:space="0" w:color="auto"/>
            </w:tcBorders>
            <w:vAlign w:val="center"/>
          </w:tcPr>
          <w:p w14:paraId="297A8CB8" w14:textId="69D2F452"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決標金額</w:t>
            </w:r>
            <w:proofErr w:type="gramStart"/>
            <w:r w:rsidR="00A121B8">
              <w:rPr>
                <w:rFonts w:ascii="標楷體" w:eastAsia="標楷體" w:hAnsi="標楷體" w:cs="Arial" w:hint="eastAsia"/>
                <w:sz w:val="20"/>
              </w:rPr>
              <w:t>（</w:t>
            </w:r>
            <w:proofErr w:type="gramEnd"/>
            <w:r w:rsidRPr="004E11C2">
              <w:rPr>
                <w:rFonts w:ascii="標楷體" w:eastAsia="標楷體" w:hAnsi="標楷體" w:cs="Arial" w:hint="eastAsia"/>
                <w:sz w:val="20"/>
              </w:rPr>
              <w:t>元)</w:t>
            </w:r>
          </w:p>
        </w:tc>
        <w:tc>
          <w:tcPr>
            <w:tcW w:w="840" w:type="dxa"/>
            <w:tcBorders>
              <w:top w:val="nil"/>
              <w:left w:val="nil"/>
              <w:bottom w:val="single" w:sz="4" w:space="0" w:color="auto"/>
              <w:right w:val="single" w:sz="4" w:space="0" w:color="auto"/>
            </w:tcBorders>
            <w:vAlign w:val="center"/>
          </w:tcPr>
          <w:p w14:paraId="5D75259D" w14:textId="77777777" w:rsidR="00493B98" w:rsidRPr="004E11C2" w:rsidRDefault="00493B98" w:rsidP="0000739B">
            <w:pPr>
              <w:spacing w:line="240" w:lineRule="exact"/>
              <w:jc w:val="center"/>
              <w:rPr>
                <w:rFonts w:ascii="標楷體" w:eastAsia="標楷體" w:hAnsi="標楷體" w:cs="Arial"/>
                <w:spacing w:val="-6"/>
                <w:sz w:val="20"/>
              </w:rPr>
            </w:pPr>
            <w:r w:rsidRPr="004E11C2">
              <w:rPr>
                <w:rFonts w:ascii="標楷體" w:eastAsia="標楷體" w:hAnsi="標楷體" w:cs="Arial" w:hint="eastAsia"/>
                <w:spacing w:val="-6"/>
                <w:sz w:val="20"/>
              </w:rPr>
              <w:t>件數比率</w:t>
            </w:r>
          </w:p>
        </w:tc>
        <w:tc>
          <w:tcPr>
            <w:tcW w:w="868" w:type="dxa"/>
            <w:tcBorders>
              <w:top w:val="nil"/>
              <w:left w:val="nil"/>
              <w:bottom w:val="single" w:sz="4" w:space="0" w:color="auto"/>
              <w:right w:val="single" w:sz="4" w:space="0" w:color="auto"/>
            </w:tcBorders>
            <w:vAlign w:val="center"/>
          </w:tcPr>
          <w:p w14:paraId="7230EFC5" w14:textId="77777777" w:rsidR="00493B98" w:rsidRPr="004E11C2" w:rsidRDefault="00493B98" w:rsidP="0000739B">
            <w:pPr>
              <w:spacing w:line="240" w:lineRule="exact"/>
              <w:jc w:val="center"/>
              <w:rPr>
                <w:rFonts w:ascii="標楷體" w:eastAsia="標楷體" w:hAnsi="標楷體" w:cs="Arial"/>
                <w:spacing w:val="-6"/>
                <w:sz w:val="20"/>
              </w:rPr>
            </w:pPr>
            <w:r w:rsidRPr="004E11C2">
              <w:rPr>
                <w:rFonts w:ascii="標楷體" w:eastAsia="標楷體" w:hAnsi="標楷體" w:cs="Arial" w:hint="eastAsia"/>
                <w:spacing w:val="-6"/>
                <w:sz w:val="20"/>
              </w:rPr>
              <w:t>金額比率</w:t>
            </w:r>
          </w:p>
        </w:tc>
        <w:tc>
          <w:tcPr>
            <w:tcW w:w="671" w:type="dxa"/>
            <w:tcBorders>
              <w:top w:val="nil"/>
              <w:left w:val="nil"/>
              <w:bottom w:val="single" w:sz="4" w:space="0" w:color="auto"/>
              <w:right w:val="single" w:sz="4" w:space="0" w:color="auto"/>
            </w:tcBorders>
            <w:vAlign w:val="center"/>
          </w:tcPr>
          <w:p w14:paraId="5A6B3C72" w14:textId="77777777"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件數</w:t>
            </w:r>
          </w:p>
        </w:tc>
        <w:tc>
          <w:tcPr>
            <w:tcW w:w="1484" w:type="dxa"/>
            <w:tcBorders>
              <w:top w:val="nil"/>
              <w:left w:val="nil"/>
              <w:bottom w:val="single" w:sz="4" w:space="0" w:color="auto"/>
              <w:right w:val="single" w:sz="4" w:space="0" w:color="auto"/>
            </w:tcBorders>
            <w:vAlign w:val="center"/>
          </w:tcPr>
          <w:p w14:paraId="5EFAC032" w14:textId="10A58CFF" w:rsidR="00493B98" w:rsidRPr="004E11C2" w:rsidRDefault="00493B98" w:rsidP="0000739B">
            <w:pPr>
              <w:spacing w:line="240" w:lineRule="exact"/>
              <w:jc w:val="center"/>
              <w:rPr>
                <w:rFonts w:ascii="標楷體" w:eastAsia="標楷體" w:hAnsi="標楷體" w:cs="Arial"/>
                <w:sz w:val="20"/>
              </w:rPr>
            </w:pPr>
            <w:r w:rsidRPr="004E11C2">
              <w:rPr>
                <w:rFonts w:ascii="標楷體" w:eastAsia="標楷體" w:hAnsi="標楷體" w:cs="Arial" w:hint="eastAsia"/>
                <w:sz w:val="20"/>
              </w:rPr>
              <w:t>決標金額</w:t>
            </w:r>
            <w:proofErr w:type="gramStart"/>
            <w:r w:rsidR="00A121B8">
              <w:rPr>
                <w:rFonts w:ascii="標楷體" w:eastAsia="標楷體" w:hAnsi="標楷體" w:cs="Arial" w:hint="eastAsia"/>
                <w:sz w:val="20"/>
              </w:rPr>
              <w:t>（</w:t>
            </w:r>
            <w:proofErr w:type="gramEnd"/>
            <w:r w:rsidRPr="004E11C2">
              <w:rPr>
                <w:rFonts w:ascii="標楷體" w:eastAsia="標楷體" w:hAnsi="標楷體" w:cs="Arial" w:hint="eastAsia"/>
                <w:sz w:val="20"/>
              </w:rPr>
              <w:t>元)</w:t>
            </w:r>
          </w:p>
        </w:tc>
        <w:tc>
          <w:tcPr>
            <w:tcW w:w="812" w:type="dxa"/>
            <w:tcBorders>
              <w:top w:val="nil"/>
              <w:left w:val="nil"/>
              <w:bottom w:val="single" w:sz="4" w:space="0" w:color="auto"/>
              <w:right w:val="single" w:sz="4" w:space="0" w:color="auto"/>
            </w:tcBorders>
            <w:vAlign w:val="center"/>
          </w:tcPr>
          <w:p w14:paraId="54AC35C0" w14:textId="77777777" w:rsidR="00493B98" w:rsidRPr="004E11C2" w:rsidRDefault="00493B98" w:rsidP="0000739B">
            <w:pPr>
              <w:spacing w:line="240" w:lineRule="exact"/>
              <w:jc w:val="center"/>
              <w:rPr>
                <w:rFonts w:ascii="標楷體" w:eastAsia="標楷體" w:hAnsi="標楷體" w:cs="Arial"/>
                <w:spacing w:val="-14"/>
                <w:sz w:val="20"/>
              </w:rPr>
            </w:pPr>
            <w:r w:rsidRPr="004E11C2">
              <w:rPr>
                <w:rFonts w:ascii="標楷體" w:eastAsia="標楷體" w:hAnsi="標楷體" w:cs="Arial" w:hint="eastAsia"/>
                <w:spacing w:val="-14"/>
                <w:sz w:val="20"/>
              </w:rPr>
              <w:t>件數比率</w:t>
            </w:r>
          </w:p>
        </w:tc>
        <w:tc>
          <w:tcPr>
            <w:tcW w:w="791" w:type="dxa"/>
            <w:tcBorders>
              <w:top w:val="nil"/>
              <w:left w:val="nil"/>
              <w:bottom w:val="single" w:sz="4" w:space="0" w:color="auto"/>
              <w:right w:val="single" w:sz="4" w:space="0" w:color="auto"/>
            </w:tcBorders>
            <w:vAlign w:val="center"/>
          </w:tcPr>
          <w:p w14:paraId="6D96DCB1" w14:textId="77777777" w:rsidR="00493B98" w:rsidRPr="004E11C2" w:rsidRDefault="00493B98" w:rsidP="0000739B">
            <w:pPr>
              <w:spacing w:line="240" w:lineRule="exact"/>
              <w:jc w:val="center"/>
              <w:rPr>
                <w:rFonts w:ascii="標楷體" w:eastAsia="標楷體" w:hAnsi="標楷體" w:cs="Arial"/>
                <w:spacing w:val="-14"/>
                <w:sz w:val="20"/>
              </w:rPr>
            </w:pPr>
            <w:r w:rsidRPr="004E11C2">
              <w:rPr>
                <w:rFonts w:ascii="標楷體" w:eastAsia="標楷體" w:hAnsi="標楷體" w:cs="Arial" w:hint="eastAsia"/>
                <w:spacing w:val="-14"/>
                <w:sz w:val="20"/>
              </w:rPr>
              <w:t>金額比率</w:t>
            </w:r>
          </w:p>
        </w:tc>
      </w:tr>
      <w:tr w:rsidR="00C65FCB" w:rsidRPr="004E11C2" w14:paraId="34668BFF"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6275DC44"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w:t>
            </w:r>
          </w:p>
        </w:tc>
        <w:tc>
          <w:tcPr>
            <w:tcW w:w="1092" w:type="dxa"/>
            <w:tcBorders>
              <w:top w:val="nil"/>
              <w:left w:val="nil"/>
              <w:bottom w:val="single" w:sz="4" w:space="0" w:color="auto"/>
              <w:right w:val="single" w:sz="4" w:space="0" w:color="auto"/>
            </w:tcBorders>
          </w:tcPr>
          <w:p w14:paraId="5E900BB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金門縣議會</w:t>
            </w:r>
          </w:p>
        </w:tc>
        <w:tc>
          <w:tcPr>
            <w:tcW w:w="714" w:type="dxa"/>
            <w:tcBorders>
              <w:top w:val="nil"/>
              <w:left w:val="nil"/>
              <w:bottom w:val="single" w:sz="4" w:space="0" w:color="auto"/>
              <w:right w:val="single" w:sz="4" w:space="0" w:color="auto"/>
            </w:tcBorders>
          </w:tcPr>
          <w:p w14:paraId="571F7F91" w14:textId="41F9DBC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 </w:t>
            </w:r>
          </w:p>
        </w:tc>
        <w:tc>
          <w:tcPr>
            <w:tcW w:w="1568" w:type="dxa"/>
            <w:tcBorders>
              <w:top w:val="nil"/>
              <w:left w:val="nil"/>
              <w:bottom w:val="single" w:sz="4" w:space="0" w:color="auto"/>
              <w:right w:val="single" w:sz="4" w:space="0" w:color="auto"/>
            </w:tcBorders>
          </w:tcPr>
          <w:p w14:paraId="6E6DCE11" w14:textId="2971E8D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545,000 </w:t>
            </w:r>
          </w:p>
        </w:tc>
        <w:tc>
          <w:tcPr>
            <w:tcW w:w="840" w:type="dxa"/>
            <w:tcBorders>
              <w:top w:val="nil"/>
              <w:left w:val="nil"/>
              <w:bottom w:val="single" w:sz="4" w:space="0" w:color="auto"/>
              <w:right w:val="single" w:sz="4" w:space="0" w:color="auto"/>
            </w:tcBorders>
          </w:tcPr>
          <w:p w14:paraId="05874DB4" w14:textId="11FD6D4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32BC98AE" w14:textId="4254E32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083A1E16"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38A0E16C"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0EF4C541" w14:textId="4D9A294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5F3FF9FF" w14:textId="2E2E5CC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43493ECA"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D157FBD"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w:t>
            </w:r>
          </w:p>
        </w:tc>
        <w:tc>
          <w:tcPr>
            <w:tcW w:w="1092" w:type="dxa"/>
            <w:tcBorders>
              <w:top w:val="nil"/>
              <w:left w:val="nil"/>
              <w:bottom w:val="single" w:sz="4" w:space="0" w:color="auto"/>
              <w:right w:val="single" w:sz="4" w:space="0" w:color="auto"/>
            </w:tcBorders>
          </w:tcPr>
          <w:p w14:paraId="1CD26827"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屏東縣議會</w:t>
            </w:r>
          </w:p>
        </w:tc>
        <w:tc>
          <w:tcPr>
            <w:tcW w:w="714" w:type="dxa"/>
            <w:tcBorders>
              <w:top w:val="nil"/>
              <w:left w:val="nil"/>
              <w:bottom w:val="single" w:sz="4" w:space="0" w:color="auto"/>
              <w:right w:val="single" w:sz="4" w:space="0" w:color="auto"/>
            </w:tcBorders>
          </w:tcPr>
          <w:p w14:paraId="4EF2689F" w14:textId="43AA7C9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 </w:t>
            </w:r>
          </w:p>
        </w:tc>
        <w:tc>
          <w:tcPr>
            <w:tcW w:w="1568" w:type="dxa"/>
            <w:tcBorders>
              <w:top w:val="nil"/>
              <w:left w:val="nil"/>
              <w:bottom w:val="single" w:sz="4" w:space="0" w:color="auto"/>
              <w:right w:val="single" w:sz="4" w:space="0" w:color="auto"/>
            </w:tcBorders>
          </w:tcPr>
          <w:p w14:paraId="44A48E67" w14:textId="7E7B549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25,027,674 </w:t>
            </w:r>
          </w:p>
        </w:tc>
        <w:tc>
          <w:tcPr>
            <w:tcW w:w="840" w:type="dxa"/>
            <w:tcBorders>
              <w:top w:val="nil"/>
              <w:left w:val="nil"/>
              <w:bottom w:val="single" w:sz="4" w:space="0" w:color="auto"/>
              <w:right w:val="single" w:sz="4" w:space="0" w:color="auto"/>
            </w:tcBorders>
          </w:tcPr>
          <w:p w14:paraId="77F7DBCF" w14:textId="5C6948F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7AB87E98" w14:textId="4E20645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12DD8ABA"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581FBEA3"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54E14E7A" w14:textId="4BB59A0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628C814C" w14:textId="10E291C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6ACF1971" w14:textId="77777777" w:rsidTr="0000739B">
        <w:trPr>
          <w:trHeight w:val="285"/>
        </w:trPr>
        <w:tc>
          <w:tcPr>
            <w:tcW w:w="350" w:type="dxa"/>
            <w:tcBorders>
              <w:top w:val="nil"/>
              <w:left w:val="single" w:sz="4" w:space="0" w:color="auto"/>
              <w:bottom w:val="single" w:sz="4" w:space="0" w:color="auto"/>
              <w:right w:val="single" w:sz="4" w:space="0" w:color="auto"/>
            </w:tcBorders>
            <w:vAlign w:val="center"/>
          </w:tcPr>
          <w:p w14:paraId="6BFAA0B9"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w:t>
            </w:r>
          </w:p>
        </w:tc>
        <w:tc>
          <w:tcPr>
            <w:tcW w:w="1092" w:type="dxa"/>
            <w:tcBorders>
              <w:top w:val="nil"/>
              <w:left w:val="nil"/>
              <w:bottom w:val="single" w:sz="4" w:space="0" w:color="auto"/>
              <w:right w:val="single" w:sz="4" w:space="0" w:color="auto"/>
            </w:tcBorders>
          </w:tcPr>
          <w:p w14:paraId="08F4D52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連江縣議會</w:t>
            </w:r>
          </w:p>
        </w:tc>
        <w:tc>
          <w:tcPr>
            <w:tcW w:w="714" w:type="dxa"/>
            <w:tcBorders>
              <w:top w:val="nil"/>
              <w:left w:val="nil"/>
              <w:bottom w:val="single" w:sz="4" w:space="0" w:color="auto"/>
              <w:right w:val="single" w:sz="4" w:space="0" w:color="auto"/>
            </w:tcBorders>
          </w:tcPr>
          <w:p w14:paraId="33A18A57" w14:textId="5F00331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 </w:t>
            </w:r>
          </w:p>
        </w:tc>
        <w:tc>
          <w:tcPr>
            <w:tcW w:w="1568" w:type="dxa"/>
            <w:tcBorders>
              <w:top w:val="nil"/>
              <w:left w:val="nil"/>
              <w:bottom w:val="single" w:sz="4" w:space="0" w:color="auto"/>
              <w:right w:val="single" w:sz="4" w:space="0" w:color="auto"/>
            </w:tcBorders>
          </w:tcPr>
          <w:p w14:paraId="5744F14A" w14:textId="25B526D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2,015,000 </w:t>
            </w:r>
          </w:p>
        </w:tc>
        <w:tc>
          <w:tcPr>
            <w:tcW w:w="840" w:type="dxa"/>
            <w:tcBorders>
              <w:top w:val="nil"/>
              <w:left w:val="nil"/>
              <w:bottom w:val="single" w:sz="4" w:space="0" w:color="auto"/>
              <w:right w:val="single" w:sz="4" w:space="0" w:color="auto"/>
            </w:tcBorders>
          </w:tcPr>
          <w:p w14:paraId="0AE97AE1" w14:textId="319EE68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3A1BB8CB" w14:textId="37FDE71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548D2048"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451C5082"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6A4969B5" w14:textId="22980DD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1D6946D5" w14:textId="3E58B85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47F33641"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60FE981"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w:t>
            </w:r>
          </w:p>
        </w:tc>
        <w:tc>
          <w:tcPr>
            <w:tcW w:w="1092" w:type="dxa"/>
            <w:tcBorders>
              <w:top w:val="nil"/>
              <w:left w:val="nil"/>
              <w:bottom w:val="single" w:sz="4" w:space="0" w:color="auto"/>
              <w:right w:val="single" w:sz="4" w:space="0" w:color="auto"/>
            </w:tcBorders>
          </w:tcPr>
          <w:p w14:paraId="4B7DD19B"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嘉義縣議會</w:t>
            </w:r>
          </w:p>
        </w:tc>
        <w:tc>
          <w:tcPr>
            <w:tcW w:w="714" w:type="dxa"/>
            <w:tcBorders>
              <w:top w:val="nil"/>
              <w:left w:val="nil"/>
              <w:bottom w:val="single" w:sz="4" w:space="0" w:color="auto"/>
              <w:right w:val="single" w:sz="4" w:space="0" w:color="auto"/>
            </w:tcBorders>
          </w:tcPr>
          <w:p w14:paraId="34DEF5AF" w14:textId="6CA3DDE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 </w:t>
            </w:r>
          </w:p>
        </w:tc>
        <w:tc>
          <w:tcPr>
            <w:tcW w:w="1568" w:type="dxa"/>
            <w:tcBorders>
              <w:top w:val="nil"/>
              <w:left w:val="nil"/>
              <w:bottom w:val="single" w:sz="4" w:space="0" w:color="auto"/>
              <w:right w:val="single" w:sz="4" w:space="0" w:color="auto"/>
            </w:tcBorders>
          </w:tcPr>
          <w:p w14:paraId="68841443" w14:textId="6583F48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42,986,807 </w:t>
            </w:r>
          </w:p>
        </w:tc>
        <w:tc>
          <w:tcPr>
            <w:tcW w:w="840" w:type="dxa"/>
            <w:tcBorders>
              <w:top w:val="nil"/>
              <w:left w:val="nil"/>
              <w:bottom w:val="single" w:sz="4" w:space="0" w:color="auto"/>
              <w:right w:val="single" w:sz="4" w:space="0" w:color="auto"/>
            </w:tcBorders>
          </w:tcPr>
          <w:p w14:paraId="2E0A3871" w14:textId="1247C4C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59240251" w14:textId="66546D1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5579D144"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3D5DF080"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57E02D53" w14:textId="4FEAF08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4E37A64A" w14:textId="031AB36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1433EA3E"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8753F7E"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5</w:t>
            </w:r>
          </w:p>
        </w:tc>
        <w:tc>
          <w:tcPr>
            <w:tcW w:w="1092" w:type="dxa"/>
            <w:tcBorders>
              <w:top w:val="nil"/>
              <w:left w:val="nil"/>
              <w:bottom w:val="single" w:sz="4" w:space="0" w:color="auto"/>
              <w:right w:val="single" w:sz="4" w:space="0" w:color="auto"/>
            </w:tcBorders>
          </w:tcPr>
          <w:p w14:paraId="2511A37C"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中市議會</w:t>
            </w:r>
          </w:p>
        </w:tc>
        <w:tc>
          <w:tcPr>
            <w:tcW w:w="714" w:type="dxa"/>
            <w:tcBorders>
              <w:top w:val="nil"/>
              <w:left w:val="nil"/>
              <w:bottom w:val="single" w:sz="4" w:space="0" w:color="auto"/>
              <w:right w:val="single" w:sz="4" w:space="0" w:color="auto"/>
            </w:tcBorders>
          </w:tcPr>
          <w:p w14:paraId="30B9964D" w14:textId="3261450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 </w:t>
            </w:r>
          </w:p>
        </w:tc>
        <w:tc>
          <w:tcPr>
            <w:tcW w:w="1568" w:type="dxa"/>
            <w:tcBorders>
              <w:top w:val="nil"/>
              <w:left w:val="nil"/>
              <w:bottom w:val="single" w:sz="4" w:space="0" w:color="auto"/>
              <w:right w:val="single" w:sz="4" w:space="0" w:color="auto"/>
            </w:tcBorders>
          </w:tcPr>
          <w:p w14:paraId="5AC7E209" w14:textId="58A1990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14,328,000 </w:t>
            </w:r>
          </w:p>
        </w:tc>
        <w:tc>
          <w:tcPr>
            <w:tcW w:w="840" w:type="dxa"/>
            <w:tcBorders>
              <w:top w:val="nil"/>
              <w:left w:val="nil"/>
              <w:bottom w:val="single" w:sz="4" w:space="0" w:color="auto"/>
              <w:right w:val="single" w:sz="4" w:space="0" w:color="auto"/>
            </w:tcBorders>
          </w:tcPr>
          <w:p w14:paraId="413759D9" w14:textId="4A79561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037EA6DD" w14:textId="2BE8D6C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2CD41546"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5F40DF9E"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56CF8B49" w14:textId="1E842DA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731F5605" w14:textId="4FD8B46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15B2C64F"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6ADF9B5"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6</w:t>
            </w:r>
          </w:p>
        </w:tc>
        <w:tc>
          <w:tcPr>
            <w:tcW w:w="1092" w:type="dxa"/>
            <w:tcBorders>
              <w:top w:val="nil"/>
              <w:left w:val="nil"/>
              <w:bottom w:val="single" w:sz="4" w:space="0" w:color="auto"/>
              <w:right w:val="single" w:sz="4" w:space="0" w:color="auto"/>
            </w:tcBorders>
          </w:tcPr>
          <w:p w14:paraId="7B515C88"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東縣議會</w:t>
            </w:r>
          </w:p>
        </w:tc>
        <w:tc>
          <w:tcPr>
            <w:tcW w:w="714" w:type="dxa"/>
            <w:tcBorders>
              <w:top w:val="nil"/>
              <w:left w:val="nil"/>
              <w:bottom w:val="single" w:sz="4" w:space="0" w:color="auto"/>
              <w:right w:val="single" w:sz="4" w:space="0" w:color="auto"/>
            </w:tcBorders>
          </w:tcPr>
          <w:p w14:paraId="7B57CE0E" w14:textId="478D2DC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 </w:t>
            </w:r>
          </w:p>
        </w:tc>
        <w:tc>
          <w:tcPr>
            <w:tcW w:w="1568" w:type="dxa"/>
            <w:tcBorders>
              <w:top w:val="nil"/>
              <w:left w:val="nil"/>
              <w:bottom w:val="single" w:sz="4" w:space="0" w:color="auto"/>
              <w:right w:val="single" w:sz="4" w:space="0" w:color="auto"/>
            </w:tcBorders>
          </w:tcPr>
          <w:p w14:paraId="7288EAA4" w14:textId="0E230AA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1,674,800 </w:t>
            </w:r>
          </w:p>
        </w:tc>
        <w:tc>
          <w:tcPr>
            <w:tcW w:w="840" w:type="dxa"/>
            <w:tcBorders>
              <w:top w:val="nil"/>
              <w:left w:val="nil"/>
              <w:bottom w:val="single" w:sz="4" w:space="0" w:color="auto"/>
              <w:right w:val="single" w:sz="4" w:space="0" w:color="auto"/>
            </w:tcBorders>
          </w:tcPr>
          <w:p w14:paraId="099E83A7" w14:textId="715BB7A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868" w:type="dxa"/>
            <w:tcBorders>
              <w:top w:val="nil"/>
              <w:left w:val="nil"/>
              <w:bottom w:val="single" w:sz="4" w:space="0" w:color="auto"/>
              <w:right w:val="single" w:sz="4" w:space="0" w:color="auto"/>
            </w:tcBorders>
          </w:tcPr>
          <w:p w14:paraId="212D4AB4" w14:textId="66A244F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100.00%</w:t>
            </w:r>
          </w:p>
        </w:tc>
        <w:tc>
          <w:tcPr>
            <w:tcW w:w="671" w:type="dxa"/>
            <w:tcBorders>
              <w:top w:val="nil"/>
              <w:left w:val="nil"/>
              <w:bottom w:val="single" w:sz="4" w:space="0" w:color="auto"/>
              <w:right w:val="single" w:sz="4" w:space="0" w:color="auto"/>
            </w:tcBorders>
          </w:tcPr>
          <w:p w14:paraId="6197953C" w14:textId="77777777" w:rsidR="00C65FCB" w:rsidRPr="00C65FCB" w:rsidRDefault="00C65FCB" w:rsidP="00C65FCB">
            <w:pPr>
              <w:jc w:val="right"/>
              <w:rPr>
                <w:rFonts w:ascii="標楷體" w:eastAsia="標楷體" w:hAnsi="標楷體"/>
                <w:sz w:val="18"/>
                <w:szCs w:val="18"/>
              </w:rPr>
            </w:pPr>
          </w:p>
        </w:tc>
        <w:tc>
          <w:tcPr>
            <w:tcW w:w="1484" w:type="dxa"/>
            <w:tcBorders>
              <w:top w:val="nil"/>
              <w:left w:val="nil"/>
              <w:bottom w:val="single" w:sz="4" w:space="0" w:color="auto"/>
              <w:right w:val="single" w:sz="4" w:space="0" w:color="auto"/>
            </w:tcBorders>
          </w:tcPr>
          <w:p w14:paraId="0F450155" w14:textId="77777777" w:rsidR="00C65FCB" w:rsidRPr="00C65FCB" w:rsidRDefault="00C65FCB" w:rsidP="00C65FCB">
            <w:pPr>
              <w:jc w:val="right"/>
              <w:rPr>
                <w:rFonts w:ascii="標楷體" w:eastAsia="標楷體" w:hAnsi="標楷體"/>
                <w:sz w:val="18"/>
                <w:szCs w:val="18"/>
              </w:rPr>
            </w:pPr>
          </w:p>
        </w:tc>
        <w:tc>
          <w:tcPr>
            <w:tcW w:w="812" w:type="dxa"/>
            <w:tcBorders>
              <w:top w:val="nil"/>
              <w:left w:val="nil"/>
              <w:bottom w:val="single" w:sz="4" w:space="0" w:color="auto"/>
              <w:right w:val="single" w:sz="4" w:space="0" w:color="auto"/>
            </w:tcBorders>
          </w:tcPr>
          <w:p w14:paraId="6550C7E2" w14:textId="7A3D48F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c>
          <w:tcPr>
            <w:tcW w:w="791" w:type="dxa"/>
            <w:tcBorders>
              <w:top w:val="nil"/>
              <w:left w:val="nil"/>
              <w:bottom w:val="single" w:sz="4" w:space="0" w:color="auto"/>
              <w:right w:val="single" w:sz="4" w:space="0" w:color="auto"/>
            </w:tcBorders>
          </w:tcPr>
          <w:p w14:paraId="6711172B" w14:textId="1C26232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0.00%</w:t>
            </w:r>
          </w:p>
        </w:tc>
      </w:tr>
      <w:tr w:rsidR="00C65FCB" w:rsidRPr="004E11C2" w14:paraId="3721BEF1"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066E7794"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7</w:t>
            </w:r>
          </w:p>
        </w:tc>
        <w:tc>
          <w:tcPr>
            <w:tcW w:w="1092" w:type="dxa"/>
            <w:tcBorders>
              <w:top w:val="nil"/>
              <w:left w:val="nil"/>
              <w:bottom w:val="single" w:sz="4" w:space="0" w:color="auto"/>
              <w:right w:val="single" w:sz="4" w:space="0" w:color="auto"/>
            </w:tcBorders>
          </w:tcPr>
          <w:p w14:paraId="56EE290E"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澎湖縣議會</w:t>
            </w:r>
          </w:p>
        </w:tc>
        <w:tc>
          <w:tcPr>
            <w:tcW w:w="714" w:type="dxa"/>
            <w:tcBorders>
              <w:top w:val="nil"/>
              <w:left w:val="nil"/>
              <w:bottom w:val="single" w:sz="4" w:space="0" w:color="auto"/>
              <w:right w:val="single" w:sz="4" w:space="0" w:color="auto"/>
            </w:tcBorders>
          </w:tcPr>
          <w:p w14:paraId="09A9D216" w14:textId="7E1E36F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3,795 </w:t>
            </w:r>
          </w:p>
        </w:tc>
        <w:tc>
          <w:tcPr>
            <w:tcW w:w="1568" w:type="dxa"/>
            <w:tcBorders>
              <w:top w:val="nil"/>
              <w:left w:val="nil"/>
              <w:bottom w:val="single" w:sz="4" w:space="0" w:color="auto"/>
              <w:right w:val="single" w:sz="4" w:space="0" w:color="auto"/>
            </w:tcBorders>
          </w:tcPr>
          <w:p w14:paraId="52ED3ADB" w14:textId="6830D39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14,253,308,725 </w:t>
            </w:r>
          </w:p>
        </w:tc>
        <w:tc>
          <w:tcPr>
            <w:tcW w:w="840" w:type="dxa"/>
            <w:tcBorders>
              <w:top w:val="nil"/>
              <w:left w:val="nil"/>
              <w:bottom w:val="single" w:sz="4" w:space="0" w:color="auto"/>
              <w:right w:val="single" w:sz="4" w:space="0" w:color="auto"/>
            </w:tcBorders>
          </w:tcPr>
          <w:p w14:paraId="71F7CB7B" w14:textId="3431302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96.03%</w:t>
            </w:r>
          </w:p>
        </w:tc>
        <w:tc>
          <w:tcPr>
            <w:tcW w:w="868" w:type="dxa"/>
            <w:tcBorders>
              <w:top w:val="nil"/>
              <w:left w:val="nil"/>
              <w:bottom w:val="single" w:sz="4" w:space="0" w:color="auto"/>
              <w:right w:val="single" w:sz="4" w:space="0" w:color="auto"/>
            </w:tcBorders>
          </w:tcPr>
          <w:p w14:paraId="4A462B6A" w14:textId="5E101C4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98.25%</w:t>
            </w:r>
          </w:p>
        </w:tc>
        <w:tc>
          <w:tcPr>
            <w:tcW w:w="671" w:type="dxa"/>
            <w:tcBorders>
              <w:top w:val="nil"/>
              <w:left w:val="nil"/>
              <w:bottom w:val="single" w:sz="4" w:space="0" w:color="auto"/>
              <w:right w:val="single" w:sz="4" w:space="0" w:color="auto"/>
            </w:tcBorders>
          </w:tcPr>
          <w:p w14:paraId="00FC538F" w14:textId="2C31908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157 </w:t>
            </w:r>
          </w:p>
        </w:tc>
        <w:tc>
          <w:tcPr>
            <w:tcW w:w="1484" w:type="dxa"/>
            <w:tcBorders>
              <w:top w:val="nil"/>
              <w:left w:val="nil"/>
              <w:bottom w:val="single" w:sz="4" w:space="0" w:color="auto"/>
              <w:right w:val="single" w:sz="4" w:space="0" w:color="auto"/>
            </w:tcBorders>
          </w:tcPr>
          <w:p w14:paraId="6B1E4474" w14:textId="0483082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254,528,107 </w:t>
            </w:r>
          </w:p>
        </w:tc>
        <w:tc>
          <w:tcPr>
            <w:tcW w:w="812" w:type="dxa"/>
            <w:tcBorders>
              <w:top w:val="nil"/>
              <w:left w:val="nil"/>
              <w:bottom w:val="single" w:sz="4" w:space="0" w:color="auto"/>
              <w:right w:val="single" w:sz="4" w:space="0" w:color="auto"/>
            </w:tcBorders>
          </w:tcPr>
          <w:p w14:paraId="0334F621" w14:textId="2B19DC2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3.97%</w:t>
            </w:r>
          </w:p>
        </w:tc>
        <w:tc>
          <w:tcPr>
            <w:tcW w:w="791" w:type="dxa"/>
            <w:tcBorders>
              <w:top w:val="nil"/>
              <w:left w:val="nil"/>
              <w:bottom w:val="single" w:sz="4" w:space="0" w:color="auto"/>
              <w:right w:val="single" w:sz="4" w:space="0" w:color="auto"/>
            </w:tcBorders>
          </w:tcPr>
          <w:p w14:paraId="21D302DE" w14:textId="1A1EE65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1.75%</w:t>
            </w:r>
          </w:p>
        </w:tc>
      </w:tr>
      <w:tr w:rsidR="00C65FCB" w:rsidRPr="004E11C2" w14:paraId="3AC97CB4"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4A6E830"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8</w:t>
            </w:r>
          </w:p>
        </w:tc>
        <w:tc>
          <w:tcPr>
            <w:tcW w:w="1092" w:type="dxa"/>
            <w:tcBorders>
              <w:top w:val="nil"/>
              <w:left w:val="nil"/>
              <w:bottom w:val="single" w:sz="4" w:space="0" w:color="auto"/>
              <w:right w:val="single" w:sz="4" w:space="0" w:color="auto"/>
            </w:tcBorders>
          </w:tcPr>
          <w:p w14:paraId="32263B9A"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南投縣政府</w:t>
            </w:r>
          </w:p>
        </w:tc>
        <w:tc>
          <w:tcPr>
            <w:tcW w:w="714" w:type="dxa"/>
            <w:tcBorders>
              <w:top w:val="nil"/>
              <w:left w:val="nil"/>
              <w:bottom w:val="single" w:sz="4" w:space="0" w:color="auto"/>
              <w:right w:val="single" w:sz="4" w:space="0" w:color="auto"/>
            </w:tcBorders>
          </w:tcPr>
          <w:p w14:paraId="7FC94554" w14:textId="2E78216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3,646 </w:t>
            </w:r>
          </w:p>
        </w:tc>
        <w:tc>
          <w:tcPr>
            <w:tcW w:w="1568" w:type="dxa"/>
            <w:tcBorders>
              <w:top w:val="nil"/>
              <w:left w:val="nil"/>
              <w:bottom w:val="single" w:sz="4" w:space="0" w:color="auto"/>
              <w:right w:val="single" w:sz="4" w:space="0" w:color="auto"/>
            </w:tcBorders>
          </w:tcPr>
          <w:p w14:paraId="6775A52B" w14:textId="51A5446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15,450,630,144 </w:t>
            </w:r>
          </w:p>
        </w:tc>
        <w:tc>
          <w:tcPr>
            <w:tcW w:w="840" w:type="dxa"/>
            <w:tcBorders>
              <w:top w:val="nil"/>
              <w:left w:val="nil"/>
              <w:bottom w:val="single" w:sz="4" w:space="0" w:color="auto"/>
              <w:right w:val="single" w:sz="4" w:space="0" w:color="auto"/>
            </w:tcBorders>
          </w:tcPr>
          <w:p w14:paraId="274E53FD" w14:textId="4C3F00A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94.63%</w:t>
            </w:r>
          </w:p>
        </w:tc>
        <w:tc>
          <w:tcPr>
            <w:tcW w:w="868" w:type="dxa"/>
            <w:tcBorders>
              <w:top w:val="nil"/>
              <w:left w:val="nil"/>
              <w:bottom w:val="single" w:sz="4" w:space="0" w:color="auto"/>
              <w:right w:val="single" w:sz="4" w:space="0" w:color="auto"/>
            </w:tcBorders>
          </w:tcPr>
          <w:p w14:paraId="02F8E3EF" w14:textId="28091EE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97.57%</w:t>
            </w:r>
          </w:p>
        </w:tc>
        <w:tc>
          <w:tcPr>
            <w:tcW w:w="671" w:type="dxa"/>
            <w:tcBorders>
              <w:top w:val="nil"/>
              <w:left w:val="nil"/>
              <w:bottom w:val="single" w:sz="4" w:space="0" w:color="auto"/>
              <w:right w:val="single" w:sz="4" w:space="0" w:color="auto"/>
            </w:tcBorders>
          </w:tcPr>
          <w:p w14:paraId="214D0531" w14:textId="00F4212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207 </w:t>
            </w:r>
          </w:p>
        </w:tc>
        <w:tc>
          <w:tcPr>
            <w:tcW w:w="1484" w:type="dxa"/>
            <w:tcBorders>
              <w:top w:val="nil"/>
              <w:left w:val="nil"/>
              <w:bottom w:val="single" w:sz="4" w:space="0" w:color="auto"/>
              <w:right w:val="single" w:sz="4" w:space="0" w:color="auto"/>
            </w:tcBorders>
          </w:tcPr>
          <w:p w14:paraId="22CCF994" w14:textId="30A95BD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385,285,755 </w:t>
            </w:r>
          </w:p>
        </w:tc>
        <w:tc>
          <w:tcPr>
            <w:tcW w:w="812" w:type="dxa"/>
            <w:tcBorders>
              <w:top w:val="nil"/>
              <w:left w:val="nil"/>
              <w:bottom w:val="single" w:sz="4" w:space="0" w:color="auto"/>
              <w:right w:val="single" w:sz="4" w:space="0" w:color="auto"/>
            </w:tcBorders>
          </w:tcPr>
          <w:p w14:paraId="2C8F65E7" w14:textId="6C36270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5.37%</w:t>
            </w:r>
          </w:p>
        </w:tc>
        <w:tc>
          <w:tcPr>
            <w:tcW w:w="791" w:type="dxa"/>
            <w:tcBorders>
              <w:top w:val="nil"/>
              <w:left w:val="nil"/>
              <w:bottom w:val="single" w:sz="4" w:space="0" w:color="auto"/>
              <w:right w:val="single" w:sz="4" w:space="0" w:color="auto"/>
            </w:tcBorders>
          </w:tcPr>
          <w:p w14:paraId="14451F2B" w14:textId="7484BCB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2.43%</w:t>
            </w:r>
          </w:p>
        </w:tc>
      </w:tr>
      <w:tr w:rsidR="00C65FCB" w:rsidRPr="004E11C2" w14:paraId="77A6BC82" w14:textId="77777777" w:rsidTr="0000739B">
        <w:trPr>
          <w:trHeight w:val="145"/>
        </w:trPr>
        <w:tc>
          <w:tcPr>
            <w:tcW w:w="350" w:type="dxa"/>
            <w:tcBorders>
              <w:top w:val="nil"/>
              <w:left w:val="single" w:sz="4" w:space="0" w:color="auto"/>
              <w:bottom w:val="single" w:sz="4" w:space="0" w:color="auto"/>
              <w:right w:val="single" w:sz="4" w:space="0" w:color="auto"/>
            </w:tcBorders>
            <w:vAlign w:val="center"/>
          </w:tcPr>
          <w:p w14:paraId="5EC1D530"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9</w:t>
            </w:r>
          </w:p>
        </w:tc>
        <w:tc>
          <w:tcPr>
            <w:tcW w:w="1092" w:type="dxa"/>
            <w:tcBorders>
              <w:top w:val="nil"/>
              <w:left w:val="nil"/>
              <w:bottom w:val="single" w:sz="4" w:space="0" w:color="auto"/>
              <w:right w:val="single" w:sz="4" w:space="0" w:color="auto"/>
            </w:tcBorders>
          </w:tcPr>
          <w:p w14:paraId="4D1C7D6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苗栗縣政府</w:t>
            </w:r>
          </w:p>
        </w:tc>
        <w:tc>
          <w:tcPr>
            <w:tcW w:w="714" w:type="dxa"/>
            <w:tcBorders>
              <w:top w:val="nil"/>
              <w:left w:val="nil"/>
              <w:bottom w:val="single" w:sz="4" w:space="0" w:color="auto"/>
              <w:right w:val="single" w:sz="4" w:space="0" w:color="auto"/>
            </w:tcBorders>
          </w:tcPr>
          <w:p w14:paraId="5904F3D9" w14:textId="2348369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2,790 </w:t>
            </w:r>
          </w:p>
        </w:tc>
        <w:tc>
          <w:tcPr>
            <w:tcW w:w="1568" w:type="dxa"/>
            <w:tcBorders>
              <w:top w:val="nil"/>
              <w:left w:val="nil"/>
              <w:bottom w:val="single" w:sz="4" w:space="0" w:color="auto"/>
              <w:right w:val="single" w:sz="4" w:space="0" w:color="auto"/>
            </w:tcBorders>
          </w:tcPr>
          <w:p w14:paraId="2E0BB495" w14:textId="2463C3D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18,020,854,064 </w:t>
            </w:r>
          </w:p>
        </w:tc>
        <w:tc>
          <w:tcPr>
            <w:tcW w:w="840" w:type="dxa"/>
            <w:tcBorders>
              <w:top w:val="nil"/>
              <w:left w:val="nil"/>
              <w:bottom w:val="single" w:sz="4" w:space="0" w:color="auto"/>
              <w:right w:val="single" w:sz="4" w:space="0" w:color="auto"/>
            </w:tcBorders>
          </w:tcPr>
          <w:p w14:paraId="121B8F6C" w14:textId="225C8EF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93.72%</w:t>
            </w:r>
          </w:p>
        </w:tc>
        <w:tc>
          <w:tcPr>
            <w:tcW w:w="868" w:type="dxa"/>
            <w:tcBorders>
              <w:top w:val="nil"/>
              <w:left w:val="nil"/>
              <w:bottom w:val="single" w:sz="4" w:space="0" w:color="auto"/>
              <w:right w:val="single" w:sz="4" w:space="0" w:color="auto"/>
            </w:tcBorders>
          </w:tcPr>
          <w:p w14:paraId="4659ED2A" w14:textId="53E518E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97.31%</w:t>
            </w:r>
          </w:p>
        </w:tc>
        <w:tc>
          <w:tcPr>
            <w:tcW w:w="671" w:type="dxa"/>
            <w:tcBorders>
              <w:top w:val="nil"/>
              <w:left w:val="nil"/>
              <w:bottom w:val="single" w:sz="4" w:space="0" w:color="auto"/>
              <w:right w:val="single" w:sz="4" w:space="0" w:color="auto"/>
            </w:tcBorders>
          </w:tcPr>
          <w:p w14:paraId="02EC3050" w14:textId="16F9563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187 </w:t>
            </w:r>
          </w:p>
        </w:tc>
        <w:tc>
          <w:tcPr>
            <w:tcW w:w="1484" w:type="dxa"/>
            <w:tcBorders>
              <w:top w:val="nil"/>
              <w:left w:val="nil"/>
              <w:bottom w:val="single" w:sz="4" w:space="0" w:color="auto"/>
              <w:right w:val="single" w:sz="4" w:space="0" w:color="auto"/>
            </w:tcBorders>
          </w:tcPr>
          <w:p w14:paraId="3A062E8D" w14:textId="766C94C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498,482,331 </w:t>
            </w:r>
          </w:p>
        </w:tc>
        <w:tc>
          <w:tcPr>
            <w:tcW w:w="812" w:type="dxa"/>
            <w:tcBorders>
              <w:top w:val="nil"/>
              <w:left w:val="nil"/>
              <w:bottom w:val="single" w:sz="4" w:space="0" w:color="auto"/>
              <w:right w:val="single" w:sz="4" w:space="0" w:color="auto"/>
            </w:tcBorders>
          </w:tcPr>
          <w:p w14:paraId="1A34A7A0" w14:textId="3E95781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6.28%</w:t>
            </w:r>
          </w:p>
        </w:tc>
        <w:tc>
          <w:tcPr>
            <w:tcW w:w="791" w:type="dxa"/>
            <w:tcBorders>
              <w:top w:val="nil"/>
              <w:left w:val="nil"/>
              <w:bottom w:val="single" w:sz="4" w:space="0" w:color="auto"/>
              <w:right w:val="single" w:sz="4" w:space="0" w:color="auto"/>
            </w:tcBorders>
          </w:tcPr>
          <w:p w14:paraId="710F6BC8" w14:textId="072D729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2.69%</w:t>
            </w:r>
          </w:p>
        </w:tc>
      </w:tr>
      <w:tr w:rsidR="00C65FCB" w:rsidRPr="004E11C2" w14:paraId="0F1047FC"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29AB3F2"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10</w:t>
            </w:r>
          </w:p>
        </w:tc>
        <w:tc>
          <w:tcPr>
            <w:tcW w:w="1092" w:type="dxa"/>
            <w:tcBorders>
              <w:top w:val="nil"/>
              <w:left w:val="nil"/>
              <w:bottom w:val="single" w:sz="4" w:space="0" w:color="auto"/>
              <w:right w:val="single" w:sz="4" w:space="0" w:color="auto"/>
            </w:tcBorders>
          </w:tcPr>
          <w:p w14:paraId="13F63A56"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臺北市議會</w:t>
            </w:r>
          </w:p>
        </w:tc>
        <w:tc>
          <w:tcPr>
            <w:tcW w:w="714" w:type="dxa"/>
            <w:tcBorders>
              <w:top w:val="nil"/>
              <w:left w:val="nil"/>
              <w:bottom w:val="single" w:sz="4" w:space="0" w:color="auto"/>
              <w:right w:val="single" w:sz="4" w:space="0" w:color="auto"/>
            </w:tcBorders>
          </w:tcPr>
          <w:p w14:paraId="6828AC8A" w14:textId="7590AE1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14 </w:t>
            </w:r>
          </w:p>
        </w:tc>
        <w:tc>
          <w:tcPr>
            <w:tcW w:w="1568" w:type="dxa"/>
            <w:tcBorders>
              <w:top w:val="nil"/>
              <w:left w:val="nil"/>
              <w:bottom w:val="single" w:sz="4" w:space="0" w:color="auto"/>
              <w:right w:val="single" w:sz="4" w:space="0" w:color="auto"/>
            </w:tcBorders>
          </w:tcPr>
          <w:p w14:paraId="7B7005EB" w14:textId="4A748A6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8,762,600 </w:t>
            </w:r>
          </w:p>
        </w:tc>
        <w:tc>
          <w:tcPr>
            <w:tcW w:w="840" w:type="dxa"/>
            <w:tcBorders>
              <w:top w:val="nil"/>
              <w:left w:val="nil"/>
              <w:bottom w:val="single" w:sz="4" w:space="0" w:color="auto"/>
              <w:right w:val="single" w:sz="4" w:space="0" w:color="auto"/>
            </w:tcBorders>
          </w:tcPr>
          <w:p w14:paraId="139FF5C5" w14:textId="73EE01E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93.33%</w:t>
            </w:r>
          </w:p>
        </w:tc>
        <w:tc>
          <w:tcPr>
            <w:tcW w:w="868" w:type="dxa"/>
            <w:tcBorders>
              <w:top w:val="nil"/>
              <w:left w:val="nil"/>
              <w:bottom w:val="single" w:sz="4" w:space="0" w:color="auto"/>
              <w:right w:val="single" w:sz="4" w:space="0" w:color="auto"/>
            </w:tcBorders>
          </w:tcPr>
          <w:p w14:paraId="7AA44188" w14:textId="0CCC0A7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75.82%</w:t>
            </w:r>
          </w:p>
        </w:tc>
        <w:tc>
          <w:tcPr>
            <w:tcW w:w="671" w:type="dxa"/>
            <w:tcBorders>
              <w:top w:val="nil"/>
              <w:left w:val="nil"/>
              <w:bottom w:val="single" w:sz="4" w:space="0" w:color="auto"/>
              <w:right w:val="single" w:sz="4" w:space="0" w:color="auto"/>
            </w:tcBorders>
          </w:tcPr>
          <w:p w14:paraId="0A72FCBD" w14:textId="0ABAEB6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 </w:t>
            </w:r>
          </w:p>
        </w:tc>
        <w:tc>
          <w:tcPr>
            <w:tcW w:w="1484" w:type="dxa"/>
            <w:tcBorders>
              <w:top w:val="nil"/>
              <w:left w:val="nil"/>
              <w:bottom w:val="single" w:sz="4" w:space="0" w:color="auto"/>
              <w:right w:val="single" w:sz="4" w:space="0" w:color="auto"/>
            </w:tcBorders>
          </w:tcPr>
          <w:p w14:paraId="78569BB9" w14:textId="3FE666C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2,795,000 </w:t>
            </w:r>
          </w:p>
        </w:tc>
        <w:tc>
          <w:tcPr>
            <w:tcW w:w="812" w:type="dxa"/>
            <w:tcBorders>
              <w:top w:val="nil"/>
              <w:left w:val="nil"/>
              <w:bottom w:val="single" w:sz="4" w:space="0" w:color="auto"/>
              <w:right w:val="single" w:sz="4" w:space="0" w:color="auto"/>
            </w:tcBorders>
          </w:tcPr>
          <w:p w14:paraId="2DA109D6" w14:textId="050294C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6.67%</w:t>
            </w:r>
          </w:p>
        </w:tc>
        <w:tc>
          <w:tcPr>
            <w:tcW w:w="791" w:type="dxa"/>
            <w:tcBorders>
              <w:top w:val="nil"/>
              <w:left w:val="nil"/>
              <w:bottom w:val="single" w:sz="4" w:space="0" w:color="auto"/>
              <w:right w:val="single" w:sz="4" w:space="0" w:color="auto"/>
            </w:tcBorders>
          </w:tcPr>
          <w:p w14:paraId="16031383" w14:textId="4F1242A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24.18%</w:t>
            </w:r>
          </w:p>
        </w:tc>
      </w:tr>
      <w:tr w:rsidR="00C65FCB" w:rsidRPr="004E11C2" w14:paraId="7183CA08"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7EA63548"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11</w:t>
            </w:r>
          </w:p>
        </w:tc>
        <w:tc>
          <w:tcPr>
            <w:tcW w:w="1092" w:type="dxa"/>
            <w:tcBorders>
              <w:top w:val="nil"/>
              <w:left w:val="nil"/>
              <w:bottom w:val="single" w:sz="4" w:space="0" w:color="auto"/>
              <w:right w:val="single" w:sz="4" w:space="0" w:color="auto"/>
            </w:tcBorders>
          </w:tcPr>
          <w:p w14:paraId="495707D6"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新竹縣政府</w:t>
            </w:r>
          </w:p>
        </w:tc>
        <w:tc>
          <w:tcPr>
            <w:tcW w:w="714" w:type="dxa"/>
            <w:tcBorders>
              <w:top w:val="nil"/>
              <w:left w:val="nil"/>
              <w:bottom w:val="single" w:sz="4" w:space="0" w:color="auto"/>
              <w:right w:val="single" w:sz="4" w:space="0" w:color="auto"/>
            </w:tcBorders>
          </w:tcPr>
          <w:p w14:paraId="2AD4802C" w14:textId="0A93C88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3,857 </w:t>
            </w:r>
          </w:p>
        </w:tc>
        <w:tc>
          <w:tcPr>
            <w:tcW w:w="1568" w:type="dxa"/>
            <w:tcBorders>
              <w:top w:val="nil"/>
              <w:left w:val="nil"/>
              <w:bottom w:val="single" w:sz="4" w:space="0" w:color="auto"/>
              <w:right w:val="single" w:sz="4" w:space="0" w:color="auto"/>
            </w:tcBorders>
          </w:tcPr>
          <w:p w14:paraId="3545F33F" w14:textId="62809DE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17,074,684,056 </w:t>
            </w:r>
          </w:p>
        </w:tc>
        <w:tc>
          <w:tcPr>
            <w:tcW w:w="840" w:type="dxa"/>
            <w:tcBorders>
              <w:top w:val="nil"/>
              <w:left w:val="nil"/>
              <w:bottom w:val="single" w:sz="4" w:space="0" w:color="auto"/>
              <w:right w:val="single" w:sz="4" w:space="0" w:color="auto"/>
            </w:tcBorders>
          </w:tcPr>
          <w:p w14:paraId="57919ADE" w14:textId="7B37D12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92.76%</w:t>
            </w:r>
          </w:p>
        </w:tc>
        <w:tc>
          <w:tcPr>
            <w:tcW w:w="868" w:type="dxa"/>
            <w:tcBorders>
              <w:top w:val="nil"/>
              <w:left w:val="nil"/>
              <w:bottom w:val="single" w:sz="4" w:space="0" w:color="auto"/>
              <w:right w:val="single" w:sz="4" w:space="0" w:color="auto"/>
            </w:tcBorders>
          </w:tcPr>
          <w:p w14:paraId="07EF0E78" w14:textId="2760DF7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97.27%</w:t>
            </w:r>
          </w:p>
        </w:tc>
        <w:tc>
          <w:tcPr>
            <w:tcW w:w="671" w:type="dxa"/>
            <w:tcBorders>
              <w:top w:val="nil"/>
              <w:left w:val="nil"/>
              <w:bottom w:val="single" w:sz="4" w:space="0" w:color="auto"/>
              <w:right w:val="single" w:sz="4" w:space="0" w:color="auto"/>
            </w:tcBorders>
          </w:tcPr>
          <w:p w14:paraId="790AC092" w14:textId="4A6A184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301 </w:t>
            </w:r>
          </w:p>
        </w:tc>
        <w:tc>
          <w:tcPr>
            <w:tcW w:w="1484" w:type="dxa"/>
            <w:tcBorders>
              <w:top w:val="nil"/>
              <w:left w:val="nil"/>
              <w:bottom w:val="single" w:sz="4" w:space="0" w:color="auto"/>
              <w:right w:val="single" w:sz="4" w:space="0" w:color="auto"/>
            </w:tcBorders>
          </w:tcPr>
          <w:p w14:paraId="2C8A9CF9" w14:textId="6331FDC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479,500,191 </w:t>
            </w:r>
          </w:p>
        </w:tc>
        <w:tc>
          <w:tcPr>
            <w:tcW w:w="812" w:type="dxa"/>
            <w:tcBorders>
              <w:top w:val="nil"/>
              <w:left w:val="nil"/>
              <w:bottom w:val="single" w:sz="4" w:space="0" w:color="auto"/>
              <w:right w:val="single" w:sz="4" w:space="0" w:color="auto"/>
            </w:tcBorders>
          </w:tcPr>
          <w:p w14:paraId="5CB4C0B7" w14:textId="0FE2D9E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7.24%</w:t>
            </w:r>
          </w:p>
        </w:tc>
        <w:tc>
          <w:tcPr>
            <w:tcW w:w="791" w:type="dxa"/>
            <w:tcBorders>
              <w:top w:val="nil"/>
              <w:left w:val="nil"/>
              <w:bottom w:val="single" w:sz="4" w:space="0" w:color="auto"/>
              <w:right w:val="single" w:sz="4" w:space="0" w:color="auto"/>
            </w:tcBorders>
          </w:tcPr>
          <w:p w14:paraId="1D521888" w14:textId="0CCD1A8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2.73%</w:t>
            </w:r>
          </w:p>
        </w:tc>
      </w:tr>
      <w:tr w:rsidR="00C65FCB" w:rsidRPr="004E11C2" w14:paraId="2643441D"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67EA90B0"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12</w:t>
            </w:r>
          </w:p>
        </w:tc>
        <w:tc>
          <w:tcPr>
            <w:tcW w:w="1092" w:type="dxa"/>
            <w:tcBorders>
              <w:top w:val="nil"/>
              <w:left w:val="nil"/>
              <w:bottom w:val="single" w:sz="4" w:space="0" w:color="auto"/>
              <w:right w:val="single" w:sz="4" w:space="0" w:color="auto"/>
            </w:tcBorders>
          </w:tcPr>
          <w:p w14:paraId="2CBD8C7A"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宜蘭縣議會</w:t>
            </w:r>
          </w:p>
        </w:tc>
        <w:tc>
          <w:tcPr>
            <w:tcW w:w="714" w:type="dxa"/>
            <w:tcBorders>
              <w:top w:val="nil"/>
              <w:left w:val="nil"/>
              <w:bottom w:val="single" w:sz="4" w:space="0" w:color="auto"/>
              <w:right w:val="single" w:sz="4" w:space="0" w:color="auto"/>
            </w:tcBorders>
          </w:tcPr>
          <w:p w14:paraId="7EC2E44E" w14:textId="337F70B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3,704 </w:t>
            </w:r>
          </w:p>
        </w:tc>
        <w:tc>
          <w:tcPr>
            <w:tcW w:w="1568" w:type="dxa"/>
            <w:tcBorders>
              <w:top w:val="nil"/>
              <w:left w:val="nil"/>
              <w:bottom w:val="single" w:sz="4" w:space="0" w:color="auto"/>
              <w:right w:val="single" w:sz="4" w:space="0" w:color="auto"/>
            </w:tcBorders>
          </w:tcPr>
          <w:p w14:paraId="15BD8930" w14:textId="3B13840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18,963,520,517 </w:t>
            </w:r>
          </w:p>
        </w:tc>
        <w:tc>
          <w:tcPr>
            <w:tcW w:w="840" w:type="dxa"/>
            <w:tcBorders>
              <w:top w:val="nil"/>
              <w:left w:val="nil"/>
              <w:bottom w:val="single" w:sz="4" w:space="0" w:color="auto"/>
              <w:right w:val="single" w:sz="4" w:space="0" w:color="auto"/>
            </w:tcBorders>
          </w:tcPr>
          <w:p w14:paraId="2344ABDD" w14:textId="76BDDEA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91.50%</w:t>
            </w:r>
          </w:p>
        </w:tc>
        <w:tc>
          <w:tcPr>
            <w:tcW w:w="868" w:type="dxa"/>
            <w:tcBorders>
              <w:top w:val="nil"/>
              <w:left w:val="nil"/>
              <w:bottom w:val="single" w:sz="4" w:space="0" w:color="auto"/>
              <w:right w:val="single" w:sz="4" w:space="0" w:color="auto"/>
            </w:tcBorders>
          </w:tcPr>
          <w:p w14:paraId="1C820452" w14:textId="6D14B1F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95.88%</w:t>
            </w:r>
          </w:p>
        </w:tc>
        <w:tc>
          <w:tcPr>
            <w:tcW w:w="671" w:type="dxa"/>
            <w:tcBorders>
              <w:top w:val="nil"/>
              <w:left w:val="nil"/>
              <w:bottom w:val="single" w:sz="4" w:space="0" w:color="auto"/>
              <w:right w:val="single" w:sz="4" w:space="0" w:color="auto"/>
            </w:tcBorders>
          </w:tcPr>
          <w:p w14:paraId="42EC78C2" w14:textId="4DFD55F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344 </w:t>
            </w:r>
          </w:p>
        </w:tc>
        <w:tc>
          <w:tcPr>
            <w:tcW w:w="1484" w:type="dxa"/>
            <w:tcBorders>
              <w:top w:val="nil"/>
              <w:left w:val="nil"/>
              <w:bottom w:val="single" w:sz="4" w:space="0" w:color="auto"/>
              <w:right w:val="single" w:sz="4" w:space="0" w:color="auto"/>
            </w:tcBorders>
          </w:tcPr>
          <w:p w14:paraId="04E18272" w14:textId="0AD8700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814,590,783 </w:t>
            </w:r>
          </w:p>
        </w:tc>
        <w:tc>
          <w:tcPr>
            <w:tcW w:w="812" w:type="dxa"/>
            <w:tcBorders>
              <w:top w:val="nil"/>
              <w:left w:val="nil"/>
              <w:bottom w:val="single" w:sz="4" w:space="0" w:color="auto"/>
              <w:right w:val="single" w:sz="4" w:space="0" w:color="auto"/>
            </w:tcBorders>
          </w:tcPr>
          <w:p w14:paraId="5A560C54" w14:textId="2C4D867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8.50%</w:t>
            </w:r>
          </w:p>
        </w:tc>
        <w:tc>
          <w:tcPr>
            <w:tcW w:w="791" w:type="dxa"/>
            <w:tcBorders>
              <w:top w:val="nil"/>
              <w:left w:val="nil"/>
              <w:bottom w:val="single" w:sz="4" w:space="0" w:color="auto"/>
              <w:right w:val="single" w:sz="4" w:space="0" w:color="auto"/>
            </w:tcBorders>
          </w:tcPr>
          <w:p w14:paraId="3223E635" w14:textId="352C749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4.12%</w:t>
            </w:r>
          </w:p>
        </w:tc>
      </w:tr>
      <w:tr w:rsidR="00C65FCB" w:rsidRPr="004E11C2" w14:paraId="25079DB5"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7D98E399"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13</w:t>
            </w:r>
          </w:p>
        </w:tc>
        <w:tc>
          <w:tcPr>
            <w:tcW w:w="1092" w:type="dxa"/>
            <w:tcBorders>
              <w:top w:val="nil"/>
              <w:left w:val="nil"/>
              <w:bottom w:val="single" w:sz="4" w:space="0" w:color="auto"/>
              <w:right w:val="single" w:sz="4" w:space="0" w:color="auto"/>
            </w:tcBorders>
          </w:tcPr>
          <w:p w14:paraId="6D60675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彰化縣政府</w:t>
            </w:r>
          </w:p>
        </w:tc>
        <w:tc>
          <w:tcPr>
            <w:tcW w:w="714" w:type="dxa"/>
            <w:tcBorders>
              <w:top w:val="nil"/>
              <w:left w:val="nil"/>
              <w:bottom w:val="single" w:sz="4" w:space="0" w:color="auto"/>
              <w:right w:val="single" w:sz="4" w:space="0" w:color="auto"/>
            </w:tcBorders>
          </w:tcPr>
          <w:p w14:paraId="2669005F" w14:textId="0581E49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3,847 </w:t>
            </w:r>
          </w:p>
        </w:tc>
        <w:tc>
          <w:tcPr>
            <w:tcW w:w="1568" w:type="dxa"/>
            <w:tcBorders>
              <w:top w:val="nil"/>
              <w:left w:val="nil"/>
              <w:bottom w:val="single" w:sz="4" w:space="0" w:color="auto"/>
              <w:right w:val="single" w:sz="4" w:space="0" w:color="auto"/>
            </w:tcBorders>
          </w:tcPr>
          <w:p w14:paraId="254003EC" w14:textId="632BCBA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16,568,867,309 </w:t>
            </w:r>
          </w:p>
        </w:tc>
        <w:tc>
          <w:tcPr>
            <w:tcW w:w="840" w:type="dxa"/>
            <w:tcBorders>
              <w:top w:val="nil"/>
              <w:left w:val="nil"/>
              <w:bottom w:val="single" w:sz="4" w:space="0" w:color="auto"/>
              <w:right w:val="single" w:sz="4" w:space="0" w:color="auto"/>
            </w:tcBorders>
          </w:tcPr>
          <w:p w14:paraId="23E32C2F" w14:textId="22317C9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91.12%</w:t>
            </w:r>
          </w:p>
        </w:tc>
        <w:tc>
          <w:tcPr>
            <w:tcW w:w="868" w:type="dxa"/>
            <w:tcBorders>
              <w:top w:val="nil"/>
              <w:left w:val="nil"/>
              <w:bottom w:val="single" w:sz="4" w:space="0" w:color="auto"/>
              <w:right w:val="single" w:sz="4" w:space="0" w:color="auto"/>
            </w:tcBorders>
          </w:tcPr>
          <w:p w14:paraId="5D22CA6F" w14:textId="5F86B24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93.48%</w:t>
            </w:r>
          </w:p>
        </w:tc>
        <w:tc>
          <w:tcPr>
            <w:tcW w:w="671" w:type="dxa"/>
            <w:tcBorders>
              <w:top w:val="nil"/>
              <w:left w:val="nil"/>
              <w:bottom w:val="single" w:sz="4" w:space="0" w:color="auto"/>
              <w:right w:val="single" w:sz="4" w:space="0" w:color="auto"/>
            </w:tcBorders>
          </w:tcPr>
          <w:p w14:paraId="1ABCE97B" w14:textId="4D71674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375 </w:t>
            </w:r>
          </w:p>
        </w:tc>
        <w:tc>
          <w:tcPr>
            <w:tcW w:w="1484" w:type="dxa"/>
            <w:tcBorders>
              <w:top w:val="nil"/>
              <w:left w:val="nil"/>
              <w:bottom w:val="single" w:sz="4" w:space="0" w:color="auto"/>
              <w:right w:val="single" w:sz="4" w:space="0" w:color="auto"/>
            </w:tcBorders>
          </w:tcPr>
          <w:p w14:paraId="5C55CF66" w14:textId="12946F8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1,156,232,529 </w:t>
            </w:r>
          </w:p>
        </w:tc>
        <w:tc>
          <w:tcPr>
            <w:tcW w:w="812" w:type="dxa"/>
            <w:tcBorders>
              <w:top w:val="nil"/>
              <w:left w:val="nil"/>
              <w:bottom w:val="single" w:sz="4" w:space="0" w:color="auto"/>
              <w:right w:val="single" w:sz="4" w:space="0" w:color="auto"/>
            </w:tcBorders>
          </w:tcPr>
          <w:p w14:paraId="63027357" w14:textId="638677B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8.88%</w:t>
            </w:r>
          </w:p>
        </w:tc>
        <w:tc>
          <w:tcPr>
            <w:tcW w:w="791" w:type="dxa"/>
            <w:tcBorders>
              <w:top w:val="nil"/>
              <w:left w:val="nil"/>
              <w:bottom w:val="single" w:sz="4" w:space="0" w:color="auto"/>
              <w:right w:val="single" w:sz="4" w:space="0" w:color="auto"/>
            </w:tcBorders>
          </w:tcPr>
          <w:p w14:paraId="700FB109" w14:textId="38AC594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6.52%</w:t>
            </w:r>
          </w:p>
        </w:tc>
      </w:tr>
      <w:tr w:rsidR="00C65FCB" w:rsidRPr="004E11C2" w14:paraId="43CE95BB"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3039F0E9"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14</w:t>
            </w:r>
          </w:p>
        </w:tc>
        <w:tc>
          <w:tcPr>
            <w:tcW w:w="1092" w:type="dxa"/>
            <w:tcBorders>
              <w:top w:val="nil"/>
              <w:left w:val="nil"/>
              <w:bottom w:val="single" w:sz="4" w:space="0" w:color="auto"/>
              <w:right w:val="single" w:sz="4" w:space="0" w:color="auto"/>
            </w:tcBorders>
          </w:tcPr>
          <w:p w14:paraId="39DBF16A"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屏東縣政府</w:t>
            </w:r>
          </w:p>
        </w:tc>
        <w:tc>
          <w:tcPr>
            <w:tcW w:w="714" w:type="dxa"/>
            <w:tcBorders>
              <w:top w:val="nil"/>
              <w:left w:val="nil"/>
              <w:bottom w:val="single" w:sz="4" w:space="0" w:color="auto"/>
              <w:right w:val="single" w:sz="4" w:space="0" w:color="auto"/>
            </w:tcBorders>
          </w:tcPr>
          <w:p w14:paraId="45C93005" w14:textId="46E943B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 </w:t>
            </w:r>
          </w:p>
        </w:tc>
        <w:tc>
          <w:tcPr>
            <w:tcW w:w="1568" w:type="dxa"/>
            <w:tcBorders>
              <w:top w:val="nil"/>
              <w:left w:val="nil"/>
              <w:bottom w:val="single" w:sz="4" w:space="0" w:color="auto"/>
              <w:right w:val="single" w:sz="4" w:space="0" w:color="auto"/>
            </w:tcBorders>
          </w:tcPr>
          <w:p w14:paraId="524418B7" w14:textId="7DD8B92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28,171,125 </w:t>
            </w:r>
          </w:p>
        </w:tc>
        <w:tc>
          <w:tcPr>
            <w:tcW w:w="840" w:type="dxa"/>
            <w:tcBorders>
              <w:top w:val="nil"/>
              <w:left w:val="nil"/>
              <w:bottom w:val="single" w:sz="4" w:space="0" w:color="auto"/>
              <w:right w:val="single" w:sz="4" w:space="0" w:color="auto"/>
            </w:tcBorders>
          </w:tcPr>
          <w:p w14:paraId="197509B6" w14:textId="7E43BA9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90.91%</w:t>
            </w:r>
          </w:p>
        </w:tc>
        <w:tc>
          <w:tcPr>
            <w:tcW w:w="868" w:type="dxa"/>
            <w:tcBorders>
              <w:top w:val="nil"/>
              <w:left w:val="nil"/>
              <w:bottom w:val="single" w:sz="4" w:space="0" w:color="auto"/>
              <w:right w:val="single" w:sz="4" w:space="0" w:color="auto"/>
            </w:tcBorders>
          </w:tcPr>
          <w:p w14:paraId="3A024DCE" w14:textId="0759763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97.19%</w:t>
            </w:r>
          </w:p>
        </w:tc>
        <w:tc>
          <w:tcPr>
            <w:tcW w:w="671" w:type="dxa"/>
            <w:tcBorders>
              <w:top w:val="nil"/>
              <w:left w:val="nil"/>
              <w:bottom w:val="single" w:sz="4" w:space="0" w:color="auto"/>
              <w:right w:val="single" w:sz="4" w:space="0" w:color="auto"/>
            </w:tcBorders>
          </w:tcPr>
          <w:p w14:paraId="056FA4A4" w14:textId="0E19DE1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 </w:t>
            </w:r>
          </w:p>
        </w:tc>
        <w:tc>
          <w:tcPr>
            <w:tcW w:w="1484" w:type="dxa"/>
            <w:tcBorders>
              <w:top w:val="nil"/>
              <w:left w:val="nil"/>
              <w:bottom w:val="single" w:sz="4" w:space="0" w:color="auto"/>
              <w:right w:val="single" w:sz="4" w:space="0" w:color="auto"/>
            </w:tcBorders>
          </w:tcPr>
          <w:p w14:paraId="270BE206" w14:textId="116A3A0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814,765 </w:t>
            </w:r>
          </w:p>
        </w:tc>
        <w:tc>
          <w:tcPr>
            <w:tcW w:w="812" w:type="dxa"/>
            <w:tcBorders>
              <w:top w:val="nil"/>
              <w:left w:val="nil"/>
              <w:bottom w:val="single" w:sz="4" w:space="0" w:color="auto"/>
              <w:right w:val="single" w:sz="4" w:space="0" w:color="auto"/>
            </w:tcBorders>
          </w:tcPr>
          <w:p w14:paraId="0DEACDBC" w14:textId="3341DDD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9.09%</w:t>
            </w:r>
          </w:p>
        </w:tc>
        <w:tc>
          <w:tcPr>
            <w:tcW w:w="791" w:type="dxa"/>
            <w:tcBorders>
              <w:top w:val="nil"/>
              <w:left w:val="nil"/>
              <w:bottom w:val="single" w:sz="4" w:space="0" w:color="auto"/>
              <w:right w:val="single" w:sz="4" w:space="0" w:color="auto"/>
            </w:tcBorders>
          </w:tcPr>
          <w:p w14:paraId="03E358B4" w14:textId="00E74D4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2.81%</w:t>
            </w:r>
          </w:p>
        </w:tc>
      </w:tr>
      <w:tr w:rsidR="00C65FCB" w:rsidRPr="004E11C2" w14:paraId="0C373B09"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67530471"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15</w:t>
            </w:r>
          </w:p>
        </w:tc>
        <w:tc>
          <w:tcPr>
            <w:tcW w:w="1092" w:type="dxa"/>
            <w:tcBorders>
              <w:top w:val="nil"/>
              <w:left w:val="nil"/>
              <w:bottom w:val="single" w:sz="4" w:space="0" w:color="auto"/>
              <w:right w:val="single" w:sz="4" w:space="0" w:color="auto"/>
            </w:tcBorders>
          </w:tcPr>
          <w:p w14:paraId="76DE5743"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雲林縣政府</w:t>
            </w:r>
          </w:p>
        </w:tc>
        <w:tc>
          <w:tcPr>
            <w:tcW w:w="714" w:type="dxa"/>
            <w:tcBorders>
              <w:top w:val="nil"/>
              <w:left w:val="nil"/>
              <w:bottom w:val="single" w:sz="4" w:space="0" w:color="auto"/>
              <w:right w:val="single" w:sz="4" w:space="0" w:color="auto"/>
            </w:tcBorders>
          </w:tcPr>
          <w:p w14:paraId="4AC69AFA" w14:textId="448C790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7,456 </w:t>
            </w:r>
          </w:p>
        </w:tc>
        <w:tc>
          <w:tcPr>
            <w:tcW w:w="1568" w:type="dxa"/>
            <w:tcBorders>
              <w:top w:val="nil"/>
              <w:left w:val="nil"/>
              <w:bottom w:val="single" w:sz="4" w:space="0" w:color="auto"/>
              <w:right w:val="single" w:sz="4" w:space="0" w:color="auto"/>
            </w:tcBorders>
          </w:tcPr>
          <w:p w14:paraId="4034498E" w14:textId="5C0BF26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105,565,226,710 </w:t>
            </w:r>
          </w:p>
        </w:tc>
        <w:tc>
          <w:tcPr>
            <w:tcW w:w="840" w:type="dxa"/>
            <w:tcBorders>
              <w:top w:val="nil"/>
              <w:left w:val="nil"/>
              <w:bottom w:val="single" w:sz="4" w:space="0" w:color="auto"/>
              <w:right w:val="single" w:sz="4" w:space="0" w:color="auto"/>
            </w:tcBorders>
          </w:tcPr>
          <w:p w14:paraId="30F6932B" w14:textId="515E940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90.68%</w:t>
            </w:r>
          </w:p>
        </w:tc>
        <w:tc>
          <w:tcPr>
            <w:tcW w:w="868" w:type="dxa"/>
            <w:tcBorders>
              <w:top w:val="nil"/>
              <w:left w:val="nil"/>
              <w:bottom w:val="single" w:sz="4" w:space="0" w:color="auto"/>
              <w:right w:val="single" w:sz="4" w:space="0" w:color="auto"/>
            </w:tcBorders>
          </w:tcPr>
          <w:p w14:paraId="7E78B681" w14:textId="3461EF7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97.39%</w:t>
            </w:r>
          </w:p>
        </w:tc>
        <w:tc>
          <w:tcPr>
            <w:tcW w:w="671" w:type="dxa"/>
            <w:tcBorders>
              <w:top w:val="nil"/>
              <w:left w:val="nil"/>
              <w:bottom w:val="single" w:sz="4" w:space="0" w:color="auto"/>
              <w:right w:val="single" w:sz="4" w:space="0" w:color="auto"/>
            </w:tcBorders>
          </w:tcPr>
          <w:p w14:paraId="77FE638D" w14:textId="2C2C8C0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766 </w:t>
            </w:r>
          </w:p>
        </w:tc>
        <w:tc>
          <w:tcPr>
            <w:tcW w:w="1484" w:type="dxa"/>
            <w:tcBorders>
              <w:top w:val="nil"/>
              <w:left w:val="nil"/>
              <w:bottom w:val="single" w:sz="4" w:space="0" w:color="auto"/>
              <w:right w:val="single" w:sz="4" w:space="0" w:color="auto"/>
            </w:tcBorders>
          </w:tcPr>
          <w:p w14:paraId="753E1F9D" w14:textId="44050D0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2,828,992,384 </w:t>
            </w:r>
          </w:p>
        </w:tc>
        <w:tc>
          <w:tcPr>
            <w:tcW w:w="812" w:type="dxa"/>
            <w:tcBorders>
              <w:top w:val="nil"/>
              <w:left w:val="nil"/>
              <w:bottom w:val="single" w:sz="4" w:space="0" w:color="auto"/>
              <w:right w:val="single" w:sz="4" w:space="0" w:color="auto"/>
            </w:tcBorders>
          </w:tcPr>
          <w:p w14:paraId="6B4FD2ED" w14:textId="10D0FA7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9.32%</w:t>
            </w:r>
          </w:p>
        </w:tc>
        <w:tc>
          <w:tcPr>
            <w:tcW w:w="791" w:type="dxa"/>
            <w:tcBorders>
              <w:top w:val="nil"/>
              <w:left w:val="nil"/>
              <w:bottom w:val="single" w:sz="4" w:space="0" w:color="auto"/>
              <w:right w:val="single" w:sz="4" w:space="0" w:color="auto"/>
            </w:tcBorders>
          </w:tcPr>
          <w:p w14:paraId="705BC8E7" w14:textId="3C2580E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2.61%</w:t>
            </w:r>
          </w:p>
        </w:tc>
      </w:tr>
      <w:tr w:rsidR="00C65FCB" w:rsidRPr="004E11C2" w14:paraId="093557A0" w14:textId="77777777" w:rsidTr="0000739B">
        <w:trPr>
          <w:trHeight w:val="51"/>
        </w:trPr>
        <w:tc>
          <w:tcPr>
            <w:tcW w:w="350" w:type="dxa"/>
            <w:tcBorders>
              <w:top w:val="nil"/>
              <w:left w:val="single" w:sz="4" w:space="0" w:color="auto"/>
              <w:bottom w:val="single" w:sz="4" w:space="0" w:color="auto"/>
              <w:right w:val="single" w:sz="4" w:space="0" w:color="auto"/>
            </w:tcBorders>
            <w:vAlign w:val="center"/>
          </w:tcPr>
          <w:p w14:paraId="3DE07826"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16</w:t>
            </w:r>
          </w:p>
        </w:tc>
        <w:tc>
          <w:tcPr>
            <w:tcW w:w="1092" w:type="dxa"/>
            <w:tcBorders>
              <w:top w:val="nil"/>
              <w:left w:val="nil"/>
              <w:bottom w:val="single" w:sz="4" w:space="0" w:color="auto"/>
              <w:right w:val="single" w:sz="4" w:space="0" w:color="auto"/>
            </w:tcBorders>
          </w:tcPr>
          <w:p w14:paraId="676E264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苗栗縣議會</w:t>
            </w:r>
          </w:p>
        </w:tc>
        <w:tc>
          <w:tcPr>
            <w:tcW w:w="714" w:type="dxa"/>
            <w:tcBorders>
              <w:top w:val="nil"/>
              <w:left w:val="nil"/>
              <w:bottom w:val="single" w:sz="4" w:space="0" w:color="auto"/>
              <w:right w:val="single" w:sz="4" w:space="0" w:color="auto"/>
            </w:tcBorders>
          </w:tcPr>
          <w:p w14:paraId="07BEDE17" w14:textId="05CFA17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449 </w:t>
            </w:r>
          </w:p>
        </w:tc>
        <w:tc>
          <w:tcPr>
            <w:tcW w:w="1568" w:type="dxa"/>
            <w:tcBorders>
              <w:top w:val="nil"/>
              <w:left w:val="nil"/>
              <w:bottom w:val="single" w:sz="4" w:space="0" w:color="auto"/>
              <w:right w:val="single" w:sz="4" w:space="0" w:color="auto"/>
            </w:tcBorders>
          </w:tcPr>
          <w:p w14:paraId="405AD499" w14:textId="09725A3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5,871,113,713 </w:t>
            </w:r>
          </w:p>
        </w:tc>
        <w:tc>
          <w:tcPr>
            <w:tcW w:w="840" w:type="dxa"/>
            <w:tcBorders>
              <w:top w:val="nil"/>
              <w:left w:val="nil"/>
              <w:bottom w:val="single" w:sz="4" w:space="0" w:color="auto"/>
              <w:right w:val="single" w:sz="4" w:space="0" w:color="auto"/>
            </w:tcBorders>
          </w:tcPr>
          <w:p w14:paraId="779ACCEB" w14:textId="02FC308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90.34%</w:t>
            </w:r>
          </w:p>
        </w:tc>
        <w:tc>
          <w:tcPr>
            <w:tcW w:w="868" w:type="dxa"/>
            <w:tcBorders>
              <w:top w:val="nil"/>
              <w:left w:val="nil"/>
              <w:bottom w:val="single" w:sz="4" w:space="0" w:color="auto"/>
              <w:right w:val="single" w:sz="4" w:space="0" w:color="auto"/>
            </w:tcBorders>
          </w:tcPr>
          <w:p w14:paraId="08B43D53" w14:textId="1FDF3DA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98.34%</w:t>
            </w:r>
          </w:p>
        </w:tc>
        <w:tc>
          <w:tcPr>
            <w:tcW w:w="671" w:type="dxa"/>
            <w:tcBorders>
              <w:top w:val="nil"/>
              <w:left w:val="nil"/>
              <w:bottom w:val="single" w:sz="4" w:space="0" w:color="auto"/>
              <w:right w:val="single" w:sz="4" w:space="0" w:color="auto"/>
            </w:tcBorders>
          </w:tcPr>
          <w:p w14:paraId="05A146A3" w14:textId="524D24D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48 </w:t>
            </w:r>
          </w:p>
        </w:tc>
        <w:tc>
          <w:tcPr>
            <w:tcW w:w="1484" w:type="dxa"/>
            <w:tcBorders>
              <w:top w:val="nil"/>
              <w:left w:val="nil"/>
              <w:bottom w:val="single" w:sz="4" w:space="0" w:color="auto"/>
              <w:right w:val="single" w:sz="4" w:space="0" w:color="auto"/>
            </w:tcBorders>
          </w:tcPr>
          <w:p w14:paraId="171F9882" w14:textId="748BD9B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99,277,850 </w:t>
            </w:r>
          </w:p>
        </w:tc>
        <w:tc>
          <w:tcPr>
            <w:tcW w:w="812" w:type="dxa"/>
            <w:tcBorders>
              <w:top w:val="nil"/>
              <w:left w:val="nil"/>
              <w:bottom w:val="single" w:sz="4" w:space="0" w:color="auto"/>
              <w:right w:val="single" w:sz="4" w:space="0" w:color="auto"/>
            </w:tcBorders>
          </w:tcPr>
          <w:p w14:paraId="322A7D08" w14:textId="342B705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9.66%</w:t>
            </w:r>
          </w:p>
        </w:tc>
        <w:tc>
          <w:tcPr>
            <w:tcW w:w="791" w:type="dxa"/>
            <w:tcBorders>
              <w:top w:val="nil"/>
              <w:left w:val="nil"/>
              <w:bottom w:val="single" w:sz="4" w:space="0" w:color="auto"/>
              <w:right w:val="single" w:sz="4" w:space="0" w:color="auto"/>
            </w:tcBorders>
          </w:tcPr>
          <w:p w14:paraId="230B7287" w14:textId="018151A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1.66%</w:t>
            </w:r>
          </w:p>
        </w:tc>
      </w:tr>
      <w:tr w:rsidR="00C65FCB" w:rsidRPr="004E11C2" w14:paraId="24571D96"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E6F398A"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17</w:t>
            </w:r>
          </w:p>
        </w:tc>
        <w:tc>
          <w:tcPr>
            <w:tcW w:w="1092" w:type="dxa"/>
            <w:tcBorders>
              <w:top w:val="nil"/>
              <w:left w:val="nil"/>
              <w:bottom w:val="single" w:sz="4" w:space="0" w:color="auto"/>
              <w:right w:val="single" w:sz="4" w:space="0" w:color="auto"/>
            </w:tcBorders>
          </w:tcPr>
          <w:p w14:paraId="6BFF479C"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中市政府</w:t>
            </w:r>
          </w:p>
        </w:tc>
        <w:tc>
          <w:tcPr>
            <w:tcW w:w="714" w:type="dxa"/>
            <w:tcBorders>
              <w:top w:val="nil"/>
              <w:left w:val="nil"/>
              <w:bottom w:val="single" w:sz="4" w:space="0" w:color="auto"/>
              <w:right w:val="single" w:sz="4" w:space="0" w:color="auto"/>
            </w:tcBorders>
          </w:tcPr>
          <w:p w14:paraId="3B6B1BC4" w14:textId="59267FA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 </w:t>
            </w:r>
          </w:p>
        </w:tc>
        <w:tc>
          <w:tcPr>
            <w:tcW w:w="1568" w:type="dxa"/>
            <w:tcBorders>
              <w:top w:val="nil"/>
              <w:left w:val="nil"/>
              <w:bottom w:val="single" w:sz="4" w:space="0" w:color="auto"/>
              <w:right w:val="single" w:sz="4" w:space="0" w:color="auto"/>
            </w:tcBorders>
          </w:tcPr>
          <w:p w14:paraId="1714FDDB" w14:textId="34FB4F6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8,505,290 </w:t>
            </w:r>
          </w:p>
        </w:tc>
        <w:tc>
          <w:tcPr>
            <w:tcW w:w="840" w:type="dxa"/>
            <w:tcBorders>
              <w:top w:val="nil"/>
              <w:left w:val="nil"/>
              <w:bottom w:val="single" w:sz="4" w:space="0" w:color="auto"/>
              <w:right w:val="single" w:sz="4" w:space="0" w:color="auto"/>
            </w:tcBorders>
          </w:tcPr>
          <w:p w14:paraId="1B5B7142" w14:textId="2821264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88.89%</w:t>
            </w:r>
          </w:p>
        </w:tc>
        <w:tc>
          <w:tcPr>
            <w:tcW w:w="868" w:type="dxa"/>
            <w:tcBorders>
              <w:top w:val="nil"/>
              <w:left w:val="nil"/>
              <w:bottom w:val="single" w:sz="4" w:space="0" w:color="auto"/>
              <w:right w:val="single" w:sz="4" w:space="0" w:color="auto"/>
            </w:tcBorders>
          </w:tcPr>
          <w:p w14:paraId="1E14BB62" w14:textId="1AC5B30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86.00%</w:t>
            </w:r>
          </w:p>
        </w:tc>
        <w:tc>
          <w:tcPr>
            <w:tcW w:w="671" w:type="dxa"/>
            <w:tcBorders>
              <w:top w:val="nil"/>
              <w:left w:val="nil"/>
              <w:bottom w:val="single" w:sz="4" w:space="0" w:color="auto"/>
              <w:right w:val="single" w:sz="4" w:space="0" w:color="auto"/>
            </w:tcBorders>
          </w:tcPr>
          <w:p w14:paraId="1C65603E" w14:textId="2D70FEF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 </w:t>
            </w:r>
          </w:p>
        </w:tc>
        <w:tc>
          <w:tcPr>
            <w:tcW w:w="1484" w:type="dxa"/>
            <w:tcBorders>
              <w:top w:val="nil"/>
              <w:left w:val="nil"/>
              <w:bottom w:val="single" w:sz="4" w:space="0" w:color="auto"/>
              <w:right w:val="single" w:sz="4" w:space="0" w:color="auto"/>
            </w:tcBorders>
          </w:tcPr>
          <w:p w14:paraId="7829E27E" w14:textId="62F1F5C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1,385,000 </w:t>
            </w:r>
          </w:p>
        </w:tc>
        <w:tc>
          <w:tcPr>
            <w:tcW w:w="812" w:type="dxa"/>
            <w:tcBorders>
              <w:top w:val="nil"/>
              <w:left w:val="nil"/>
              <w:bottom w:val="single" w:sz="4" w:space="0" w:color="auto"/>
              <w:right w:val="single" w:sz="4" w:space="0" w:color="auto"/>
            </w:tcBorders>
          </w:tcPr>
          <w:p w14:paraId="79E2EFE9" w14:textId="776F18B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11.11%</w:t>
            </w:r>
          </w:p>
        </w:tc>
        <w:tc>
          <w:tcPr>
            <w:tcW w:w="791" w:type="dxa"/>
            <w:tcBorders>
              <w:top w:val="nil"/>
              <w:left w:val="nil"/>
              <w:bottom w:val="single" w:sz="4" w:space="0" w:color="auto"/>
              <w:right w:val="single" w:sz="4" w:space="0" w:color="auto"/>
            </w:tcBorders>
          </w:tcPr>
          <w:p w14:paraId="121AAC77" w14:textId="7C14894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14.00%</w:t>
            </w:r>
          </w:p>
        </w:tc>
      </w:tr>
      <w:tr w:rsidR="00C65FCB" w:rsidRPr="004E11C2" w14:paraId="1EEFED37"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3D16BA7D"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18</w:t>
            </w:r>
          </w:p>
        </w:tc>
        <w:tc>
          <w:tcPr>
            <w:tcW w:w="1092" w:type="dxa"/>
            <w:tcBorders>
              <w:top w:val="nil"/>
              <w:left w:val="nil"/>
              <w:bottom w:val="single" w:sz="4" w:space="0" w:color="auto"/>
              <w:right w:val="single" w:sz="4" w:space="0" w:color="auto"/>
            </w:tcBorders>
          </w:tcPr>
          <w:p w14:paraId="2BFD33B0"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連江縣政府</w:t>
            </w:r>
          </w:p>
        </w:tc>
        <w:tc>
          <w:tcPr>
            <w:tcW w:w="714" w:type="dxa"/>
            <w:tcBorders>
              <w:top w:val="nil"/>
              <w:left w:val="nil"/>
              <w:bottom w:val="single" w:sz="4" w:space="0" w:color="auto"/>
              <w:right w:val="single" w:sz="4" w:space="0" w:color="auto"/>
            </w:tcBorders>
          </w:tcPr>
          <w:p w14:paraId="2BB4BE75" w14:textId="3AE491B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9,365 </w:t>
            </w:r>
          </w:p>
        </w:tc>
        <w:tc>
          <w:tcPr>
            <w:tcW w:w="1568" w:type="dxa"/>
            <w:tcBorders>
              <w:top w:val="nil"/>
              <w:left w:val="nil"/>
              <w:bottom w:val="single" w:sz="4" w:space="0" w:color="auto"/>
              <w:right w:val="single" w:sz="4" w:space="0" w:color="auto"/>
            </w:tcBorders>
          </w:tcPr>
          <w:p w14:paraId="4FFB47F9" w14:textId="6DB6D04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80,353,705,494 </w:t>
            </w:r>
          </w:p>
        </w:tc>
        <w:tc>
          <w:tcPr>
            <w:tcW w:w="840" w:type="dxa"/>
            <w:tcBorders>
              <w:top w:val="nil"/>
              <w:left w:val="nil"/>
              <w:bottom w:val="single" w:sz="4" w:space="0" w:color="auto"/>
              <w:right w:val="single" w:sz="4" w:space="0" w:color="auto"/>
            </w:tcBorders>
          </w:tcPr>
          <w:p w14:paraId="76050182" w14:textId="19601EF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88.67%</w:t>
            </w:r>
          </w:p>
        </w:tc>
        <w:tc>
          <w:tcPr>
            <w:tcW w:w="868" w:type="dxa"/>
            <w:tcBorders>
              <w:top w:val="nil"/>
              <w:left w:val="nil"/>
              <w:bottom w:val="single" w:sz="4" w:space="0" w:color="auto"/>
              <w:right w:val="single" w:sz="4" w:space="0" w:color="auto"/>
            </w:tcBorders>
          </w:tcPr>
          <w:p w14:paraId="3917C134" w14:textId="17918D9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90.29%</w:t>
            </w:r>
          </w:p>
        </w:tc>
        <w:tc>
          <w:tcPr>
            <w:tcW w:w="671" w:type="dxa"/>
            <w:tcBorders>
              <w:top w:val="nil"/>
              <w:left w:val="nil"/>
              <w:bottom w:val="single" w:sz="4" w:space="0" w:color="auto"/>
              <w:right w:val="single" w:sz="4" w:space="0" w:color="auto"/>
            </w:tcBorders>
          </w:tcPr>
          <w:p w14:paraId="5F5BADCC" w14:textId="45F12D0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1,197 </w:t>
            </w:r>
          </w:p>
        </w:tc>
        <w:tc>
          <w:tcPr>
            <w:tcW w:w="1484" w:type="dxa"/>
            <w:tcBorders>
              <w:top w:val="nil"/>
              <w:left w:val="nil"/>
              <w:bottom w:val="single" w:sz="4" w:space="0" w:color="auto"/>
              <w:right w:val="single" w:sz="4" w:space="0" w:color="auto"/>
            </w:tcBorders>
          </w:tcPr>
          <w:p w14:paraId="5B275701" w14:textId="505A0DB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8,642,381,931 </w:t>
            </w:r>
          </w:p>
        </w:tc>
        <w:tc>
          <w:tcPr>
            <w:tcW w:w="812" w:type="dxa"/>
            <w:tcBorders>
              <w:top w:val="nil"/>
              <w:left w:val="nil"/>
              <w:bottom w:val="single" w:sz="4" w:space="0" w:color="auto"/>
              <w:right w:val="single" w:sz="4" w:space="0" w:color="auto"/>
            </w:tcBorders>
          </w:tcPr>
          <w:p w14:paraId="0F41B0C9" w14:textId="29CDC01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11.33%</w:t>
            </w:r>
          </w:p>
        </w:tc>
        <w:tc>
          <w:tcPr>
            <w:tcW w:w="791" w:type="dxa"/>
            <w:tcBorders>
              <w:top w:val="nil"/>
              <w:left w:val="nil"/>
              <w:bottom w:val="single" w:sz="4" w:space="0" w:color="auto"/>
              <w:right w:val="single" w:sz="4" w:space="0" w:color="auto"/>
            </w:tcBorders>
          </w:tcPr>
          <w:p w14:paraId="6627C651" w14:textId="554FD1B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9.71%</w:t>
            </w:r>
          </w:p>
        </w:tc>
      </w:tr>
      <w:tr w:rsidR="00C65FCB" w:rsidRPr="004E11C2" w14:paraId="75806B5D"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756C1E02"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19</w:t>
            </w:r>
          </w:p>
        </w:tc>
        <w:tc>
          <w:tcPr>
            <w:tcW w:w="1092" w:type="dxa"/>
            <w:tcBorders>
              <w:top w:val="nil"/>
              <w:left w:val="nil"/>
              <w:bottom w:val="single" w:sz="4" w:space="0" w:color="auto"/>
              <w:right w:val="single" w:sz="4" w:space="0" w:color="auto"/>
            </w:tcBorders>
          </w:tcPr>
          <w:p w14:paraId="4FC83A6C"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嘉義縣政府</w:t>
            </w:r>
          </w:p>
        </w:tc>
        <w:tc>
          <w:tcPr>
            <w:tcW w:w="714" w:type="dxa"/>
            <w:tcBorders>
              <w:top w:val="nil"/>
              <w:left w:val="nil"/>
              <w:bottom w:val="single" w:sz="4" w:space="0" w:color="auto"/>
              <w:right w:val="single" w:sz="4" w:space="0" w:color="auto"/>
            </w:tcBorders>
          </w:tcPr>
          <w:p w14:paraId="4F761946" w14:textId="722CD6E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7,036 </w:t>
            </w:r>
          </w:p>
        </w:tc>
        <w:tc>
          <w:tcPr>
            <w:tcW w:w="1568" w:type="dxa"/>
            <w:tcBorders>
              <w:top w:val="nil"/>
              <w:left w:val="nil"/>
              <w:bottom w:val="single" w:sz="4" w:space="0" w:color="auto"/>
              <w:right w:val="single" w:sz="4" w:space="0" w:color="auto"/>
            </w:tcBorders>
          </w:tcPr>
          <w:p w14:paraId="00B47CAF" w14:textId="3D3E61E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39,679,470,554 </w:t>
            </w:r>
          </w:p>
        </w:tc>
        <w:tc>
          <w:tcPr>
            <w:tcW w:w="840" w:type="dxa"/>
            <w:tcBorders>
              <w:top w:val="nil"/>
              <w:left w:val="nil"/>
              <w:bottom w:val="single" w:sz="4" w:space="0" w:color="auto"/>
              <w:right w:val="single" w:sz="4" w:space="0" w:color="auto"/>
            </w:tcBorders>
          </w:tcPr>
          <w:p w14:paraId="271FE86B" w14:textId="1D3F5F2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87.99%</w:t>
            </w:r>
          </w:p>
        </w:tc>
        <w:tc>
          <w:tcPr>
            <w:tcW w:w="868" w:type="dxa"/>
            <w:tcBorders>
              <w:top w:val="nil"/>
              <w:left w:val="nil"/>
              <w:bottom w:val="single" w:sz="4" w:space="0" w:color="auto"/>
              <w:right w:val="single" w:sz="4" w:space="0" w:color="auto"/>
            </w:tcBorders>
          </w:tcPr>
          <w:p w14:paraId="0E24161C" w14:textId="2331E21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91.70%</w:t>
            </w:r>
          </w:p>
        </w:tc>
        <w:tc>
          <w:tcPr>
            <w:tcW w:w="671" w:type="dxa"/>
            <w:tcBorders>
              <w:top w:val="nil"/>
              <w:left w:val="nil"/>
              <w:bottom w:val="single" w:sz="4" w:space="0" w:color="auto"/>
              <w:right w:val="single" w:sz="4" w:space="0" w:color="auto"/>
            </w:tcBorders>
          </w:tcPr>
          <w:p w14:paraId="1970E8DC" w14:textId="4BBA4E9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960 </w:t>
            </w:r>
          </w:p>
        </w:tc>
        <w:tc>
          <w:tcPr>
            <w:tcW w:w="1484" w:type="dxa"/>
            <w:tcBorders>
              <w:top w:val="nil"/>
              <w:left w:val="nil"/>
              <w:bottom w:val="single" w:sz="4" w:space="0" w:color="auto"/>
              <w:right w:val="single" w:sz="4" w:space="0" w:color="auto"/>
            </w:tcBorders>
          </w:tcPr>
          <w:p w14:paraId="1BA1EFFE" w14:textId="4564C07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3,591,932,796 </w:t>
            </w:r>
          </w:p>
        </w:tc>
        <w:tc>
          <w:tcPr>
            <w:tcW w:w="812" w:type="dxa"/>
            <w:tcBorders>
              <w:top w:val="nil"/>
              <w:left w:val="nil"/>
              <w:bottom w:val="single" w:sz="4" w:space="0" w:color="auto"/>
              <w:right w:val="single" w:sz="4" w:space="0" w:color="auto"/>
            </w:tcBorders>
          </w:tcPr>
          <w:p w14:paraId="2E80979D" w14:textId="4539042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12.01%</w:t>
            </w:r>
          </w:p>
        </w:tc>
        <w:tc>
          <w:tcPr>
            <w:tcW w:w="791" w:type="dxa"/>
            <w:tcBorders>
              <w:top w:val="nil"/>
              <w:left w:val="nil"/>
              <w:bottom w:val="single" w:sz="4" w:space="0" w:color="auto"/>
              <w:right w:val="single" w:sz="4" w:space="0" w:color="auto"/>
            </w:tcBorders>
          </w:tcPr>
          <w:p w14:paraId="164523F0" w14:textId="376215D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8.30%</w:t>
            </w:r>
          </w:p>
        </w:tc>
      </w:tr>
      <w:tr w:rsidR="00C65FCB" w:rsidRPr="004E11C2" w14:paraId="32FD7827"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AA3C7AE"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20</w:t>
            </w:r>
          </w:p>
        </w:tc>
        <w:tc>
          <w:tcPr>
            <w:tcW w:w="1092" w:type="dxa"/>
            <w:tcBorders>
              <w:top w:val="nil"/>
              <w:left w:val="nil"/>
              <w:bottom w:val="single" w:sz="4" w:space="0" w:color="auto"/>
              <w:right w:val="single" w:sz="4" w:space="0" w:color="auto"/>
            </w:tcBorders>
          </w:tcPr>
          <w:p w14:paraId="58304E3A"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新北市政府</w:t>
            </w:r>
          </w:p>
        </w:tc>
        <w:tc>
          <w:tcPr>
            <w:tcW w:w="714" w:type="dxa"/>
            <w:tcBorders>
              <w:top w:val="nil"/>
              <w:left w:val="nil"/>
              <w:bottom w:val="single" w:sz="4" w:space="0" w:color="auto"/>
              <w:right w:val="single" w:sz="4" w:space="0" w:color="auto"/>
            </w:tcBorders>
          </w:tcPr>
          <w:p w14:paraId="5035F61D" w14:textId="48ED2E6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2,211 </w:t>
            </w:r>
          </w:p>
        </w:tc>
        <w:tc>
          <w:tcPr>
            <w:tcW w:w="1568" w:type="dxa"/>
            <w:tcBorders>
              <w:top w:val="nil"/>
              <w:left w:val="nil"/>
              <w:bottom w:val="single" w:sz="4" w:space="0" w:color="auto"/>
              <w:right w:val="single" w:sz="4" w:space="0" w:color="auto"/>
            </w:tcBorders>
          </w:tcPr>
          <w:p w14:paraId="412F97B8" w14:textId="4E1AEA7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9,028,075,723 </w:t>
            </w:r>
          </w:p>
        </w:tc>
        <w:tc>
          <w:tcPr>
            <w:tcW w:w="840" w:type="dxa"/>
            <w:tcBorders>
              <w:top w:val="nil"/>
              <w:left w:val="nil"/>
              <w:bottom w:val="single" w:sz="4" w:space="0" w:color="auto"/>
              <w:right w:val="single" w:sz="4" w:space="0" w:color="auto"/>
            </w:tcBorders>
          </w:tcPr>
          <w:p w14:paraId="59DC37DF" w14:textId="79A162B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87.98%</w:t>
            </w:r>
          </w:p>
        </w:tc>
        <w:tc>
          <w:tcPr>
            <w:tcW w:w="868" w:type="dxa"/>
            <w:tcBorders>
              <w:top w:val="nil"/>
              <w:left w:val="nil"/>
              <w:bottom w:val="single" w:sz="4" w:space="0" w:color="auto"/>
              <w:right w:val="single" w:sz="4" w:space="0" w:color="auto"/>
            </w:tcBorders>
          </w:tcPr>
          <w:p w14:paraId="70585188" w14:textId="3F54187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92.57%</w:t>
            </w:r>
          </w:p>
        </w:tc>
        <w:tc>
          <w:tcPr>
            <w:tcW w:w="671" w:type="dxa"/>
            <w:tcBorders>
              <w:top w:val="nil"/>
              <w:left w:val="nil"/>
              <w:bottom w:val="single" w:sz="4" w:space="0" w:color="auto"/>
              <w:right w:val="single" w:sz="4" w:space="0" w:color="auto"/>
            </w:tcBorders>
          </w:tcPr>
          <w:p w14:paraId="073CC15A" w14:textId="183C346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302 </w:t>
            </w:r>
          </w:p>
        </w:tc>
        <w:tc>
          <w:tcPr>
            <w:tcW w:w="1484" w:type="dxa"/>
            <w:tcBorders>
              <w:top w:val="nil"/>
              <w:left w:val="nil"/>
              <w:bottom w:val="single" w:sz="4" w:space="0" w:color="auto"/>
              <w:right w:val="single" w:sz="4" w:space="0" w:color="auto"/>
            </w:tcBorders>
          </w:tcPr>
          <w:p w14:paraId="40D23F62" w14:textId="58B20CD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724,122,574 </w:t>
            </w:r>
          </w:p>
        </w:tc>
        <w:tc>
          <w:tcPr>
            <w:tcW w:w="812" w:type="dxa"/>
            <w:tcBorders>
              <w:top w:val="nil"/>
              <w:left w:val="nil"/>
              <w:bottom w:val="single" w:sz="4" w:space="0" w:color="auto"/>
              <w:right w:val="single" w:sz="4" w:space="0" w:color="auto"/>
            </w:tcBorders>
          </w:tcPr>
          <w:p w14:paraId="5CD67A73" w14:textId="41A4206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12.02%</w:t>
            </w:r>
          </w:p>
        </w:tc>
        <w:tc>
          <w:tcPr>
            <w:tcW w:w="791" w:type="dxa"/>
            <w:tcBorders>
              <w:top w:val="nil"/>
              <w:left w:val="nil"/>
              <w:bottom w:val="single" w:sz="4" w:space="0" w:color="auto"/>
              <w:right w:val="single" w:sz="4" w:space="0" w:color="auto"/>
            </w:tcBorders>
          </w:tcPr>
          <w:p w14:paraId="2B24848A" w14:textId="507CBA8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7.43%</w:t>
            </w:r>
          </w:p>
        </w:tc>
      </w:tr>
      <w:tr w:rsidR="00C65FCB" w:rsidRPr="004E11C2" w14:paraId="3F8FB629"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40F737BA"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21</w:t>
            </w:r>
          </w:p>
        </w:tc>
        <w:tc>
          <w:tcPr>
            <w:tcW w:w="1092" w:type="dxa"/>
            <w:tcBorders>
              <w:top w:val="nil"/>
              <w:left w:val="nil"/>
              <w:bottom w:val="single" w:sz="4" w:space="0" w:color="auto"/>
              <w:right w:val="single" w:sz="4" w:space="0" w:color="auto"/>
            </w:tcBorders>
          </w:tcPr>
          <w:p w14:paraId="67219FF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桃園市政府</w:t>
            </w:r>
          </w:p>
        </w:tc>
        <w:tc>
          <w:tcPr>
            <w:tcW w:w="714" w:type="dxa"/>
            <w:tcBorders>
              <w:top w:val="nil"/>
              <w:left w:val="nil"/>
              <w:bottom w:val="single" w:sz="4" w:space="0" w:color="auto"/>
              <w:right w:val="single" w:sz="4" w:space="0" w:color="auto"/>
            </w:tcBorders>
          </w:tcPr>
          <w:p w14:paraId="10023520" w14:textId="5C0CD17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2,456 </w:t>
            </w:r>
          </w:p>
        </w:tc>
        <w:tc>
          <w:tcPr>
            <w:tcW w:w="1568" w:type="dxa"/>
            <w:tcBorders>
              <w:top w:val="nil"/>
              <w:left w:val="nil"/>
              <w:bottom w:val="single" w:sz="4" w:space="0" w:color="auto"/>
              <w:right w:val="single" w:sz="4" w:space="0" w:color="auto"/>
            </w:tcBorders>
          </w:tcPr>
          <w:p w14:paraId="3FBCCC2A" w14:textId="72CBB45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10,672,899,101 </w:t>
            </w:r>
          </w:p>
        </w:tc>
        <w:tc>
          <w:tcPr>
            <w:tcW w:w="840" w:type="dxa"/>
            <w:tcBorders>
              <w:top w:val="nil"/>
              <w:left w:val="nil"/>
              <w:bottom w:val="single" w:sz="4" w:space="0" w:color="auto"/>
              <w:right w:val="single" w:sz="4" w:space="0" w:color="auto"/>
            </w:tcBorders>
          </w:tcPr>
          <w:p w14:paraId="48F1424C" w14:textId="0BD1603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87.87%</w:t>
            </w:r>
          </w:p>
        </w:tc>
        <w:tc>
          <w:tcPr>
            <w:tcW w:w="868" w:type="dxa"/>
            <w:tcBorders>
              <w:top w:val="nil"/>
              <w:left w:val="nil"/>
              <w:bottom w:val="single" w:sz="4" w:space="0" w:color="auto"/>
              <w:right w:val="single" w:sz="4" w:space="0" w:color="auto"/>
            </w:tcBorders>
          </w:tcPr>
          <w:p w14:paraId="6A892BAF" w14:textId="7A65014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90.60%</w:t>
            </w:r>
          </w:p>
        </w:tc>
        <w:tc>
          <w:tcPr>
            <w:tcW w:w="671" w:type="dxa"/>
            <w:tcBorders>
              <w:top w:val="nil"/>
              <w:left w:val="nil"/>
              <w:bottom w:val="single" w:sz="4" w:space="0" w:color="auto"/>
              <w:right w:val="single" w:sz="4" w:space="0" w:color="auto"/>
            </w:tcBorders>
          </w:tcPr>
          <w:p w14:paraId="2B5DBCC1" w14:textId="0FEE34A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339 </w:t>
            </w:r>
          </w:p>
        </w:tc>
        <w:tc>
          <w:tcPr>
            <w:tcW w:w="1484" w:type="dxa"/>
            <w:tcBorders>
              <w:top w:val="nil"/>
              <w:left w:val="nil"/>
              <w:bottom w:val="single" w:sz="4" w:space="0" w:color="auto"/>
              <w:right w:val="single" w:sz="4" w:space="0" w:color="auto"/>
            </w:tcBorders>
          </w:tcPr>
          <w:p w14:paraId="461F0C55" w14:textId="406748F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1,107,668,914 </w:t>
            </w:r>
          </w:p>
        </w:tc>
        <w:tc>
          <w:tcPr>
            <w:tcW w:w="812" w:type="dxa"/>
            <w:tcBorders>
              <w:top w:val="nil"/>
              <w:left w:val="nil"/>
              <w:bottom w:val="single" w:sz="4" w:space="0" w:color="auto"/>
              <w:right w:val="single" w:sz="4" w:space="0" w:color="auto"/>
            </w:tcBorders>
          </w:tcPr>
          <w:p w14:paraId="3028F903" w14:textId="55679C4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12.13%</w:t>
            </w:r>
          </w:p>
        </w:tc>
        <w:tc>
          <w:tcPr>
            <w:tcW w:w="791" w:type="dxa"/>
            <w:tcBorders>
              <w:top w:val="nil"/>
              <w:left w:val="nil"/>
              <w:bottom w:val="single" w:sz="4" w:space="0" w:color="auto"/>
              <w:right w:val="single" w:sz="4" w:space="0" w:color="auto"/>
            </w:tcBorders>
          </w:tcPr>
          <w:p w14:paraId="2EE5C3A7" w14:textId="02E21FA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9.40%</w:t>
            </w:r>
          </w:p>
        </w:tc>
      </w:tr>
      <w:tr w:rsidR="00C65FCB" w:rsidRPr="004E11C2" w14:paraId="3997C349"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074C0A3B"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22</w:t>
            </w:r>
          </w:p>
        </w:tc>
        <w:tc>
          <w:tcPr>
            <w:tcW w:w="1092" w:type="dxa"/>
            <w:tcBorders>
              <w:top w:val="nil"/>
              <w:left w:val="nil"/>
              <w:bottom w:val="single" w:sz="4" w:space="0" w:color="auto"/>
              <w:right w:val="single" w:sz="4" w:space="0" w:color="auto"/>
            </w:tcBorders>
          </w:tcPr>
          <w:p w14:paraId="0B3129EA"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東縣政府</w:t>
            </w:r>
          </w:p>
        </w:tc>
        <w:tc>
          <w:tcPr>
            <w:tcW w:w="714" w:type="dxa"/>
            <w:tcBorders>
              <w:top w:val="nil"/>
              <w:left w:val="nil"/>
              <w:bottom w:val="single" w:sz="4" w:space="0" w:color="auto"/>
              <w:right w:val="single" w:sz="4" w:space="0" w:color="auto"/>
            </w:tcBorders>
          </w:tcPr>
          <w:p w14:paraId="7821BD7C" w14:textId="37E488A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3,317 </w:t>
            </w:r>
          </w:p>
        </w:tc>
        <w:tc>
          <w:tcPr>
            <w:tcW w:w="1568" w:type="dxa"/>
            <w:tcBorders>
              <w:top w:val="nil"/>
              <w:left w:val="nil"/>
              <w:bottom w:val="single" w:sz="4" w:space="0" w:color="auto"/>
              <w:right w:val="single" w:sz="4" w:space="0" w:color="auto"/>
            </w:tcBorders>
          </w:tcPr>
          <w:p w14:paraId="416F4930" w14:textId="555A6F3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17,217,622,737 </w:t>
            </w:r>
          </w:p>
        </w:tc>
        <w:tc>
          <w:tcPr>
            <w:tcW w:w="840" w:type="dxa"/>
            <w:tcBorders>
              <w:top w:val="nil"/>
              <w:left w:val="nil"/>
              <w:bottom w:val="single" w:sz="4" w:space="0" w:color="auto"/>
              <w:right w:val="single" w:sz="4" w:space="0" w:color="auto"/>
            </w:tcBorders>
          </w:tcPr>
          <w:p w14:paraId="65579C1D" w14:textId="096982F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87.04%</w:t>
            </w:r>
          </w:p>
        </w:tc>
        <w:tc>
          <w:tcPr>
            <w:tcW w:w="868" w:type="dxa"/>
            <w:tcBorders>
              <w:top w:val="nil"/>
              <w:left w:val="nil"/>
              <w:bottom w:val="single" w:sz="4" w:space="0" w:color="auto"/>
              <w:right w:val="single" w:sz="4" w:space="0" w:color="auto"/>
            </w:tcBorders>
          </w:tcPr>
          <w:p w14:paraId="6D0CF107" w14:textId="2FD1625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93.35%</w:t>
            </w:r>
          </w:p>
        </w:tc>
        <w:tc>
          <w:tcPr>
            <w:tcW w:w="671" w:type="dxa"/>
            <w:tcBorders>
              <w:top w:val="nil"/>
              <w:left w:val="nil"/>
              <w:bottom w:val="single" w:sz="4" w:space="0" w:color="auto"/>
              <w:right w:val="single" w:sz="4" w:space="0" w:color="auto"/>
            </w:tcBorders>
          </w:tcPr>
          <w:p w14:paraId="24879A59" w14:textId="0EB5A68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494 </w:t>
            </w:r>
          </w:p>
        </w:tc>
        <w:tc>
          <w:tcPr>
            <w:tcW w:w="1484" w:type="dxa"/>
            <w:tcBorders>
              <w:top w:val="nil"/>
              <w:left w:val="nil"/>
              <w:bottom w:val="single" w:sz="4" w:space="0" w:color="auto"/>
              <w:right w:val="single" w:sz="4" w:space="0" w:color="auto"/>
            </w:tcBorders>
          </w:tcPr>
          <w:p w14:paraId="0139051A" w14:textId="69C342F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1,227,066,420 </w:t>
            </w:r>
          </w:p>
        </w:tc>
        <w:tc>
          <w:tcPr>
            <w:tcW w:w="812" w:type="dxa"/>
            <w:tcBorders>
              <w:top w:val="nil"/>
              <w:left w:val="nil"/>
              <w:bottom w:val="single" w:sz="4" w:space="0" w:color="auto"/>
              <w:right w:val="single" w:sz="4" w:space="0" w:color="auto"/>
            </w:tcBorders>
          </w:tcPr>
          <w:p w14:paraId="038575D7" w14:textId="02EDE6F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12.96%</w:t>
            </w:r>
          </w:p>
        </w:tc>
        <w:tc>
          <w:tcPr>
            <w:tcW w:w="791" w:type="dxa"/>
            <w:tcBorders>
              <w:top w:val="nil"/>
              <w:left w:val="nil"/>
              <w:bottom w:val="single" w:sz="4" w:space="0" w:color="auto"/>
              <w:right w:val="single" w:sz="4" w:space="0" w:color="auto"/>
            </w:tcBorders>
          </w:tcPr>
          <w:p w14:paraId="32065FD9" w14:textId="7BC2394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6.65%</w:t>
            </w:r>
          </w:p>
        </w:tc>
      </w:tr>
      <w:tr w:rsidR="00C65FCB" w:rsidRPr="004E11C2" w14:paraId="0CBDE244"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0E2B8B98"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23</w:t>
            </w:r>
          </w:p>
        </w:tc>
        <w:tc>
          <w:tcPr>
            <w:tcW w:w="1092" w:type="dxa"/>
            <w:tcBorders>
              <w:top w:val="nil"/>
              <w:left w:val="nil"/>
              <w:bottom w:val="single" w:sz="4" w:space="0" w:color="auto"/>
              <w:right w:val="single" w:sz="4" w:space="0" w:color="auto"/>
            </w:tcBorders>
          </w:tcPr>
          <w:p w14:paraId="37970DB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嘉義市議會</w:t>
            </w:r>
          </w:p>
        </w:tc>
        <w:tc>
          <w:tcPr>
            <w:tcW w:w="714" w:type="dxa"/>
            <w:tcBorders>
              <w:top w:val="nil"/>
              <w:left w:val="nil"/>
              <w:bottom w:val="single" w:sz="4" w:space="0" w:color="auto"/>
              <w:right w:val="single" w:sz="4" w:space="0" w:color="auto"/>
            </w:tcBorders>
          </w:tcPr>
          <w:p w14:paraId="38F570CF" w14:textId="651CC87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1,894 </w:t>
            </w:r>
          </w:p>
        </w:tc>
        <w:tc>
          <w:tcPr>
            <w:tcW w:w="1568" w:type="dxa"/>
            <w:tcBorders>
              <w:top w:val="nil"/>
              <w:left w:val="nil"/>
              <w:bottom w:val="single" w:sz="4" w:space="0" w:color="auto"/>
              <w:right w:val="single" w:sz="4" w:space="0" w:color="auto"/>
            </w:tcBorders>
          </w:tcPr>
          <w:p w14:paraId="3AF57470" w14:textId="1C4456E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9,502,810,807 </w:t>
            </w:r>
          </w:p>
        </w:tc>
        <w:tc>
          <w:tcPr>
            <w:tcW w:w="840" w:type="dxa"/>
            <w:tcBorders>
              <w:top w:val="nil"/>
              <w:left w:val="nil"/>
              <w:bottom w:val="single" w:sz="4" w:space="0" w:color="auto"/>
              <w:right w:val="single" w:sz="4" w:space="0" w:color="auto"/>
            </w:tcBorders>
          </w:tcPr>
          <w:p w14:paraId="7580D236" w14:textId="04C5A5B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86.96%</w:t>
            </w:r>
          </w:p>
        </w:tc>
        <w:tc>
          <w:tcPr>
            <w:tcW w:w="868" w:type="dxa"/>
            <w:tcBorders>
              <w:top w:val="nil"/>
              <w:left w:val="nil"/>
              <w:bottom w:val="single" w:sz="4" w:space="0" w:color="auto"/>
              <w:right w:val="single" w:sz="4" w:space="0" w:color="auto"/>
            </w:tcBorders>
          </w:tcPr>
          <w:p w14:paraId="6A0D668A" w14:textId="2D725AB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93.99%</w:t>
            </w:r>
          </w:p>
        </w:tc>
        <w:tc>
          <w:tcPr>
            <w:tcW w:w="671" w:type="dxa"/>
            <w:tcBorders>
              <w:top w:val="nil"/>
              <w:left w:val="nil"/>
              <w:bottom w:val="single" w:sz="4" w:space="0" w:color="auto"/>
              <w:right w:val="single" w:sz="4" w:space="0" w:color="auto"/>
            </w:tcBorders>
          </w:tcPr>
          <w:p w14:paraId="1F239EF7" w14:textId="170F933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284 </w:t>
            </w:r>
          </w:p>
        </w:tc>
        <w:tc>
          <w:tcPr>
            <w:tcW w:w="1484" w:type="dxa"/>
            <w:tcBorders>
              <w:top w:val="nil"/>
              <w:left w:val="nil"/>
              <w:bottom w:val="single" w:sz="4" w:space="0" w:color="auto"/>
              <w:right w:val="single" w:sz="4" w:space="0" w:color="auto"/>
            </w:tcBorders>
          </w:tcPr>
          <w:p w14:paraId="3496339C" w14:textId="4B8EC82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607,439,582 </w:t>
            </w:r>
          </w:p>
        </w:tc>
        <w:tc>
          <w:tcPr>
            <w:tcW w:w="812" w:type="dxa"/>
            <w:tcBorders>
              <w:top w:val="nil"/>
              <w:left w:val="nil"/>
              <w:bottom w:val="single" w:sz="4" w:space="0" w:color="auto"/>
              <w:right w:val="single" w:sz="4" w:space="0" w:color="auto"/>
            </w:tcBorders>
          </w:tcPr>
          <w:p w14:paraId="0146C543" w14:textId="3FA10B4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13.04%</w:t>
            </w:r>
          </w:p>
        </w:tc>
        <w:tc>
          <w:tcPr>
            <w:tcW w:w="791" w:type="dxa"/>
            <w:tcBorders>
              <w:top w:val="nil"/>
              <w:left w:val="nil"/>
              <w:bottom w:val="single" w:sz="4" w:space="0" w:color="auto"/>
              <w:right w:val="single" w:sz="4" w:space="0" w:color="auto"/>
            </w:tcBorders>
          </w:tcPr>
          <w:p w14:paraId="130A49CC" w14:textId="2039B85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6.01%</w:t>
            </w:r>
          </w:p>
        </w:tc>
      </w:tr>
      <w:tr w:rsidR="00C65FCB" w:rsidRPr="004E11C2" w14:paraId="7EC0B3C3"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6B9E10CC"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24</w:t>
            </w:r>
          </w:p>
        </w:tc>
        <w:tc>
          <w:tcPr>
            <w:tcW w:w="1092" w:type="dxa"/>
            <w:tcBorders>
              <w:top w:val="nil"/>
              <w:left w:val="nil"/>
              <w:bottom w:val="single" w:sz="4" w:space="0" w:color="auto"/>
              <w:right w:val="single" w:sz="4" w:space="0" w:color="auto"/>
            </w:tcBorders>
          </w:tcPr>
          <w:p w14:paraId="29F74C3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宜蘭縣政府</w:t>
            </w:r>
          </w:p>
        </w:tc>
        <w:tc>
          <w:tcPr>
            <w:tcW w:w="714" w:type="dxa"/>
            <w:tcBorders>
              <w:top w:val="nil"/>
              <w:left w:val="nil"/>
              <w:bottom w:val="single" w:sz="4" w:space="0" w:color="auto"/>
              <w:right w:val="single" w:sz="4" w:space="0" w:color="auto"/>
            </w:tcBorders>
          </w:tcPr>
          <w:p w14:paraId="0F34DEF0" w14:textId="6160F75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7,628 </w:t>
            </w:r>
          </w:p>
        </w:tc>
        <w:tc>
          <w:tcPr>
            <w:tcW w:w="1568" w:type="dxa"/>
            <w:tcBorders>
              <w:top w:val="nil"/>
              <w:left w:val="nil"/>
              <w:bottom w:val="single" w:sz="4" w:space="0" w:color="auto"/>
              <w:right w:val="single" w:sz="4" w:space="0" w:color="auto"/>
            </w:tcBorders>
          </w:tcPr>
          <w:p w14:paraId="7A594CB0" w14:textId="5FFE488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40,636,255,463 </w:t>
            </w:r>
          </w:p>
        </w:tc>
        <w:tc>
          <w:tcPr>
            <w:tcW w:w="840" w:type="dxa"/>
            <w:tcBorders>
              <w:top w:val="nil"/>
              <w:left w:val="nil"/>
              <w:bottom w:val="single" w:sz="4" w:space="0" w:color="auto"/>
              <w:right w:val="single" w:sz="4" w:space="0" w:color="auto"/>
            </w:tcBorders>
          </w:tcPr>
          <w:p w14:paraId="4EE00249" w14:textId="3931678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85.82%</w:t>
            </w:r>
          </w:p>
        </w:tc>
        <w:tc>
          <w:tcPr>
            <w:tcW w:w="868" w:type="dxa"/>
            <w:tcBorders>
              <w:top w:val="nil"/>
              <w:left w:val="nil"/>
              <w:bottom w:val="single" w:sz="4" w:space="0" w:color="auto"/>
              <w:right w:val="single" w:sz="4" w:space="0" w:color="auto"/>
            </w:tcBorders>
          </w:tcPr>
          <w:p w14:paraId="02C47839" w14:textId="375D123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92.06%</w:t>
            </w:r>
          </w:p>
        </w:tc>
        <w:tc>
          <w:tcPr>
            <w:tcW w:w="671" w:type="dxa"/>
            <w:tcBorders>
              <w:top w:val="nil"/>
              <w:left w:val="nil"/>
              <w:bottom w:val="single" w:sz="4" w:space="0" w:color="auto"/>
              <w:right w:val="single" w:sz="4" w:space="0" w:color="auto"/>
            </w:tcBorders>
          </w:tcPr>
          <w:p w14:paraId="4644E40B" w14:textId="088F901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1,260 </w:t>
            </w:r>
          </w:p>
        </w:tc>
        <w:tc>
          <w:tcPr>
            <w:tcW w:w="1484" w:type="dxa"/>
            <w:tcBorders>
              <w:top w:val="nil"/>
              <w:left w:val="nil"/>
              <w:bottom w:val="single" w:sz="4" w:space="0" w:color="auto"/>
              <w:right w:val="single" w:sz="4" w:space="0" w:color="auto"/>
            </w:tcBorders>
          </w:tcPr>
          <w:p w14:paraId="5BED62D2" w14:textId="06983F6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3,504,931,024 </w:t>
            </w:r>
          </w:p>
        </w:tc>
        <w:tc>
          <w:tcPr>
            <w:tcW w:w="812" w:type="dxa"/>
            <w:tcBorders>
              <w:top w:val="nil"/>
              <w:left w:val="nil"/>
              <w:bottom w:val="single" w:sz="4" w:space="0" w:color="auto"/>
              <w:right w:val="single" w:sz="4" w:space="0" w:color="auto"/>
            </w:tcBorders>
          </w:tcPr>
          <w:p w14:paraId="3CF5078D" w14:textId="19C4A22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14.18%</w:t>
            </w:r>
          </w:p>
        </w:tc>
        <w:tc>
          <w:tcPr>
            <w:tcW w:w="791" w:type="dxa"/>
            <w:tcBorders>
              <w:top w:val="nil"/>
              <w:left w:val="nil"/>
              <w:bottom w:val="single" w:sz="4" w:space="0" w:color="auto"/>
              <w:right w:val="single" w:sz="4" w:space="0" w:color="auto"/>
            </w:tcBorders>
          </w:tcPr>
          <w:p w14:paraId="1F2F9054" w14:textId="278DFFF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7.94%</w:t>
            </w:r>
          </w:p>
        </w:tc>
      </w:tr>
      <w:tr w:rsidR="00C65FCB" w:rsidRPr="004E11C2" w14:paraId="6B2DED27"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41BD4A75"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25</w:t>
            </w:r>
          </w:p>
        </w:tc>
        <w:tc>
          <w:tcPr>
            <w:tcW w:w="1092" w:type="dxa"/>
            <w:tcBorders>
              <w:top w:val="nil"/>
              <w:left w:val="nil"/>
              <w:bottom w:val="single" w:sz="4" w:space="0" w:color="auto"/>
              <w:right w:val="single" w:sz="4" w:space="0" w:color="auto"/>
            </w:tcBorders>
          </w:tcPr>
          <w:p w14:paraId="15DE45D8"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花蓮縣政府</w:t>
            </w:r>
          </w:p>
        </w:tc>
        <w:tc>
          <w:tcPr>
            <w:tcW w:w="714" w:type="dxa"/>
            <w:tcBorders>
              <w:top w:val="nil"/>
              <w:left w:val="nil"/>
              <w:bottom w:val="single" w:sz="4" w:space="0" w:color="auto"/>
              <w:right w:val="single" w:sz="4" w:space="0" w:color="auto"/>
            </w:tcBorders>
          </w:tcPr>
          <w:p w14:paraId="0B2A330F" w14:textId="0DA2B23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1,134 </w:t>
            </w:r>
          </w:p>
        </w:tc>
        <w:tc>
          <w:tcPr>
            <w:tcW w:w="1568" w:type="dxa"/>
            <w:tcBorders>
              <w:top w:val="nil"/>
              <w:left w:val="nil"/>
              <w:bottom w:val="single" w:sz="4" w:space="0" w:color="auto"/>
              <w:right w:val="single" w:sz="4" w:space="0" w:color="auto"/>
            </w:tcBorders>
          </w:tcPr>
          <w:p w14:paraId="6CF573C7" w14:textId="359B433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5,869,524,798 </w:t>
            </w:r>
          </w:p>
        </w:tc>
        <w:tc>
          <w:tcPr>
            <w:tcW w:w="840" w:type="dxa"/>
            <w:tcBorders>
              <w:top w:val="nil"/>
              <w:left w:val="nil"/>
              <w:bottom w:val="single" w:sz="4" w:space="0" w:color="auto"/>
              <w:right w:val="single" w:sz="4" w:space="0" w:color="auto"/>
            </w:tcBorders>
          </w:tcPr>
          <w:p w14:paraId="1F679560" w14:textId="206D818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85.14%</w:t>
            </w:r>
          </w:p>
        </w:tc>
        <w:tc>
          <w:tcPr>
            <w:tcW w:w="868" w:type="dxa"/>
            <w:tcBorders>
              <w:top w:val="nil"/>
              <w:left w:val="nil"/>
              <w:bottom w:val="single" w:sz="4" w:space="0" w:color="auto"/>
              <w:right w:val="single" w:sz="4" w:space="0" w:color="auto"/>
            </w:tcBorders>
          </w:tcPr>
          <w:p w14:paraId="63DA55EB" w14:textId="240EB98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91.34%</w:t>
            </w:r>
          </w:p>
        </w:tc>
        <w:tc>
          <w:tcPr>
            <w:tcW w:w="671" w:type="dxa"/>
            <w:tcBorders>
              <w:top w:val="nil"/>
              <w:left w:val="nil"/>
              <w:bottom w:val="single" w:sz="4" w:space="0" w:color="auto"/>
              <w:right w:val="single" w:sz="4" w:space="0" w:color="auto"/>
            </w:tcBorders>
          </w:tcPr>
          <w:p w14:paraId="4A1F149A" w14:textId="63F09E0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198 </w:t>
            </w:r>
          </w:p>
        </w:tc>
        <w:tc>
          <w:tcPr>
            <w:tcW w:w="1484" w:type="dxa"/>
            <w:tcBorders>
              <w:top w:val="nil"/>
              <w:left w:val="nil"/>
              <w:bottom w:val="single" w:sz="4" w:space="0" w:color="auto"/>
              <w:right w:val="single" w:sz="4" w:space="0" w:color="auto"/>
            </w:tcBorders>
          </w:tcPr>
          <w:p w14:paraId="256637EE" w14:textId="20EB438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556,805,670 </w:t>
            </w:r>
          </w:p>
        </w:tc>
        <w:tc>
          <w:tcPr>
            <w:tcW w:w="812" w:type="dxa"/>
            <w:tcBorders>
              <w:top w:val="nil"/>
              <w:left w:val="nil"/>
              <w:bottom w:val="single" w:sz="4" w:space="0" w:color="auto"/>
              <w:right w:val="single" w:sz="4" w:space="0" w:color="auto"/>
            </w:tcBorders>
          </w:tcPr>
          <w:p w14:paraId="5D7C7316" w14:textId="7C8AEC8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14.86%</w:t>
            </w:r>
          </w:p>
        </w:tc>
        <w:tc>
          <w:tcPr>
            <w:tcW w:w="791" w:type="dxa"/>
            <w:tcBorders>
              <w:top w:val="nil"/>
              <w:left w:val="nil"/>
              <w:bottom w:val="single" w:sz="4" w:space="0" w:color="auto"/>
              <w:right w:val="single" w:sz="4" w:space="0" w:color="auto"/>
            </w:tcBorders>
          </w:tcPr>
          <w:p w14:paraId="0A57F3BA" w14:textId="78A110B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8.66%</w:t>
            </w:r>
          </w:p>
        </w:tc>
      </w:tr>
      <w:tr w:rsidR="00C65FCB" w:rsidRPr="004E11C2" w14:paraId="0F910778"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BEFCF0D"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26</w:t>
            </w:r>
          </w:p>
        </w:tc>
        <w:tc>
          <w:tcPr>
            <w:tcW w:w="1092" w:type="dxa"/>
            <w:tcBorders>
              <w:top w:val="nil"/>
              <w:left w:val="nil"/>
              <w:bottom w:val="single" w:sz="4" w:space="0" w:color="auto"/>
              <w:right w:val="single" w:sz="4" w:space="0" w:color="auto"/>
            </w:tcBorders>
          </w:tcPr>
          <w:p w14:paraId="19E7167E"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新竹市政府</w:t>
            </w:r>
          </w:p>
        </w:tc>
        <w:tc>
          <w:tcPr>
            <w:tcW w:w="714" w:type="dxa"/>
            <w:tcBorders>
              <w:top w:val="nil"/>
              <w:left w:val="nil"/>
              <w:bottom w:val="single" w:sz="4" w:space="0" w:color="auto"/>
              <w:right w:val="single" w:sz="4" w:space="0" w:color="auto"/>
            </w:tcBorders>
          </w:tcPr>
          <w:p w14:paraId="5156A169" w14:textId="560B51A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1,579 </w:t>
            </w:r>
          </w:p>
        </w:tc>
        <w:tc>
          <w:tcPr>
            <w:tcW w:w="1568" w:type="dxa"/>
            <w:tcBorders>
              <w:top w:val="nil"/>
              <w:left w:val="nil"/>
              <w:bottom w:val="single" w:sz="4" w:space="0" w:color="auto"/>
              <w:right w:val="single" w:sz="4" w:space="0" w:color="auto"/>
            </w:tcBorders>
          </w:tcPr>
          <w:p w14:paraId="037B177C" w14:textId="0B48B31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6,932,553,621 </w:t>
            </w:r>
          </w:p>
        </w:tc>
        <w:tc>
          <w:tcPr>
            <w:tcW w:w="840" w:type="dxa"/>
            <w:tcBorders>
              <w:top w:val="nil"/>
              <w:left w:val="nil"/>
              <w:bottom w:val="single" w:sz="4" w:space="0" w:color="auto"/>
              <w:right w:val="single" w:sz="4" w:space="0" w:color="auto"/>
            </w:tcBorders>
          </w:tcPr>
          <w:p w14:paraId="24409776" w14:textId="7F0C168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84.80%</w:t>
            </w:r>
          </w:p>
        </w:tc>
        <w:tc>
          <w:tcPr>
            <w:tcW w:w="868" w:type="dxa"/>
            <w:tcBorders>
              <w:top w:val="nil"/>
              <w:left w:val="nil"/>
              <w:bottom w:val="single" w:sz="4" w:space="0" w:color="auto"/>
              <w:right w:val="single" w:sz="4" w:space="0" w:color="auto"/>
            </w:tcBorders>
          </w:tcPr>
          <w:p w14:paraId="5CFF522C" w14:textId="0DC945B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86.77%</w:t>
            </w:r>
          </w:p>
        </w:tc>
        <w:tc>
          <w:tcPr>
            <w:tcW w:w="671" w:type="dxa"/>
            <w:tcBorders>
              <w:top w:val="nil"/>
              <w:left w:val="nil"/>
              <w:bottom w:val="single" w:sz="4" w:space="0" w:color="auto"/>
              <w:right w:val="single" w:sz="4" w:space="0" w:color="auto"/>
            </w:tcBorders>
          </w:tcPr>
          <w:p w14:paraId="4A0046B0" w14:textId="7D83222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283 </w:t>
            </w:r>
          </w:p>
        </w:tc>
        <w:tc>
          <w:tcPr>
            <w:tcW w:w="1484" w:type="dxa"/>
            <w:tcBorders>
              <w:top w:val="nil"/>
              <w:left w:val="nil"/>
              <w:bottom w:val="single" w:sz="4" w:space="0" w:color="auto"/>
              <w:right w:val="single" w:sz="4" w:space="0" w:color="auto"/>
            </w:tcBorders>
          </w:tcPr>
          <w:p w14:paraId="07A4AC93" w14:textId="2AC28C1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1,057,082,596 </w:t>
            </w:r>
          </w:p>
        </w:tc>
        <w:tc>
          <w:tcPr>
            <w:tcW w:w="812" w:type="dxa"/>
            <w:tcBorders>
              <w:top w:val="nil"/>
              <w:left w:val="nil"/>
              <w:bottom w:val="single" w:sz="4" w:space="0" w:color="auto"/>
              <w:right w:val="single" w:sz="4" w:space="0" w:color="auto"/>
            </w:tcBorders>
          </w:tcPr>
          <w:p w14:paraId="537D46B0" w14:textId="0483FD6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15.20%</w:t>
            </w:r>
          </w:p>
        </w:tc>
        <w:tc>
          <w:tcPr>
            <w:tcW w:w="791" w:type="dxa"/>
            <w:tcBorders>
              <w:top w:val="nil"/>
              <w:left w:val="nil"/>
              <w:bottom w:val="single" w:sz="4" w:space="0" w:color="auto"/>
              <w:right w:val="single" w:sz="4" w:space="0" w:color="auto"/>
            </w:tcBorders>
          </w:tcPr>
          <w:p w14:paraId="080DAC20" w14:textId="569C5B9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13.23%</w:t>
            </w:r>
          </w:p>
        </w:tc>
      </w:tr>
      <w:tr w:rsidR="00C65FCB" w:rsidRPr="004E11C2" w14:paraId="32D5CF8D"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49D830C7"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27</w:t>
            </w:r>
          </w:p>
        </w:tc>
        <w:tc>
          <w:tcPr>
            <w:tcW w:w="1092" w:type="dxa"/>
            <w:tcBorders>
              <w:top w:val="nil"/>
              <w:left w:val="nil"/>
              <w:bottom w:val="single" w:sz="4" w:space="0" w:color="auto"/>
              <w:right w:val="single" w:sz="4" w:space="0" w:color="auto"/>
            </w:tcBorders>
          </w:tcPr>
          <w:p w14:paraId="05D42640"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高雄市政府</w:t>
            </w:r>
          </w:p>
        </w:tc>
        <w:tc>
          <w:tcPr>
            <w:tcW w:w="714" w:type="dxa"/>
            <w:tcBorders>
              <w:top w:val="nil"/>
              <w:left w:val="nil"/>
              <w:bottom w:val="single" w:sz="4" w:space="0" w:color="auto"/>
              <w:right w:val="single" w:sz="4" w:space="0" w:color="auto"/>
            </w:tcBorders>
          </w:tcPr>
          <w:p w14:paraId="36CC2491" w14:textId="4772722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6,413 </w:t>
            </w:r>
          </w:p>
        </w:tc>
        <w:tc>
          <w:tcPr>
            <w:tcW w:w="1568" w:type="dxa"/>
            <w:tcBorders>
              <w:top w:val="nil"/>
              <w:left w:val="nil"/>
              <w:bottom w:val="single" w:sz="4" w:space="0" w:color="auto"/>
              <w:right w:val="single" w:sz="4" w:space="0" w:color="auto"/>
            </w:tcBorders>
          </w:tcPr>
          <w:p w14:paraId="50A394CF" w14:textId="0C92ABF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30,154,582,471 </w:t>
            </w:r>
          </w:p>
        </w:tc>
        <w:tc>
          <w:tcPr>
            <w:tcW w:w="840" w:type="dxa"/>
            <w:tcBorders>
              <w:top w:val="nil"/>
              <w:left w:val="nil"/>
              <w:bottom w:val="single" w:sz="4" w:space="0" w:color="auto"/>
              <w:right w:val="single" w:sz="4" w:space="0" w:color="auto"/>
            </w:tcBorders>
          </w:tcPr>
          <w:p w14:paraId="2E90A3A4" w14:textId="71DB31F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82.77%</w:t>
            </w:r>
          </w:p>
        </w:tc>
        <w:tc>
          <w:tcPr>
            <w:tcW w:w="868" w:type="dxa"/>
            <w:tcBorders>
              <w:top w:val="nil"/>
              <w:left w:val="nil"/>
              <w:bottom w:val="single" w:sz="4" w:space="0" w:color="auto"/>
              <w:right w:val="single" w:sz="4" w:space="0" w:color="auto"/>
            </w:tcBorders>
          </w:tcPr>
          <w:p w14:paraId="7DE28744" w14:textId="01189C6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84.78%</w:t>
            </w:r>
          </w:p>
        </w:tc>
        <w:tc>
          <w:tcPr>
            <w:tcW w:w="671" w:type="dxa"/>
            <w:tcBorders>
              <w:top w:val="nil"/>
              <w:left w:val="nil"/>
              <w:bottom w:val="single" w:sz="4" w:space="0" w:color="auto"/>
              <w:right w:val="single" w:sz="4" w:space="0" w:color="auto"/>
            </w:tcBorders>
          </w:tcPr>
          <w:p w14:paraId="766C40D9" w14:textId="28352D4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1,335 </w:t>
            </w:r>
          </w:p>
        </w:tc>
        <w:tc>
          <w:tcPr>
            <w:tcW w:w="1484" w:type="dxa"/>
            <w:tcBorders>
              <w:top w:val="nil"/>
              <w:left w:val="nil"/>
              <w:bottom w:val="single" w:sz="4" w:space="0" w:color="auto"/>
              <w:right w:val="single" w:sz="4" w:space="0" w:color="auto"/>
            </w:tcBorders>
          </w:tcPr>
          <w:p w14:paraId="3200BC7E" w14:textId="1B17D5E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5,415,374,074 </w:t>
            </w:r>
          </w:p>
        </w:tc>
        <w:tc>
          <w:tcPr>
            <w:tcW w:w="812" w:type="dxa"/>
            <w:tcBorders>
              <w:top w:val="nil"/>
              <w:left w:val="nil"/>
              <w:bottom w:val="single" w:sz="4" w:space="0" w:color="auto"/>
              <w:right w:val="single" w:sz="4" w:space="0" w:color="auto"/>
            </w:tcBorders>
          </w:tcPr>
          <w:p w14:paraId="614C0AC2" w14:textId="7C76496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17.23%</w:t>
            </w:r>
          </w:p>
        </w:tc>
        <w:tc>
          <w:tcPr>
            <w:tcW w:w="791" w:type="dxa"/>
            <w:tcBorders>
              <w:top w:val="nil"/>
              <w:left w:val="nil"/>
              <w:bottom w:val="single" w:sz="4" w:space="0" w:color="auto"/>
              <w:right w:val="single" w:sz="4" w:space="0" w:color="auto"/>
            </w:tcBorders>
          </w:tcPr>
          <w:p w14:paraId="3D459E47" w14:textId="60EB29B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15.22%</w:t>
            </w:r>
          </w:p>
        </w:tc>
      </w:tr>
      <w:tr w:rsidR="00C65FCB" w:rsidRPr="004E11C2" w14:paraId="74BF7EBC"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4F88322F"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28</w:t>
            </w:r>
          </w:p>
        </w:tc>
        <w:tc>
          <w:tcPr>
            <w:tcW w:w="1092" w:type="dxa"/>
            <w:tcBorders>
              <w:top w:val="nil"/>
              <w:left w:val="nil"/>
              <w:bottom w:val="single" w:sz="4" w:space="0" w:color="auto"/>
              <w:right w:val="single" w:sz="4" w:space="0" w:color="auto"/>
            </w:tcBorders>
          </w:tcPr>
          <w:p w14:paraId="36FA065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南投縣議會</w:t>
            </w:r>
          </w:p>
        </w:tc>
        <w:tc>
          <w:tcPr>
            <w:tcW w:w="714" w:type="dxa"/>
            <w:tcBorders>
              <w:top w:val="nil"/>
              <w:left w:val="nil"/>
              <w:bottom w:val="single" w:sz="4" w:space="0" w:color="auto"/>
              <w:right w:val="single" w:sz="4" w:space="0" w:color="auto"/>
            </w:tcBorders>
          </w:tcPr>
          <w:p w14:paraId="30D3476D" w14:textId="38ABDDD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10,905 </w:t>
            </w:r>
          </w:p>
        </w:tc>
        <w:tc>
          <w:tcPr>
            <w:tcW w:w="1568" w:type="dxa"/>
            <w:tcBorders>
              <w:top w:val="nil"/>
              <w:left w:val="nil"/>
              <w:bottom w:val="single" w:sz="4" w:space="0" w:color="auto"/>
              <w:right w:val="single" w:sz="4" w:space="0" w:color="auto"/>
            </w:tcBorders>
          </w:tcPr>
          <w:p w14:paraId="3467DD11" w14:textId="346A802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138,575,439,999 </w:t>
            </w:r>
          </w:p>
        </w:tc>
        <w:tc>
          <w:tcPr>
            <w:tcW w:w="840" w:type="dxa"/>
            <w:tcBorders>
              <w:top w:val="nil"/>
              <w:left w:val="nil"/>
              <w:bottom w:val="single" w:sz="4" w:space="0" w:color="auto"/>
              <w:right w:val="single" w:sz="4" w:space="0" w:color="auto"/>
            </w:tcBorders>
          </w:tcPr>
          <w:p w14:paraId="0F989F0F" w14:textId="74C4674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82.54%</w:t>
            </w:r>
          </w:p>
        </w:tc>
        <w:tc>
          <w:tcPr>
            <w:tcW w:w="868" w:type="dxa"/>
            <w:tcBorders>
              <w:top w:val="nil"/>
              <w:left w:val="nil"/>
              <w:bottom w:val="single" w:sz="4" w:space="0" w:color="auto"/>
              <w:right w:val="single" w:sz="4" w:space="0" w:color="auto"/>
            </w:tcBorders>
          </w:tcPr>
          <w:p w14:paraId="6D1AB9AB" w14:textId="2DBC328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94.11%</w:t>
            </w:r>
          </w:p>
        </w:tc>
        <w:tc>
          <w:tcPr>
            <w:tcW w:w="671" w:type="dxa"/>
            <w:tcBorders>
              <w:top w:val="nil"/>
              <w:left w:val="nil"/>
              <w:bottom w:val="single" w:sz="4" w:space="0" w:color="auto"/>
              <w:right w:val="single" w:sz="4" w:space="0" w:color="auto"/>
            </w:tcBorders>
          </w:tcPr>
          <w:p w14:paraId="3551D04E" w14:textId="27EBC74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2,306 </w:t>
            </w:r>
          </w:p>
        </w:tc>
        <w:tc>
          <w:tcPr>
            <w:tcW w:w="1484" w:type="dxa"/>
            <w:tcBorders>
              <w:top w:val="nil"/>
              <w:left w:val="nil"/>
              <w:bottom w:val="single" w:sz="4" w:space="0" w:color="auto"/>
              <w:right w:val="single" w:sz="4" w:space="0" w:color="auto"/>
            </w:tcBorders>
          </w:tcPr>
          <w:p w14:paraId="1EB10B7E" w14:textId="1B47CA6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8,666,075,994 </w:t>
            </w:r>
          </w:p>
        </w:tc>
        <w:tc>
          <w:tcPr>
            <w:tcW w:w="812" w:type="dxa"/>
            <w:tcBorders>
              <w:top w:val="nil"/>
              <w:left w:val="nil"/>
              <w:bottom w:val="single" w:sz="4" w:space="0" w:color="auto"/>
              <w:right w:val="single" w:sz="4" w:space="0" w:color="auto"/>
            </w:tcBorders>
          </w:tcPr>
          <w:p w14:paraId="09129B5F" w14:textId="2C2C975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17.46%</w:t>
            </w:r>
          </w:p>
        </w:tc>
        <w:tc>
          <w:tcPr>
            <w:tcW w:w="791" w:type="dxa"/>
            <w:tcBorders>
              <w:top w:val="nil"/>
              <w:left w:val="nil"/>
              <w:bottom w:val="single" w:sz="4" w:space="0" w:color="auto"/>
              <w:right w:val="single" w:sz="4" w:space="0" w:color="auto"/>
            </w:tcBorders>
          </w:tcPr>
          <w:p w14:paraId="29DF40A3" w14:textId="45B6370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5.89%</w:t>
            </w:r>
          </w:p>
        </w:tc>
      </w:tr>
      <w:tr w:rsidR="00C65FCB" w:rsidRPr="004E11C2" w14:paraId="4BE4B97D"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716DE41C"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29</w:t>
            </w:r>
          </w:p>
        </w:tc>
        <w:tc>
          <w:tcPr>
            <w:tcW w:w="1092" w:type="dxa"/>
            <w:tcBorders>
              <w:top w:val="nil"/>
              <w:left w:val="nil"/>
              <w:bottom w:val="single" w:sz="4" w:space="0" w:color="auto"/>
              <w:right w:val="single" w:sz="4" w:space="0" w:color="auto"/>
            </w:tcBorders>
          </w:tcPr>
          <w:p w14:paraId="1FD5031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嘉義市政府</w:t>
            </w:r>
          </w:p>
        </w:tc>
        <w:tc>
          <w:tcPr>
            <w:tcW w:w="714" w:type="dxa"/>
            <w:tcBorders>
              <w:top w:val="nil"/>
              <w:left w:val="nil"/>
              <w:bottom w:val="single" w:sz="4" w:space="0" w:color="auto"/>
              <w:right w:val="single" w:sz="4" w:space="0" w:color="auto"/>
            </w:tcBorders>
          </w:tcPr>
          <w:p w14:paraId="49E3E850" w14:textId="7A6AB6C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34 </w:t>
            </w:r>
          </w:p>
        </w:tc>
        <w:tc>
          <w:tcPr>
            <w:tcW w:w="1568" w:type="dxa"/>
            <w:tcBorders>
              <w:top w:val="nil"/>
              <w:left w:val="nil"/>
              <w:bottom w:val="single" w:sz="4" w:space="0" w:color="auto"/>
              <w:right w:val="single" w:sz="4" w:space="0" w:color="auto"/>
            </w:tcBorders>
          </w:tcPr>
          <w:p w14:paraId="47541AEE" w14:textId="6AF2CDF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49,849,401 </w:t>
            </w:r>
          </w:p>
        </w:tc>
        <w:tc>
          <w:tcPr>
            <w:tcW w:w="840" w:type="dxa"/>
            <w:tcBorders>
              <w:top w:val="nil"/>
              <w:left w:val="nil"/>
              <w:bottom w:val="single" w:sz="4" w:space="0" w:color="auto"/>
              <w:right w:val="single" w:sz="4" w:space="0" w:color="auto"/>
            </w:tcBorders>
          </w:tcPr>
          <w:p w14:paraId="0099FC73" w14:textId="7FD3E59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80.95%</w:t>
            </w:r>
          </w:p>
        </w:tc>
        <w:tc>
          <w:tcPr>
            <w:tcW w:w="868" w:type="dxa"/>
            <w:tcBorders>
              <w:top w:val="nil"/>
              <w:left w:val="nil"/>
              <w:bottom w:val="single" w:sz="4" w:space="0" w:color="auto"/>
              <w:right w:val="single" w:sz="4" w:space="0" w:color="auto"/>
            </w:tcBorders>
          </w:tcPr>
          <w:p w14:paraId="2E766F0B" w14:textId="7F1B33C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92.10%</w:t>
            </w:r>
          </w:p>
        </w:tc>
        <w:tc>
          <w:tcPr>
            <w:tcW w:w="671" w:type="dxa"/>
            <w:tcBorders>
              <w:top w:val="nil"/>
              <w:left w:val="nil"/>
              <w:bottom w:val="single" w:sz="4" w:space="0" w:color="auto"/>
              <w:right w:val="single" w:sz="4" w:space="0" w:color="auto"/>
            </w:tcBorders>
          </w:tcPr>
          <w:p w14:paraId="108EB35F" w14:textId="519F6C5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 </w:t>
            </w:r>
          </w:p>
        </w:tc>
        <w:tc>
          <w:tcPr>
            <w:tcW w:w="1484" w:type="dxa"/>
            <w:tcBorders>
              <w:top w:val="nil"/>
              <w:left w:val="nil"/>
              <w:bottom w:val="single" w:sz="4" w:space="0" w:color="auto"/>
              <w:right w:val="single" w:sz="4" w:space="0" w:color="auto"/>
            </w:tcBorders>
          </w:tcPr>
          <w:p w14:paraId="4D83EF3B" w14:textId="6C0BD48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4,276,000 </w:t>
            </w:r>
          </w:p>
        </w:tc>
        <w:tc>
          <w:tcPr>
            <w:tcW w:w="812" w:type="dxa"/>
            <w:tcBorders>
              <w:top w:val="nil"/>
              <w:left w:val="nil"/>
              <w:bottom w:val="single" w:sz="4" w:space="0" w:color="auto"/>
              <w:right w:val="single" w:sz="4" w:space="0" w:color="auto"/>
            </w:tcBorders>
          </w:tcPr>
          <w:p w14:paraId="597D96F7" w14:textId="1CE4AB6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19.05%</w:t>
            </w:r>
          </w:p>
        </w:tc>
        <w:tc>
          <w:tcPr>
            <w:tcW w:w="791" w:type="dxa"/>
            <w:tcBorders>
              <w:top w:val="nil"/>
              <w:left w:val="nil"/>
              <w:bottom w:val="single" w:sz="4" w:space="0" w:color="auto"/>
              <w:right w:val="single" w:sz="4" w:space="0" w:color="auto"/>
            </w:tcBorders>
          </w:tcPr>
          <w:p w14:paraId="421572DF" w14:textId="0B90C4D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7.90%</w:t>
            </w:r>
          </w:p>
        </w:tc>
      </w:tr>
      <w:tr w:rsidR="00C65FCB" w:rsidRPr="004E11C2" w14:paraId="1EB01948"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0ACE081"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30</w:t>
            </w:r>
          </w:p>
        </w:tc>
        <w:tc>
          <w:tcPr>
            <w:tcW w:w="1092" w:type="dxa"/>
            <w:tcBorders>
              <w:top w:val="nil"/>
              <w:left w:val="nil"/>
              <w:bottom w:val="single" w:sz="4" w:space="0" w:color="auto"/>
              <w:right w:val="single" w:sz="4" w:space="0" w:color="auto"/>
            </w:tcBorders>
          </w:tcPr>
          <w:p w14:paraId="232D848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金門縣政府</w:t>
            </w:r>
          </w:p>
        </w:tc>
        <w:tc>
          <w:tcPr>
            <w:tcW w:w="714" w:type="dxa"/>
            <w:tcBorders>
              <w:top w:val="nil"/>
              <w:left w:val="nil"/>
              <w:bottom w:val="single" w:sz="4" w:space="0" w:color="auto"/>
              <w:right w:val="single" w:sz="4" w:space="0" w:color="auto"/>
            </w:tcBorders>
          </w:tcPr>
          <w:p w14:paraId="244172A7" w14:textId="4BDD5DC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815 </w:t>
            </w:r>
          </w:p>
        </w:tc>
        <w:tc>
          <w:tcPr>
            <w:tcW w:w="1568" w:type="dxa"/>
            <w:tcBorders>
              <w:top w:val="nil"/>
              <w:left w:val="nil"/>
              <w:bottom w:val="single" w:sz="4" w:space="0" w:color="auto"/>
              <w:right w:val="single" w:sz="4" w:space="0" w:color="auto"/>
            </w:tcBorders>
          </w:tcPr>
          <w:p w14:paraId="7DD83B11" w14:textId="0664638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3,841,112,365 </w:t>
            </w:r>
          </w:p>
        </w:tc>
        <w:tc>
          <w:tcPr>
            <w:tcW w:w="840" w:type="dxa"/>
            <w:tcBorders>
              <w:top w:val="nil"/>
              <w:left w:val="nil"/>
              <w:bottom w:val="single" w:sz="4" w:space="0" w:color="auto"/>
              <w:right w:val="single" w:sz="4" w:space="0" w:color="auto"/>
            </w:tcBorders>
          </w:tcPr>
          <w:p w14:paraId="6B5F098A" w14:textId="544C0F8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80.06%</w:t>
            </w:r>
          </w:p>
        </w:tc>
        <w:tc>
          <w:tcPr>
            <w:tcW w:w="868" w:type="dxa"/>
            <w:tcBorders>
              <w:top w:val="nil"/>
              <w:left w:val="nil"/>
              <w:bottom w:val="single" w:sz="4" w:space="0" w:color="auto"/>
              <w:right w:val="single" w:sz="4" w:space="0" w:color="auto"/>
            </w:tcBorders>
          </w:tcPr>
          <w:p w14:paraId="37FDD178" w14:textId="04FBCEA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93.17%</w:t>
            </w:r>
          </w:p>
        </w:tc>
        <w:tc>
          <w:tcPr>
            <w:tcW w:w="671" w:type="dxa"/>
            <w:tcBorders>
              <w:top w:val="nil"/>
              <w:left w:val="nil"/>
              <w:bottom w:val="single" w:sz="4" w:space="0" w:color="auto"/>
              <w:right w:val="single" w:sz="4" w:space="0" w:color="auto"/>
            </w:tcBorders>
          </w:tcPr>
          <w:p w14:paraId="1F59B672" w14:textId="4B33FA7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203 </w:t>
            </w:r>
          </w:p>
        </w:tc>
        <w:tc>
          <w:tcPr>
            <w:tcW w:w="1484" w:type="dxa"/>
            <w:tcBorders>
              <w:top w:val="nil"/>
              <w:left w:val="nil"/>
              <w:bottom w:val="single" w:sz="4" w:space="0" w:color="auto"/>
              <w:right w:val="single" w:sz="4" w:space="0" w:color="auto"/>
            </w:tcBorders>
          </w:tcPr>
          <w:p w14:paraId="4FB902B0" w14:textId="241C959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281,583,084 </w:t>
            </w:r>
          </w:p>
        </w:tc>
        <w:tc>
          <w:tcPr>
            <w:tcW w:w="812" w:type="dxa"/>
            <w:tcBorders>
              <w:top w:val="nil"/>
              <w:left w:val="nil"/>
              <w:bottom w:val="single" w:sz="4" w:space="0" w:color="auto"/>
              <w:right w:val="single" w:sz="4" w:space="0" w:color="auto"/>
            </w:tcBorders>
          </w:tcPr>
          <w:p w14:paraId="07A8FA86" w14:textId="77A3FDC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19.94%</w:t>
            </w:r>
          </w:p>
        </w:tc>
        <w:tc>
          <w:tcPr>
            <w:tcW w:w="791" w:type="dxa"/>
            <w:tcBorders>
              <w:top w:val="nil"/>
              <w:left w:val="nil"/>
              <w:bottom w:val="single" w:sz="4" w:space="0" w:color="auto"/>
              <w:right w:val="single" w:sz="4" w:space="0" w:color="auto"/>
            </w:tcBorders>
          </w:tcPr>
          <w:p w14:paraId="789F9F53" w14:textId="694B840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6.83%</w:t>
            </w:r>
          </w:p>
        </w:tc>
      </w:tr>
      <w:tr w:rsidR="00C65FCB" w:rsidRPr="004E11C2" w14:paraId="5269B910"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64C6A8CF"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31</w:t>
            </w:r>
          </w:p>
        </w:tc>
        <w:tc>
          <w:tcPr>
            <w:tcW w:w="1092" w:type="dxa"/>
            <w:tcBorders>
              <w:top w:val="nil"/>
              <w:left w:val="nil"/>
              <w:bottom w:val="single" w:sz="4" w:space="0" w:color="auto"/>
              <w:right w:val="single" w:sz="4" w:space="0" w:color="auto"/>
            </w:tcBorders>
          </w:tcPr>
          <w:p w14:paraId="3446FC3E"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南市政府</w:t>
            </w:r>
          </w:p>
        </w:tc>
        <w:tc>
          <w:tcPr>
            <w:tcW w:w="714" w:type="dxa"/>
            <w:tcBorders>
              <w:top w:val="nil"/>
              <w:left w:val="nil"/>
              <w:bottom w:val="single" w:sz="4" w:space="0" w:color="auto"/>
              <w:right w:val="single" w:sz="4" w:space="0" w:color="auto"/>
            </w:tcBorders>
          </w:tcPr>
          <w:p w14:paraId="2247B7B5" w14:textId="1115A89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1,224 </w:t>
            </w:r>
          </w:p>
        </w:tc>
        <w:tc>
          <w:tcPr>
            <w:tcW w:w="1568" w:type="dxa"/>
            <w:tcBorders>
              <w:top w:val="nil"/>
              <w:left w:val="nil"/>
              <w:bottom w:val="single" w:sz="4" w:space="0" w:color="auto"/>
              <w:right w:val="single" w:sz="4" w:space="0" w:color="auto"/>
            </w:tcBorders>
          </w:tcPr>
          <w:p w14:paraId="345F64C9" w14:textId="06F14F5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11,885,385,725 </w:t>
            </w:r>
          </w:p>
        </w:tc>
        <w:tc>
          <w:tcPr>
            <w:tcW w:w="840" w:type="dxa"/>
            <w:tcBorders>
              <w:top w:val="nil"/>
              <w:left w:val="nil"/>
              <w:bottom w:val="single" w:sz="4" w:space="0" w:color="auto"/>
              <w:right w:val="single" w:sz="4" w:space="0" w:color="auto"/>
            </w:tcBorders>
          </w:tcPr>
          <w:p w14:paraId="4AAA382E" w14:textId="727EB0E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79.33%</w:t>
            </w:r>
          </w:p>
        </w:tc>
        <w:tc>
          <w:tcPr>
            <w:tcW w:w="868" w:type="dxa"/>
            <w:tcBorders>
              <w:top w:val="nil"/>
              <w:left w:val="nil"/>
              <w:bottom w:val="single" w:sz="4" w:space="0" w:color="auto"/>
              <w:right w:val="single" w:sz="4" w:space="0" w:color="auto"/>
            </w:tcBorders>
          </w:tcPr>
          <w:p w14:paraId="7F3A0949" w14:textId="01563D8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93.57%</w:t>
            </w:r>
          </w:p>
        </w:tc>
        <w:tc>
          <w:tcPr>
            <w:tcW w:w="671" w:type="dxa"/>
            <w:tcBorders>
              <w:top w:val="nil"/>
              <w:left w:val="nil"/>
              <w:bottom w:val="single" w:sz="4" w:space="0" w:color="auto"/>
              <w:right w:val="single" w:sz="4" w:space="0" w:color="auto"/>
            </w:tcBorders>
          </w:tcPr>
          <w:p w14:paraId="708327C8" w14:textId="64833E2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319 </w:t>
            </w:r>
          </w:p>
        </w:tc>
        <w:tc>
          <w:tcPr>
            <w:tcW w:w="1484" w:type="dxa"/>
            <w:tcBorders>
              <w:top w:val="nil"/>
              <w:left w:val="nil"/>
              <w:bottom w:val="single" w:sz="4" w:space="0" w:color="auto"/>
              <w:right w:val="single" w:sz="4" w:space="0" w:color="auto"/>
            </w:tcBorders>
          </w:tcPr>
          <w:p w14:paraId="729A2401" w14:textId="19F5584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817,306,538 </w:t>
            </w:r>
          </w:p>
        </w:tc>
        <w:tc>
          <w:tcPr>
            <w:tcW w:w="812" w:type="dxa"/>
            <w:tcBorders>
              <w:top w:val="nil"/>
              <w:left w:val="nil"/>
              <w:bottom w:val="single" w:sz="4" w:space="0" w:color="auto"/>
              <w:right w:val="single" w:sz="4" w:space="0" w:color="auto"/>
            </w:tcBorders>
          </w:tcPr>
          <w:p w14:paraId="1E64406A" w14:textId="7447B05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20.67%</w:t>
            </w:r>
          </w:p>
        </w:tc>
        <w:tc>
          <w:tcPr>
            <w:tcW w:w="791" w:type="dxa"/>
            <w:tcBorders>
              <w:top w:val="nil"/>
              <w:left w:val="nil"/>
              <w:bottom w:val="single" w:sz="4" w:space="0" w:color="auto"/>
              <w:right w:val="single" w:sz="4" w:space="0" w:color="auto"/>
            </w:tcBorders>
          </w:tcPr>
          <w:p w14:paraId="0707D457" w14:textId="7D450E0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6.43%</w:t>
            </w:r>
          </w:p>
        </w:tc>
      </w:tr>
      <w:tr w:rsidR="00C65FCB" w:rsidRPr="004E11C2" w14:paraId="3F14F5D3"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3CED8224"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32</w:t>
            </w:r>
          </w:p>
        </w:tc>
        <w:tc>
          <w:tcPr>
            <w:tcW w:w="1092" w:type="dxa"/>
            <w:tcBorders>
              <w:top w:val="nil"/>
              <w:left w:val="nil"/>
              <w:bottom w:val="single" w:sz="4" w:space="0" w:color="auto"/>
              <w:right w:val="single" w:sz="4" w:space="0" w:color="auto"/>
            </w:tcBorders>
          </w:tcPr>
          <w:p w14:paraId="7EA6650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臺北市政府</w:t>
            </w:r>
          </w:p>
        </w:tc>
        <w:tc>
          <w:tcPr>
            <w:tcW w:w="714" w:type="dxa"/>
            <w:tcBorders>
              <w:top w:val="nil"/>
              <w:left w:val="nil"/>
              <w:bottom w:val="single" w:sz="4" w:space="0" w:color="auto"/>
              <w:right w:val="single" w:sz="4" w:space="0" w:color="auto"/>
            </w:tcBorders>
          </w:tcPr>
          <w:p w14:paraId="507FE350" w14:textId="5D38690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30 </w:t>
            </w:r>
          </w:p>
        </w:tc>
        <w:tc>
          <w:tcPr>
            <w:tcW w:w="1568" w:type="dxa"/>
            <w:tcBorders>
              <w:top w:val="nil"/>
              <w:left w:val="nil"/>
              <w:bottom w:val="single" w:sz="4" w:space="0" w:color="auto"/>
              <w:right w:val="single" w:sz="4" w:space="0" w:color="auto"/>
            </w:tcBorders>
          </w:tcPr>
          <w:p w14:paraId="55405F6F" w14:textId="582211D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36,144,201 </w:t>
            </w:r>
          </w:p>
        </w:tc>
        <w:tc>
          <w:tcPr>
            <w:tcW w:w="840" w:type="dxa"/>
            <w:tcBorders>
              <w:top w:val="nil"/>
              <w:left w:val="nil"/>
              <w:bottom w:val="single" w:sz="4" w:space="0" w:color="auto"/>
              <w:right w:val="single" w:sz="4" w:space="0" w:color="auto"/>
            </w:tcBorders>
          </w:tcPr>
          <w:p w14:paraId="219A0A54" w14:textId="2E12B52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78.95%</w:t>
            </w:r>
          </w:p>
        </w:tc>
        <w:tc>
          <w:tcPr>
            <w:tcW w:w="868" w:type="dxa"/>
            <w:tcBorders>
              <w:top w:val="nil"/>
              <w:left w:val="nil"/>
              <w:bottom w:val="single" w:sz="4" w:space="0" w:color="auto"/>
              <w:right w:val="single" w:sz="4" w:space="0" w:color="auto"/>
            </w:tcBorders>
          </w:tcPr>
          <w:p w14:paraId="2D8B0CA9" w14:textId="1EBC696B"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83.97%</w:t>
            </w:r>
          </w:p>
        </w:tc>
        <w:tc>
          <w:tcPr>
            <w:tcW w:w="671" w:type="dxa"/>
            <w:tcBorders>
              <w:top w:val="nil"/>
              <w:left w:val="nil"/>
              <w:bottom w:val="single" w:sz="4" w:space="0" w:color="auto"/>
              <w:right w:val="single" w:sz="4" w:space="0" w:color="auto"/>
            </w:tcBorders>
          </w:tcPr>
          <w:p w14:paraId="4A71888F" w14:textId="3D24F5F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 </w:t>
            </w:r>
          </w:p>
        </w:tc>
        <w:tc>
          <w:tcPr>
            <w:tcW w:w="1484" w:type="dxa"/>
            <w:tcBorders>
              <w:top w:val="nil"/>
              <w:left w:val="nil"/>
              <w:bottom w:val="single" w:sz="4" w:space="0" w:color="auto"/>
              <w:right w:val="single" w:sz="4" w:space="0" w:color="auto"/>
            </w:tcBorders>
          </w:tcPr>
          <w:p w14:paraId="0090B5A3" w14:textId="4DFC617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6,898,400 </w:t>
            </w:r>
          </w:p>
        </w:tc>
        <w:tc>
          <w:tcPr>
            <w:tcW w:w="812" w:type="dxa"/>
            <w:tcBorders>
              <w:top w:val="nil"/>
              <w:left w:val="nil"/>
              <w:bottom w:val="single" w:sz="4" w:space="0" w:color="auto"/>
              <w:right w:val="single" w:sz="4" w:space="0" w:color="auto"/>
            </w:tcBorders>
          </w:tcPr>
          <w:p w14:paraId="4A94DFF8" w14:textId="6632F0A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21.05%</w:t>
            </w:r>
          </w:p>
        </w:tc>
        <w:tc>
          <w:tcPr>
            <w:tcW w:w="791" w:type="dxa"/>
            <w:tcBorders>
              <w:top w:val="nil"/>
              <w:left w:val="nil"/>
              <w:bottom w:val="single" w:sz="4" w:space="0" w:color="auto"/>
              <w:right w:val="single" w:sz="4" w:space="0" w:color="auto"/>
            </w:tcBorders>
          </w:tcPr>
          <w:p w14:paraId="4C60F7F3" w14:textId="4B48521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16.03%</w:t>
            </w:r>
          </w:p>
        </w:tc>
      </w:tr>
      <w:tr w:rsidR="00C65FCB" w:rsidRPr="004E11C2" w14:paraId="3B7D21A5"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227839C"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33</w:t>
            </w:r>
          </w:p>
        </w:tc>
        <w:tc>
          <w:tcPr>
            <w:tcW w:w="1092" w:type="dxa"/>
            <w:tcBorders>
              <w:top w:val="nil"/>
              <w:left w:val="nil"/>
              <w:bottom w:val="single" w:sz="4" w:space="0" w:color="auto"/>
              <w:right w:val="single" w:sz="4" w:space="0" w:color="auto"/>
            </w:tcBorders>
          </w:tcPr>
          <w:p w14:paraId="60F0B6FC"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澎湖縣政府</w:t>
            </w:r>
          </w:p>
        </w:tc>
        <w:tc>
          <w:tcPr>
            <w:tcW w:w="714" w:type="dxa"/>
            <w:tcBorders>
              <w:top w:val="nil"/>
              <w:left w:val="nil"/>
              <w:bottom w:val="single" w:sz="4" w:space="0" w:color="auto"/>
              <w:right w:val="single" w:sz="4" w:space="0" w:color="auto"/>
            </w:tcBorders>
          </w:tcPr>
          <w:p w14:paraId="0DA8CE0C" w14:textId="308271D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 </w:t>
            </w:r>
          </w:p>
        </w:tc>
        <w:tc>
          <w:tcPr>
            <w:tcW w:w="1568" w:type="dxa"/>
            <w:tcBorders>
              <w:top w:val="nil"/>
              <w:left w:val="nil"/>
              <w:bottom w:val="single" w:sz="4" w:space="0" w:color="auto"/>
              <w:right w:val="single" w:sz="4" w:space="0" w:color="auto"/>
            </w:tcBorders>
          </w:tcPr>
          <w:p w14:paraId="1FF55670" w14:textId="1755CFA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7,860,745 </w:t>
            </w:r>
          </w:p>
        </w:tc>
        <w:tc>
          <w:tcPr>
            <w:tcW w:w="840" w:type="dxa"/>
            <w:tcBorders>
              <w:top w:val="nil"/>
              <w:left w:val="nil"/>
              <w:bottom w:val="single" w:sz="4" w:space="0" w:color="auto"/>
              <w:right w:val="single" w:sz="4" w:space="0" w:color="auto"/>
            </w:tcBorders>
          </w:tcPr>
          <w:p w14:paraId="2201C362" w14:textId="520CC46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77.78%</w:t>
            </w:r>
          </w:p>
        </w:tc>
        <w:tc>
          <w:tcPr>
            <w:tcW w:w="868" w:type="dxa"/>
            <w:tcBorders>
              <w:top w:val="nil"/>
              <w:left w:val="nil"/>
              <w:bottom w:val="single" w:sz="4" w:space="0" w:color="auto"/>
              <w:right w:val="single" w:sz="4" w:space="0" w:color="auto"/>
            </w:tcBorders>
          </w:tcPr>
          <w:p w14:paraId="38B13F06" w14:textId="4ED7E28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90.29%</w:t>
            </w:r>
          </w:p>
        </w:tc>
        <w:tc>
          <w:tcPr>
            <w:tcW w:w="671" w:type="dxa"/>
            <w:tcBorders>
              <w:top w:val="nil"/>
              <w:left w:val="nil"/>
              <w:bottom w:val="single" w:sz="4" w:space="0" w:color="auto"/>
              <w:right w:val="single" w:sz="4" w:space="0" w:color="auto"/>
            </w:tcBorders>
          </w:tcPr>
          <w:p w14:paraId="02CB9A68" w14:textId="4B1B6FC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 </w:t>
            </w:r>
          </w:p>
        </w:tc>
        <w:tc>
          <w:tcPr>
            <w:tcW w:w="1484" w:type="dxa"/>
            <w:tcBorders>
              <w:top w:val="nil"/>
              <w:left w:val="nil"/>
              <w:bottom w:val="single" w:sz="4" w:space="0" w:color="auto"/>
              <w:right w:val="single" w:sz="4" w:space="0" w:color="auto"/>
            </w:tcBorders>
          </w:tcPr>
          <w:p w14:paraId="57EF375C" w14:textId="769CDBD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845,250 </w:t>
            </w:r>
          </w:p>
        </w:tc>
        <w:tc>
          <w:tcPr>
            <w:tcW w:w="812" w:type="dxa"/>
            <w:tcBorders>
              <w:top w:val="nil"/>
              <w:left w:val="nil"/>
              <w:bottom w:val="single" w:sz="4" w:space="0" w:color="auto"/>
              <w:right w:val="single" w:sz="4" w:space="0" w:color="auto"/>
            </w:tcBorders>
          </w:tcPr>
          <w:p w14:paraId="0F2BAB61" w14:textId="7AABD00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22.22%</w:t>
            </w:r>
          </w:p>
        </w:tc>
        <w:tc>
          <w:tcPr>
            <w:tcW w:w="791" w:type="dxa"/>
            <w:tcBorders>
              <w:top w:val="nil"/>
              <w:left w:val="nil"/>
              <w:bottom w:val="single" w:sz="4" w:space="0" w:color="auto"/>
              <w:right w:val="single" w:sz="4" w:space="0" w:color="auto"/>
            </w:tcBorders>
          </w:tcPr>
          <w:p w14:paraId="195A6263" w14:textId="2C588A7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9.71%</w:t>
            </w:r>
          </w:p>
        </w:tc>
      </w:tr>
      <w:tr w:rsidR="00C65FCB" w:rsidRPr="004E11C2" w14:paraId="00DC6660"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4A807AD3"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34</w:t>
            </w:r>
          </w:p>
        </w:tc>
        <w:tc>
          <w:tcPr>
            <w:tcW w:w="1092" w:type="dxa"/>
            <w:tcBorders>
              <w:top w:val="nil"/>
              <w:left w:val="nil"/>
              <w:bottom w:val="single" w:sz="4" w:space="0" w:color="auto"/>
              <w:right w:val="single" w:sz="4" w:space="0" w:color="auto"/>
            </w:tcBorders>
          </w:tcPr>
          <w:p w14:paraId="3DF4E039"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基隆市政府</w:t>
            </w:r>
          </w:p>
        </w:tc>
        <w:tc>
          <w:tcPr>
            <w:tcW w:w="714" w:type="dxa"/>
            <w:tcBorders>
              <w:top w:val="nil"/>
              <w:left w:val="nil"/>
              <w:bottom w:val="single" w:sz="4" w:space="0" w:color="auto"/>
              <w:right w:val="single" w:sz="4" w:space="0" w:color="auto"/>
            </w:tcBorders>
          </w:tcPr>
          <w:p w14:paraId="764AAFF0" w14:textId="5BC4BCB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1,559 </w:t>
            </w:r>
          </w:p>
        </w:tc>
        <w:tc>
          <w:tcPr>
            <w:tcW w:w="1568" w:type="dxa"/>
            <w:tcBorders>
              <w:top w:val="nil"/>
              <w:left w:val="nil"/>
              <w:bottom w:val="single" w:sz="4" w:space="0" w:color="auto"/>
              <w:right w:val="single" w:sz="4" w:space="0" w:color="auto"/>
            </w:tcBorders>
          </w:tcPr>
          <w:p w14:paraId="2A4C8419" w14:textId="2587946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6,340,754,380 </w:t>
            </w:r>
          </w:p>
        </w:tc>
        <w:tc>
          <w:tcPr>
            <w:tcW w:w="840" w:type="dxa"/>
            <w:tcBorders>
              <w:top w:val="nil"/>
              <w:left w:val="nil"/>
              <w:bottom w:val="single" w:sz="4" w:space="0" w:color="auto"/>
              <w:right w:val="single" w:sz="4" w:space="0" w:color="auto"/>
            </w:tcBorders>
          </w:tcPr>
          <w:p w14:paraId="54747AF0" w14:textId="5D547BB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77.52%</w:t>
            </w:r>
          </w:p>
        </w:tc>
        <w:tc>
          <w:tcPr>
            <w:tcW w:w="868" w:type="dxa"/>
            <w:tcBorders>
              <w:top w:val="nil"/>
              <w:left w:val="nil"/>
              <w:bottom w:val="single" w:sz="4" w:space="0" w:color="auto"/>
              <w:right w:val="single" w:sz="4" w:space="0" w:color="auto"/>
            </w:tcBorders>
          </w:tcPr>
          <w:p w14:paraId="139D2A73" w14:textId="0D1C29C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87.33%</w:t>
            </w:r>
          </w:p>
        </w:tc>
        <w:tc>
          <w:tcPr>
            <w:tcW w:w="671" w:type="dxa"/>
            <w:tcBorders>
              <w:top w:val="nil"/>
              <w:left w:val="nil"/>
              <w:bottom w:val="single" w:sz="4" w:space="0" w:color="auto"/>
              <w:right w:val="single" w:sz="4" w:space="0" w:color="auto"/>
            </w:tcBorders>
          </w:tcPr>
          <w:p w14:paraId="0F72286A" w14:textId="0C7C680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452 </w:t>
            </w:r>
          </w:p>
        </w:tc>
        <w:tc>
          <w:tcPr>
            <w:tcW w:w="1484" w:type="dxa"/>
            <w:tcBorders>
              <w:top w:val="nil"/>
              <w:left w:val="nil"/>
              <w:bottom w:val="single" w:sz="4" w:space="0" w:color="auto"/>
              <w:right w:val="single" w:sz="4" w:space="0" w:color="auto"/>
            </w:tcBorders>
          </w:tcPr>
          <w:p w14:paraId="29852B8C" w14:textId="1BAFA41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919,832,864 </w:t>
            </w:r>
          </w:p>
        </w:tc>
        <w:tc>
          <w:tcPr>
            <w:tcW w:w="812" w:type="dxa"/>
            <w:tcBorders>
              <w:top w:val="nil"/>
              <w:left w:val="nil"/>
              <w:bottom w:val="single" w:sz="4" w:space="0" w:color="auto"/>
              <w:right w:val="single" w:sz="4" w:space="0" w:color="auto"/>
            </w:tcBorders>
          </w:tcPr>
          <w:p w14:paraId="74E466CF" w14:textId="3C37E8F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22.48%</w:t>
            </w:r>
          </w:p>
        </w:tc>
        <w:tc>
          <w:tcPr>
            <w:tcW w:w="791" w:type="dxa"/>
            <w:tcBorders>
              <w:top w:val="nil"/>
              <w:left w:val="nil"/>
              <w:bottom w:val="single" w:sz="4" w:space="0" w:color="auto"/>
              <w:right w:val="single" w:sz="4" w:space="0" w:color="auto"/>
            </w:tcBorders>
          </w:tcPr>
          <w:p w14:paraId="794901F1" w14:textId="47F226C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12.67%</w:t>
            </w:r>
          </w:p>
        </w:tc>
      </w:tr>
      <w:tr w:rsidR="00C65FCB" w:rsidRPr="004E11C2" w14:paraId="3D0F144E"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2250330A"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35</w:t>
            </w:r>
          </w:p>
        </w:tc>
        <w:tc>
          <w:tcPr>
            <w:tcW w:w="1092" w:type="dxa"/>
            <w:tcBorders>
              <w:top w:val="nil"/>
              <w:left w:val="nil"/>
              <w:bottom w:val="single" w:sz="4" w:space="0" w:color="auto"/>
              <w:right w:val="single" w:sz="4" w:space="0" w:color="auto"/>
            </w:tcBorders>
          </w:tcPr>
          <w:p w14:paraId="79C2C904"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新北市議會</w:t>
            </w:r>
          </w:p>
        </w:tc>
        <w:tc>
          <w:tcPr>
            <w:tcW w:w="714" w:type="dxa"/>
            <w:tcBorders>
              <w:top w:val="nil"/>
              <w:left w:val="nil"/>
              <w:bottom w:val="single" w:sz="4" w:space="0" w:color="auto"/>
              <w:right w:val="single" w:sz="4" w:space="0" w:color="auto"/>
            </w:tcBorders>
          </w:tcPr>
          <w:p w14:paraId="40A6A79C" w14:textId="2FC747B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17 </w:t>
            </w:r>
          </w:p>
        </w:tc>
        <w:tc>
          <w:tcPr>
            <w:tcW w:w="1568" w:type="dxa"/>
            <w:tcBorders>
              <w:top w:val="nil"/>
              <w:left w:val="nil"/>
              <w:bottom w:val="single" w:sz="4" w:space="0" w:color="auto"/>
              <w:right w:val="single" w:sz="4" w:space="0" w:color="auto"/>
            </w:tcBorders>
          </w:tcPr>
          <w:p w14:paraId="5478E55C" w14:textId="0B17D92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17,854,751 </w:t>
            </w:r>
          </w:p>
        </w:tc>
        <w:tc>
          <w:tcPr>
            <w:tcW w:w="840" w:type="dxa"/>
            <w:tcBorders>
              <w:top w:val="nil"/>
              <w:left w:val="nil"/>
              <w:bottom w:val="single" w:sz="4" w:space="0" w:color="auto"/>
              <w:right w:val="single" w:sz="4" w:space="0" w:color="auto"/>
            </w:tcBorders>
          </w:tcPr>
          <w:p w14:paraId="3D03E485" w14:textId="2CF28F8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77.27%</w:t>
            </w:r>
          </w:p>
        </w:tc>
        <w:tc>
          <w:tcPr>
            <w:tcW w:w="868" w:type="dxa"/>
            <w:tcBorders>
              <w:top w:val="nil"/>
              <w:left w:val="nil"/>
              <w:bottom w:val="single" w:sz="4" w:space="0" w:color="auto"/>
              <w:right w:val="single" w:sz="4" w:space="0" w:color="auto"/>
            </w:tcBorders>
          </w:tcPr>
          <w:p w14:paraId="5962A3F2" w14:textId="7079DAA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81.50%</w:t>
            </w:r>
          </w:p>
        </w:tc>
        <w:tc>
          <w:tcPr>
            <w:tcW w:w="671" w:type="dxa"/>
            <w:tcBorders>
              <w:top w:val="nil"/>
              <w:left w:val="nil"/>
              <w:bottom w:val="single" w:sz="4" w:space="0" w:color="auto"/>
              <w:right w:val="single" w:sz="4" w:space="0" w:color="auto"/>
            </w:tcBorders>
          </w:tcPr>
          <w:p w14:paraId="38386EC1" w14:textId="0DC62EF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 </w:t>
            </w:r>
          </w:p>
        </w:tc>
        <w:tc>
          <w:tcPr>
            <w:tcW w:w="1484" w:type="dxa"/>
            <w:tcBorders>
              <w:top w:val="nil"/>
              <w:left w:val="nil"/>
              <w:bottom w:val="single" w:sz="4" w:space="0" w:color="auto"/>
              <w:right w:val="single" w:sz="4" w:space="0" w:color="auto"/>
            </w:tcBorders>
          </w:tcPr>
          <w:p w14:paraId="67FDB4E8" w14:textId="070525D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4,052,200 </w:t>
            </w:r>
          </w:p>
        </w:tc>
        <w:tc>
          <w:tcPr>
            <w:tcW w:w="812" w:type="dxa"/>
            <w:tcBorders>
              <w:top w:val="nil"/>
              <w:left w:val="nil"/>
              <w:bottom w:val="single" w:sz="4" w:space="0" w:color="auto"/>
              <w:right w:val="single" w:sz="4" w:space="0" w:color="auto"/>
            </w:tcBorders>
          </w:tcPr>
          <w:p w14:paraId="0B121D79" w14:textId="6B891D4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22.73%</w:t>
            </w:r>
          </w:p>
        </w:tc>
        <w:tc>
          <w:tcPr>
            <w:tcW w:w="791" w:type="dxa"/>
            <w:tcBorders>
              <w:top w:val="nil"/>
              <w:left w:val="nil"/>
              <w:bottom w:val="single" w:sz="4" w:space="0" w:color="auto"/>
              <w:right w:val="single" w:sz="4" w:space="0" w:color="auto"/>
            </w:tcBorders>
          </w:tcPr>
          <w:p w14:paraId="510161BB" w14:textId="06349F1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18.50%</w:t>
            </w:r>
          </w:p>
        </w:tc>
      </w:tr>
      <w:tr w:rsidR="00C65FCB" w:rsidRPr="004E11C2" w14:paraId="446BFCE6"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068AD838"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36</w:t>
            </w:r>
          </w:p>
        </w:tc>
        <w:tc>
          <w:tcPr>
            <w:tcW w:w="1092" w:type="dxa"/>
            <w:tcBorders>
              <w:top w:val="nil"/>
              <w:left w:val="nil"/>
              <w:bottom w:val="single" w:sz="4" w:space="0" w:color="auto"/>
              <w:right w:val="single" w:sz="4" w:space="0" w:color="auto"/>
            </w:tcBorders>
          </w:tcPr>
          <w:p w14:paraId="179594B1"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雲林縣議會</w:t>
            </w:r>
          </w:p>
        </w:tc>
        <w:tc>
          <w:tcPr>
            <w:tcW w:w="714" w:type="dxa"/>
            <w:tcBorders>
              <w:top w:val="nil"/>
              <w:left w:val="nil"/>
              <w:bottom w:val="single" w:sz="4" w:space="0" w:color="auto"/>
              <w:right w:val="single" w:sz="4" w:space="0" w:color="auto"/>
            </w:tcBorders>
          </w:tcPr>
          <w:p w14:paraId="6076148E" w14:textId="2BC7B95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19 </w:t>
            </w:r>
          </w:p>
        </w:tc>
        <w:tc>
          <w:tcPr>
            <w:tcW w:w="1568" w:type="dxa"/>
            <w:tcBorders>
              <w:top w:val="nil"/>
              <w:left w:val="nil"/>
              <w:bottom w:val="single" w:sz="4" w:space="0" w:color="auto"/>
              <w:right w:val="single" w:sz="4" w:space="0" w:color="auto"/>
            </w:tcBorders>
          </w:tcPr>
          <w:p w14:paraId="2CFF65A7" w14:textId="281D970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61,700,351 </w:t>
            </w:r>
          </w:p>
        </w:tc>
        <w:tc>
          <w:tcPr>
            <w:tcW w:w="840" w:type="dxa"/>
            <w:tcBorders>
              <w:top w:val="nil"/>
              <w:left w:val="nil"/>
              <w:bottom w:val="single" w:sz="4" w:space="0" w:color="auto"/>
              <w:right w:val="single" w:sz="4" w:space="0" w:color="auto"/>
            </w:tcBorders>
          </w:tcPr>
          <w:p w14:paraId="5CEB77E1" w14:textId="12385E6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76.00%</w:t>
            </w:r>
          </w:p>
        </w:tc>
        <w:tc>
          <w:tcPr>
            <w:tcW w:w="868" w:type="dxa"/>
            <w:tcBorders>
              <w:top w:val="nil"/>
              <w:left w:val="nil"/>
              <w:bottom w:val="single" w:sz="4" w:space="0" w:color="auto"/>
              <w:right w:val="single" w:sz="4" w:space="0" w:color="auto"/>
            </w:tcBorders>
          </w:tcPr>
          <w:p w14:paraId="5062E621" w14:textId="178B8F3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93.72%</w:t>
            </w:r>
          </w:p>
        </w:tc>
        <w:tc>
          <w:tcPr>
            <w:tcW w:w="671" w:type="dxa"/>
            <w:tcBorders>
              <w:top w:val="nil"/>
              <w:left w:val="nil"/>
              <w:bottom w:val="single" w:sz="4" w:space="0" w:color="auto"/>
              <w:right w:val="single" w:sz="4" w:space="0" w:color="auto"/>
            </w:tcBorders>
          </w:tcPr>
          <w:p w14:paraId="7D234F55" w14:textId="6001B7A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 </w:t>
            </w:r>
          </w:p>
        </w:tc>
        <w:tc>
          <w:tcPr>
            <w:tcW w:w="1484" w:type="dxa"/>
            <w:tcBorders>
              <w:top w:val="nil"/>
              <w:left w:val="nil"/>
              <w:bottom w:val="single" w:sz="4" w:space="0" w:color="auto"/>
              <w:right w:val="single" w:sz="4" w:space="0" w:color="auto"/>
            </w:tcBorders>
          </w:tcPr>
          <w:p w14:paraId="4EA77DCB" w14:textId="3CEF3B8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4,133,000 </w:t>
            </w:r>
          </w:p>
        </w:tc>
        <w:tc>
          <w:tcPr>
            <w:tcW w:w="812" w:type="dxa"/>
            <w:tcBorders>
              <w:top w:val="nil"/>
              <w:left w:val="nil"/>
              <w:bottom w:val="single" w:sz="4" w:space="0" w:color="auto"/>
              <w:right w:val="single" w:sz="4" w:space="0" w:color="auto"/>
            </w:tcBorders>
          </w:tcPr>
          <w:p w14:paraId="0A91AFCA" w14:textId="40CAF31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24.00%</w:t>
            </w:r>
          </w:p>
        </w:tc>
        <w:tc>
          <w:tcPr>
            <w:tcW w:w="791" w:type="dxa"/>
            <w:tcBorders>
              <w:top w:val="nil"/>
              <w:left w:val="nil"/>
              <w:bottom w:val="single" w:sz="4" w:space="0" w:color="auto"/>
              <w:right w:val="single" w:sz="4" w:space="0" w:color="auto"/>
            </w:tcBorders>
          </w:tcPr>
          <w:p w14:paraId="12118019" w14:textId="44DDC0A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6.28%</w:t>
            </w:r>
          </w:p>
        </w:tc>
      </w:tr>
      <w:tr w:rsidR="00C65FCB" w:rsidRPr="004E11C2" w14:paraId="3A4D472C" w14:textId="77777777" w:rsidTr="0000739B">
        <w:trPr>
          <w:trHeight w:val="51"/>
        </w:trPr>
        <w:tc>
          <w:tcPr>
            <w:tcW w:w="350" w:type="dxa"/>
            <w:tcBorders>
              <w:top w:val="nil"/>
              <w:left w:val="single" w:sz="4" w:space="0" w:color="auto"/>
              <w:bottom w:val="single" w:sz="4" w:space="0" w:color="auto"/>
              <w:right w:val="single" w:sz="4" w:space="0" w:color="auto"/>
            </w:tcBorders>
            <w:vAlign w:val="center"/>
          </w:tcPr>
          <w:p w14:paraId="7DD1D7C5"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37</w:t>
            </w:r>
          </w:p>
        </w:tc>
        <w:tc>
          <w:tcPr>
            <w:tcW w:w="1092" w:type="dxa"/>
            <w:tcBorders>
              <w:top w:val="nil"/>
              <w:left w:val="nil"/>
              <w:bottom w:val="single" w:sz="4" w:space="0" w:color="auto"/>
              <w:right w:val="single" w:sz="4" w:space="0" w:color="auto"/>
            </w:tcBorders>
          </w:tcPr>
          <w:p w14:paraId="764FA70F"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桃園市議會</w:t>
            </w:r>
          </w:p>
        </w:tc>
        <w:tc>
          <w:tcPr>
            <w:tcW w:w="714" w:type="dxa"/>
            <w:tcBorders>
              <w:top w:val="nil"/>
              <w:left w:val="nil"/>
              <w:bottom w:val="single" w:sz="4" w:space="0" w:color="auto"/>
              <w:right w:val="single" w:sz="4" w:space="0" w:color="auto"/>
            </w:tcBorders>
          </w:tcPr>
          <w:p w14:paraId="68C8EC73" w14:textId="0A33CE9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35 </w:t>
            </w:r>
          </w:p>
        </w:tc>
        <w:tc>
          <w:tcPr>
            <w:tcW w:w="1568" w:type="dxa"/>
            <w:tcBorders>
              <w:top w:val="nil"/>
              <w:left w:val="nil"/>
              <w:bottom w:val="single" w:sz="4" w:space="0" w:color="auto"/>
              <w:right w:val="single" w:sz="4" w:space="0" w:color="auto"/>
            </w:tcBorders>
          </w:tcPr>
          <w:p w14:paraId="7F23D74F" w14:textId="0088174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50,965,440 </w:t>
            </w:r>
          </w:p>
        </w:tc>
        <w:tc>
          <w:tcPr>
            <w:tcW w:w="840" w:type="dxa"/>
            <w:tcBorders>
              <w:top w:val="nil"/>
              <w:left w:val="nil"/>
              <w:bottom w:val="single" w:sz="4" w:space="0" w:color="auto"/>
              <w:right w:val="single" w:sz="4" w:space="0" w:color="auto"/>
            </w:tcBorders>
          </w:tcPr>
          <w:p w14:paraId="1D07E23E" w14:textId="7FF18B4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74.47%</w:t>
            </w:r>
          </w:p>
        </w:tc>
        <w:tc>
          <w:tcPr>
            <w:tcW w:w="868" w:type="dxa"/>
            <w:tcBorders>
              <w:top w:val="nil"/>
              <w:left w:val="nil"/>
              <w:bottom w:val="single" w:sz="4" w:space="0" w:color="auto"/>
              <w:right w:val="single" w:sz="4" w:space="0" w:color="auto"/>
            </w:tcBorders>
          </w:tcPr>
          <w:p w14:paraId="527F37C5" w14:textId="707A15F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82.99%</w:t>
            </w:r>
          </w:p>
        </w:tc>
        <w:tc>
          <w:tcPr>
            <w:tcW w:w="671" w:type="dxa"/>
            <w:tcBorders>
              <w:top w:val="nil"/>
              <w:left w:val="nil"/>
              <w:bottom w:val="single" w:sz="4" w:space="0" w:color="auto"/>
              <w:right w:val="single" w:sz="4" w:space="0" w:color="auto"/>
            </w:tcBorders>
          </w:tcPr>
          <w:p w14:paraId="758B52D6" w14:textId="16AA6A7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12 </w:t>
            </w:r>
          </w:p>
        </w:tc>
        <w:tc>
          <w:tcPr>
            <w:tcW w:w="1484" w:type="dxa"/>
            <w:tcBorders>
              <w:top w:val="nil"/>
              <w:left w:val="nil"/>
              <w:bottom w:val="single" w:sz="4" w:space="0" w:color="auto"/>
              <w:right w:val="single" w:sz="4" w:space="0" w:color="auto"/>
            </w:tcBorders>
          </w:tcPr>
          <w:p w14:paraId="7CF5C683" w14:textId="22C261A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10,449,258 </w:t>
            </w:r>
          </w:p>
        </w:tc>
        <w:tc>
          <w:tcPr>
            <w:tcW w:w="812" w:type="dxa"/>
            <w:tcBorders>
              <w:top w:val="nil"/>
              <w:left w:val="nil"/>
              <w:bottom w:val="single" w:sz="4" w:space="0" w:color="auto"/>
              <w:right w:val="single" w:sz="4" w:space="0" w:color="auto"/>
            </w:tcBorders>
          </w:tcPr>
          <w:p w14:paraId="7BCD89A5" w14:textId="1629B73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25.53%</w:t>
            </w:r>
          </w:p>
        </w:tc>
        <w:tc>
          <w:tcPr>
            <w:tcW w:w="791" w:type="dxa"/>
            <w:tcBorders>
              <w:top w:val="nil"/>
              <w:left w:val="nil"/>
              <w:bottom w:val="single" w:sz="4" w:space="0" w:color="auto"/>
              <w:right w:val="single" w:sz="4" w:space="0" w:color="auto"/>
            </w:tcBorders>
          </w:tcPr>
          <w:p w14:paraId="17267B1A" w14:textId="59656CA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17.01%</w:t>
            </w:r>
          </w:p>
        </w:tc>
      </w:tr>
      <w:tr w:rsidR="00C65FCB" w:rsidRPr="004E11C2" w14:paraId="3DEE4F4A" w14:textId="77777777" w:rsidTr="0000739B">
        <w:trPr>
          <w:trHeight w:val="51"/>
        </w:trPr>
        <w:tc>
          <w:tcPr>
            <w:tcW w:w="350" w:type="dxa"/>
            <w:tcBorders>
              <w:top w:val="nil"/>
              <w:left w:val="single" w:sz="4" w:space="0" w:color="auto"/>
              <w:bottom w:val="single" w:sz="4" w:space="0" w:color="auto"/>
              <w:right w:val="single" w:sz="4" w:space="0" w:color="auto"/>
            </w:tcBorders>
            <w:vAlign w:val="center"/>
          </w:tcPr>
          <w:p w14:paraId="41B03BB3"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38</w:t>
            </w:r>
          </w:p>
        </w:tc>
        <w:tc>
          <w:tcPr>
            <w:tcW w:w="1092" w:type="dxa"/>
            <w:tcBorders>
              <w:top w:val="nil"/>
              <w:left w:val="nil"/>
              <w:bottom w:val="single" w:sz="4" w:space="0" w:color="auto"/>
              <w:right w:val="single" w:sz="4" w:space="0" w:color="auto"/>
            </w:tcBorders>
          </w:tcPr>
          <w:p w14:paraId="20EF1E44" w14:textId="77777777" w:rsidR="00C65FCB" w:rsidRPr="004E11C2" w:rsidRDefault="00C65FCB" w:rsidP="00C65FCB">
            <w:pPr>
              <w:jc w:val="right"/>
              <w:rPr>
                <w:rFonts w:ascii="標楷體" w:eastAsia="標楷體" w:hAnsi="標楷體" w:cs="Arial"/>
                <w:sz w:val="18"/>
                <w:szCs w:val="18"/>
              </w:rPr>
            </w:pPr>
            <w:proofErr w:type="gramStart"/>
            <w:r w:rsidRPr="004E11C2">
              <w:rPr>
                <w:rFonts w:ascii="標楷體" w:eastAsia="標楷體" w:hAnsi="標楷體" w:hint="eastAsia"/>
                <w:sz w:val="18"/>
                <w:szCs w:val="18"/>
              </w:rPr>
              <w:t>臺</w:t>
            </w:r>
            <w:proofErr w:type="gramEnd"/>
            <w:r w:rsidRPr="004E11C2">
              <w:rPr>
                <w:rFonts w:ascii="標楷體" w:eastAsia="標楷體" w:hAnsi="標楷體" w:hint="eastAsia"/>
                <w:sz w:val="18"/>
                <w:szCs w:val="18"/>
              </w:rPr>
              <w:t>南市議會</w:t>
            </w:r>
          </w:p>
        </w:tc>
        <w:tc>
          <w:tcPr>
            <w:tcW w:w="714" w:type="dxa"/>
            <w:tcBorders>
              <w:top w:val="nil"/>
              <w:left w:val="nil"/>
              <w:bottom w:val="single" w:sz="4" w:space="0" w:color="auto"/>
              <w:right w:val="single" w:sz="4" w:space="0" w:color="auto"/>
            </w:tcBorders>
          </w:tcPr>
          <w:p w14:paraId="1068E12F" w14:textId="23060FB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 </w:t>
            </w:r>
          </w:p>
        </w:tc>
        <w:tc>
          <w:tcPr>
            <w:tcW w:w="1568" w:type="dxa"/>
            <w:tcBorders>
              <w:top w:val="nil"/>
              <w:left w:val="nil"/>
              <w:bottom w:val="single" w:sz="4" w:space="0" w:color="auto"/>
              <w:right w:val="single" w:sz="4" w:space="0" w:color="auto"/>
            </w:tcBorders>
          </w:tcPr>
          <w:p w14:paraId="229390AF" w14:textId="3A94EF0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15,936,838 </w:t>
            </w:r>
          </w:p>
        </w:tc>
        <w:tc>
          <w:tcPr>
            <w:tcW w:w="840" w:type="dxa"/>
            <w:tcBorders>
              <w:top w:val="nil"/>
              <w:left w:val="nil"/>
              <w:bottom w:val="single" w:sz="4" w:space="0" w:color="auto"/>
              <w:right w:val="single" w:sz="4" w:space="0" w:color="auto"/>
            </w:tcBorders>
          </w:tcPr>
          <w:p w14:paraId="12223D6D" w14:textId="7EA22DA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72.00%</w:t>
            </w:r>
          </w:p>
        </w:tc>
        <w:tc>
          <w:tcPr>
            <w:tcW w:w="868" w:type="dxa"/>
            <w:tcBorders>
              <w:top w:val="nil"/>
              <w:left w:val="nil"/>
              <w:bottom w:val="single" w:sz="4" w:space="0" w:color="auto"/>
              <w:right w:val="single" w:sz="4" w:space="0" w:color="auto"/>
            </w:tcBorders>
          </w:tcPr>
          <w:p w14:paraId="469B4CBF" w14:textId="2EBDC77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78.95%</w:t>
            </w:r>
          </w:p>
        </w:tc>
        <w:tc>
          <w:tcPr>
            <w:tcW w:w="671" w:type="dxa"/>
            <w:tcBorders>
              <w:top w:val="nil"/>
              <w:left w:val="nil"/>
              <w:bottom w:val="single" w:sz="4" w:space="0" w:color="auto"/>
              <w:right w:val="single" w:sz="4" w:space="0" w:color="auto"/>
            </w:tcBorders>
          </w:tcPr>
          <w:p w14:paraId="4EDC2689" w14:textId="419A06C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 </w:t>
            </w:r>
          </w:p>
        </w:tc>
        <w:tc>
          <w:tcPr>
            <w:tcW w:w="1484" w:type="dxa"/>
            <w:tcBorders>
              <w:top w:val="nil"/>
              <w:left w:val="nil"/>
              <w:bottom w:val="single" w:sz="4" w:space="0" w:color="auto"/>
              <w:right w:val="single" w:sz="4" w:space="0" w:color="auto"/>
            </w:tcBorders>
          </w:tcPr>
          <w:p w14:paraId="6EBF25DE" w14:textId="4D04003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4,247,900 </w:t>
            </w:r>
          </w:p>
        </w:tc>
        <w:tc>
          <w:tcPr>
            <w:tcW w:w="812" w:type="dxa"/>
            <w:tcBorders>
              <w:top w:val="nil"/>
              <w:left w:val="nil"/>
              <w:bottom w:val="single" w:sz="4" w:space="0" w:color="auto"/>
              <w:right w:val="single" w:sz="4" w:space="0" w:color="auto"/>
            </w:tcBorders>
          </w:tcPr>
          <w:p w14:paraId="361C9628" w14:textId="2D89806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28.00%</w:t>
            </w:r>
          </w:p>
        </w:tc>
        <w:tc>
          <w:tcPr>
            <w:tcW w:w="791" w:type="dxa"/>
            <w:tcBorders>
              <w:top w:val="nil"/>
              <w:left w:val="nil"/>
              <w:bottom w:val="single" w:sz="4" w:space="0" w:color="auto"/>
              <w:right w:val="single" w:sz="4" w:space="0" w:color="auto"/>
            </w:tcBorders>
          </w:tcPr>
          <w:p w14:paraId="01B95493" w14:textId="0F10706D"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21.05%</w:t>
            </w:r>
          </w:p>
        </w:tc>
      </w:tr>
      <w:tr w:rsidR="00C65FCB" w:rsidRPr="004E11C2" w14:paraId="73CE8D31"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7A649316"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39</w:t>
            </w:r>
          </w:p>
        </w:tc>
        <w:tc>
          <w:tcPr>
            <w:tcW w:w="1092" w:type="dxa"/>
            <w:tcBorders>
              <w:top w:val="nil"/>
              <w:left w:val="nil"/>
              <w:bottom w:val="single" w:sz="4" w:space="0" w:color="auto"/>
              <w:right w:val="single" w:sz="4" w:space="0" w:color="auto"/>
            </w:tcBorders>
          </w:tcPr>
          <w:p w14:paraId="7F6BB597"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花蓮縣議會</w:t>
            </w:r>
          </w:p>
        </w:tc>
        <w:tc>
          <w:tcPr>
            <w:tcW w:w="714" w:type="dxa"/>
            <w:tcBorders>
              <w:top w:val="nil"/>
              <w:left w:val="nil"/>
              <w:bottom w:val="single" w:sz="4" w:space="0" w:color="auto"/>
              <w:right w:val="single" w:sz="4" w:space="0" w:color="auto"/>
            </w:tcBorders>
          </w:tcPr>
          <w:p w14:paraId="622252C5" w14:textId="04B5BA2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 </w:t>
            </w:r>
          </w:p>
        </w:tc>
        <w:tc>
          <w:tcPr>
            <w:tcW w:w="1568" w:type="dxa"/>
            <w:tcBorders>
              <w:top w:val="nil"/>
              <w:left w:val="nil"/>
              <w:bottom w:val="single" w:sz="4" w:space="0" w:color="auto"/>
              <w:right w:val="single" w:sz="4" w:space="0" w:color="auto"/>
            </w:tcBorders>
          </w:tcPr>
          <w:p w14:paraId="59CE4594" w14:textId="4AB21DC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9,316,339 </w:t>
            </w:r>
          </w:p>
        </w:tc>
        <w:tc>
          <w:tcPr>
            <w:tcW w:w="840" w:type="dxa"/>
            <w:tcBorders>
              <w:top w:val="nil"/>
              <w:left w:val="nil"/>
              <w:bottom w:val="single" w:sz="4" w:space="0" w:color="auto"/>
              <w:right w:val="single" w:sz="4" w:space="0" w:color="auto"/>
            </w:tcBorders>
          </w:tcPr>
          <w:p w14:paraId="59501BD3" w14:textId="2E2CAE4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69.23%</w:t>
            </w:r>
          </w:p>
        </w:tc>
        <w:tc>
          <w:tcPr>
            <w:tcW w:w="868" w:type="dxa"/>
            <w:tcBorders>
              <w:top w:val="nil"/>
              <w:left w:val="nil"/>
              <w:bottom w:val="single" w:sz="4" w:space="0" w:color="auto"/>
              <w:right w:val="single" w:sz="4" w:space="0" w:color="auto"/>
            </w:tcBorders>
          </w:tcPr>
          <w:p w14:paraId="71485E6B" w14:textId="032613D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87.16%</w:t>
            </w:r>
          </w:p>
        </w:tc>
        <w:tc>
          <w:tcPr>
            <w:tcW w:w="671" w:type="dxa"/>
            <w:tcBorders>
              <w:top w:val="nil"/>
              <w:left w:val="nil"/>
              <w:bottom w:val="single" w:sz="4" w:space="0" w:color="auto"/>
              <w:right w:val="single" w:sz="4" w:space="0" w:color="auto"/>
            </w:tcBorders>
          </w:tcPr>
          <w:p w14:paraId="005B16E0" w14:textId="66D2D36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 </w:t>
            </w:r>
          </w:p>
        </w:tc>
        <w:tc>
          <w:tcPr>
            <w:tcW w:w="1484" w:type="dxa"/>
            <w:tcBorders>
              <w:top w:val="nil"/>
              <w:left w:val="nil"/>
              <w:bottom w:val="single" w:sz="4" w:space="0" w:color="auto"/>
              <w:right w:val="single" w:sz="4" w:space="0" w:color="auto"/>
            </w:tcBorders>
          </w:tcPr>
          <w:p w14:paraId="41894759" w14:textId="4103E84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1,372,000 </w:t>
            </w:r>
          </w:p>
        </w:tc>
        <w:tc>
          <w:tcPr>
            <w:tcW w:w="812" w:type="dxa"/>
            <w:tcBorders>
              <w:top w:val="nil"/>
              <w:left w:val="nil"/>
              <w:bottom w:val="single" w:sz="4" w:space="0" w:color="auto"/>
              <w:right w:val="single" w:sz="4" w:space="0" w:color="auto"/>
            </w:tcBorders>
          </w:tcPr>
          <w:p w14:paraId="4A82EF1C" w14:textId="4DF3244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30.77%</w:t>
            </w:r>
          </w:p>
        </w:tc>
        <w:tc>
          <w:tcPr>
            <w:tcW w:w="791" w:type="dxa"/>
            <w:tcBorders>
              <w:top w:val="nil"/>
              <w:left w:val="nil"/>
              <w:bottom w:val="single" w:sz="4" w:space="0" w:color="auto"/>
              <w:right w:val="single" w:sz="4" w:space="0" w:color="auto"/>
            </w:tcBorders>
          </w:tcPr>
          <w:p w14:paraId="1C1BDBDE" w14:textId="03C3263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12.84%</w:t>
            </w:r>
          </w:p>
        </w:tc>
      </w:tr>
      <w:tr w:rsidR="00C65FCB" w:rsidRPr="004E11C2" w14:paraId="68B9228E"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560B7DD2"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40</w:t>
            </w:r>
          </w:p>
        </w:tc>
        <w:tc>
          <w:tcPr>
            <w:tcW w:w="1092" w:type="dxa"/>
            <w:tcBorders>
              <w:top w:val="nil"/>
              <w:left w:val="nil"/>
              <w:bottom w:val="single" w:sz="4" w:space="0" w:color="auto"/>
              <w:right w:val="single" w:sz="4" w:space="0" w:color="auto"/>
            </w:tcBorders>
          </w:tcPr>
          <w:p w14:paraId="11E6C638"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彰化縣議會</w:t>
            </w:r>
          </w:p>
        </w:tc>
        <w:tc>
          <w:tcPr>
            <w:tcW w:w="714" w:type="dxa"/>
            <w:tcBorders>
              <w:top w:val="nil"/>
              <w:left w:val="nil"/>
              <w:bottom w:val="single" w:sz="4" w:space="0" w:color="auto"/>
              <w:right w:val="single" w:sz="4" w:space="0" w:color="auto"/>
            </w:tcBorders>
          </w:tcPr>
          <w:p w14:paraId="5D4F1F85" w14:textId="709CBEF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 </w:t>
            </w:r>
          </w:p>
        </w:tc>
        <w:tc>
          <w:tcPr>
            <w:tcW w:w="1568" w:type="dxa"/>
            <w:tcBorders>
              <w:top w:val="nil"/>
              <w:left w:val="nil"/>
              <w:bottom w:val="single" w:sz="4" w:space="0" w:color="auto"/>
              <w:right w:val="single" w:sz="4" w:space="0" w:color="auto"/>
            </w:tcBorders>
          </w:tcPr>
          <w:p w14:paraId="3F790E9A" w14:textId="485757D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36,962,663 </w:t>
            </w:r>
          </w:p>
        </w:tc>
        <w:tc>
          <w:tcPr>
            <w:tcW w:w="840" w:type="dxa"/>
            <w:tcBorders>
              <w:top w:val="nil"/>
              <w:left w:val="nil"/>
              <w:bottom w:val="single" w:sz="4" w:space="0" w:color="auto"/>
              <w:right w:val="single" w:sz="4" w:space="0" w:color="auto"/>
            </w:tcBorders>
          </w:tcPr>
          <w:p w14:paraId="22320942" w14:textId="59D2611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64.29%</w:t>
            </w:r>
          </w:p>
        </w:tc>
        <w:tc>
          <w:tcPr>
            <w:tcW w:w="868" w:type="dxa"/>
            <w:tcBorders>
              <w:top w:val="nil"/>
              <w:left w:val="nil"/>
              <w:bottom w:val="single" w:sz="4" w:space="0" w:color="auto"/>
              <w:right w:val="single" w:sz="4" w:space="0" w:color="auto"/>
            </w:tcBorders>
          </w:tcPr>
          <w:p w14:paraId="7499DE3F" w14:textId="76E2DAA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82.82%</w:t>
            </w:r>
          </w:p>
        </w:tc>
        <w:tc>
          <w:tcPr>
            <w:tcW w:w="671" w:type="dxa"/>
            <w:tcBorders>
              <w:top w:val="nil"/>
              <w:left w:val="nil"/>
              <w:bottom w:val="single" w:sz="4" w:space="0" w:color="auto"/>
              <w:right w:val="single" w:sz="4" w:space="0" w:color="auto"/>
            </w:tcBorders>
          </w:tcPr>
          <w:p w14:paraId="4DF01CB5" w14:textId="77EC620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10 </w:t>
            </w:r>
          </w:p>
        </w:tc>
        <w:tc>
          <w:tcPr>
            <w:tcW w:w="1484" w:type="dxa"/>
            <w:tcBorders>
              <w:top w:val="nil"/>
              <w:left w:val="nil"/>
              <w:bottom w:val="single" w:sz="4" w:space="0" w:color="auto"/>
              <w:right w:val="single" w:sz="4" w:space="0" w:color="auto"/>
            </w:tcBorders>
          </w:tcPr>
          <w:p w14:paraId="0F8A357B" w14:textId="4279D3D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7,665,600 </w:t>
            </w:r>
          </w:p>
        </w:tc>
        <w:tc>
          <w:tcPr>
            <w:tcW w:w="812" w:type="dxa"/>
            <w:tcBorders>
              <w:top w:val="nil"/>
              <w:left w:val="nil"/>
              <w:bottom w:val="single" w:sz="4" w:space="0" w:color="auto"/>
              <w:right w:val="single" w:sz="4" w:space="0" w:color="auto"/>
            </w:tcBorders>
          </w:tcPr>
          <w:p w14:paraId="44326E79" w14:textId="56C1314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35.71%</w:t>
            </w:r>
          </w:p>
        </w:tc>
        <w:tc>
          <w:tcPr>
            <w:tcW w:w="791" w:type="dxa"/>
            <w:tcBorders>
              <w:top w:val="nil"/>
              <w:left w:val="nil"/>
              <w:bottom w:val="single" w:sz="4" w:space="0" w:color="auto"/>
              <w:right w:val="single" w:sz="4" w:space="0" w:color="auto"/>
            </w:tcBorders>
          </w:tcPr>
          <w:p w14:paraId="5DC4FA09" w14:textId="4C8C5DE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17.18%</w:t>
            </w:r>
          </w:p>
        </w:tc>
      </w:tr>
      <w:tr w:rsidR="00C65FCB" w:rsidRPr="004E11C2" w14:paraId="12E6D9F5" w14:textId="77777777" w:rsidTr="0000739B">
        <w:trPr>
          <w:trHeight w:val="285"/>
        </w:trPr>
        <w:tc>
          <w:tcPr>
            <w:tcW w:w="350" w:type="dxa"/>
            <w:tcBorders>
              <w:top w:val="nil"/>
              <w:left w:val="single" w:sz="4" w:space="0" w:color="auto"/>
              <w:bottom w:val="single" w:sz="4" w:space="0" w:color="auto"/>
              <w:right w:val="single" w:sz="4" w:space="0" w:color="auto"/>
            </w:tcBorders>
            <w:vAlign w:val="center"/>
          </w:tcPr>
          <w:p w14:paraId="216F8205"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41</w:t>
            </w:r>
          </w:p>
        </w:tc>
        <w:tc>
          <w:tcPr>
            <w:tcW w:w="1092" w:type="dxa"/>
            <w:tcBorders>
              <w:top w:val="nil"/>
              <w:left w:val="nil"/>
              <w:bottom w:val="single" w:sz="4" w:space="0" w:color="auto"/>
              <w:right w:val="single" w:sz="4" w:space="0" w:color="auto"/>
            </w:tcBorders>
          </w:tcPr>
          <w:p w14:paraId="4DDBCAE3"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新竹市議會</w:t>
            </w:r>
          </w:p>
        </w:tc>
        <w:tc>
          <w:tcPr>
            <w:tcW w:w="714" w:type="dxa"/>
            <w:tcBorders>
              <w:top w:val="nil"/>
              <w:left w:val="nil"/>
              <w:bottom w:val="single" w:sz="4" w:space="0" w:color="auto"/>
              <w:right w:val="single" w:sz="4" w:space="0" w:color="auto"/>
            </w:tcBorders>
          </w:tcPr>
          <w:p w14:paraId="040354D7" w14:textId="3FFAB94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31 </w:t>
            </w:r>
          </w:p>
        </w:tc>
        <w:tc>
          <w:tcPr>
            <w:tcW w:w="1568" w:type="dxa"/>
            <w:tcBorders>
              <w:top w:val="nil"/>
              <w:left w:val="nil"/>
              <w:bottom w:val="single" w:sz="4" w:space="0" w:color="auto"/>
              <w:right w:val="single" w:sz="4" w:space="0" w:color="auto"/>
            </w:tcBorders>
          </w:tcPr>
          <w:p w14:paraId="0EDA5E93" w14:textId="10A30DF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48,714,897 </w:t>
            </w:r>
          </w:p>
        </w:tc>
        <w:tc>
          <w:tcPr>
            <w:tcW w:w="840" w:type="dxa"/>
            <w:tcBorders>
              <w:top w:val="nil"/>
              <w:left w:val="nil"/>
              <w:bottom w:val="single" w:sz="4" w:space="0" w:color="auto"/>
              <w:right w:val="single" w:sz="4" w:space="0" w:color="auto"/>
            </w:tcBorders>
          </w:tcPr>
          <w:p w14:paraId="6A6AF628" w14:textId="5A5BC4E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62.00%</w:t>
            </w:r>
          </w:p>
        </w:tc>
        <w:tc>
          <w:tcPr>
            <w:tcW w:w="868" w:type="dxa"/>
            <w:tcBorders>
              <w:top w:val="nil"/>
              <w:left w:val="nil"/>
              <w:bottom w:val="single" w:sz="4" w:space="0" w:color="auto"/>
              <w:right w:val="single" w:sz="4" w:space="0" w:color="auto"/>
            </w:tcBorders>
          </w:tcPr>
          <w:p w14:paraId="247244AF" w14:textId="0D9CA0C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84.32%</w:t>
            </w:r>
          </w:p>
        </w:tc>
        <w:tc>
          <w:tcPr>
            <w:tcW w:w="671" w:type="dxa"/>
            <w:tcBorders>
              <w:top w:val="nil"/>
              <w:left w:val="nil"/>
              <w:bottom w:val="single" w:sz="4" w:space="0" w:color="auto"/>
              <w:right w:val="single" w:sz="4" w:space="0" w:color="auto"/>
            </w:tcBorders>
          </w:tcPr>
          <w:p w14:paraId="4EC1B37B" w14:textId="4CD12FF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19 </w:t>
            </w:r>
          </w:p>
        </w:tc>
        <w:tc>
          <w:tcPr>
            <w:tcW w:w="1484" w:type="dxa"/>
            <w:tcBorders>
              <w:top w:val="nil"/>
              <w:left w:val="nil"/>
              <w:bottom w:val="single" w:sz="4" w:space="0" w:color="auto"/>
              <w:right w:val="single" w:sz="4" w:space="0" w:color="auto"/>
            </w:tcBorders>
          </w:tcPr>
          <w:p w14:paraId="780F6194" w14:textId="1028D9C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9,059,179 </w:t>
            </w:r>
          </w:p>
        </w:tc>
        <w:tc>
          <w:tcPr>
            <w:tcW w:w="812" w:type="dxa"/>
            <w:tcBorders>
              <w:top w:val="nil"/>
              <w:left w:val="nil"/>
              <w:bottom w:val="single" w:sz="4" w:space="0" w:color="auto"/>
              <w:right w:val="single" w:sz="4" w:space="0" w:color="auto"/>
            </w:tcBorders>
          </w:tcPr>
          <w:p w14:paraId="011F5A30" w14:textId="0A36E3F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38.00%</w:t>
            </w:r>
          </w:p>
        </w:tc>
        <w:tc>
          <w:tcPr>
            <w:tcW w:w="791" w:type="dxa"/>
            <w:tcBorders>
              <w:top w:val="nil"/>
              <w:left w:val="nil"/>
              <w:bottom w:val="single" w:sz="4" w:space="0" w:color="auto"/>
              <w:right w:val="single" w:sz="4" w:space="0" w:color="auto"/>
            </w:tcBorders>
          </w:tcPr>
          <w:p w14:paraId="2AD39AD0" w14:textId="76D31659"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15.68%</w:t>
            </w:r>
          </w:p>
        </w:tc>
      </w:tr>
      <w:tr w:rsidR="00C65FCB" w:rsidRPr="004E11C2" w14:paraId="3CAB8C06" w14:textId="77777777" w:rsidTr="0000739B">
        <w:trPr>
          <w:trHeight w:val="51"/>
        </w:trPr>
        <w:tc>
          <w:tcPr>
            <w:tcW w:w="350" w:type="dxa"/>
            <w:tcBorders>
              <w:top w:val="nil"/>
              <w:left w:val="single" w:sz="4" w:space="0" w:color="auto"/>
              <w:bottom w:val="single" w:sz="4" w:space="0" w:color="auto"/>
              <w:right w:val="single" w:sz="4" w:space="0" w:color="auto"/>
            </w:tcBorders>
            <w:vAlign w:val="center"/>
          </w:tcPr>
          <w:p w14:paraId="3D445A6B"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42</w:t>
            </w:r>
          </w:p>
        </w:tc>
        <w:tc>
          <w:tcPr>
            <w:tcW w:w="1092" w:type="dxa"/>
            <w:tcBorders>
              <w:top w:val="nil"/>
              <w:left w:val="nil"/>
              <w:bottom w:val="single" w:sz="4" w:space="0" w:color="auto"/>
              <w:right w:val="single" w:sz="4" w:space="0" w:color="auto"/>
            </w:tcBorders>
          </w:tcPr>
          <w:p w14:paraId="024D84DE"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基隆市議會</w:t>
            </w:r>
          </w:p>
        </w:tc>
        <w:tc>
          <w:tcPr>
            <w:tcW w:w="714" w:type="dxa"/>
            <w:tcBorders>
              <w:top w:val="nil"/>
              <w:left w:val="nil"/>
              <w:bottom w:val="single" w:sz="4" w:space="0" w:color="auto"/>
              <w:right w:val="single" w:sz="4" w:space="0" w:color="auto"/>
            </w:tcBorders>
          </w:tcPr>
          <w:p w14:paraId="72EEE71A" w14:textId="1B0D3BF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21 </w:t>
            </w:r>
          </w:p>
        </w:tc>
        <w:tc>
          <w:tcPr>
            <w:tcW w:w="1568" w:type="dxa"/>
            <w:tcBorders>
              <w:top w:val="nil"/>
              <w:left w:val="nil"/>
              <w:bottom w:val="single" w:sz="4" w:space="0" w:color="auto"/>
              <w:right w:val="single" w:sz="4" w:space="0" w:color="auto"/>
            </w:tcBorders>
          </w:tcPr>
          <w:p w14:paraId="5224C1F7" w14:textId="65C207E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32,071,344 </w:t>
            </w:r>
          </w:p>
        </w:tc>
        <w:tc>
          <w:tcPr>
            <w:tcW w:w="840" w:type="dxa"/>
            <w:tcBorders>
              <w:top w:val="nil"/>
              <w:left w:val="nil"/>
              <w:bottom w:val="single" w:sz="4" w:space="0" w:color="auto"/>
              <w:right w:val="single" w:sz="4" w:space="0" w:color="auto"/>
            </w:tcBorders>
          </w:tcPr>
          <w:p w14:paraId="6731F253" w14:textId="5FB7452C"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42.00%</w:t>
            </w:r>
          </w:p>
        </w:tc>
        <w:tc>
          <w:tcPr>
            <w:tcW w:w="868" w:type="dxa"/>
            <w:tcBorders>
              <w:top w:val="nil"/>
              <w:left w:val="nil"/>
              <w:bottom w:val="single" w:sz="4" w:space="0" w:color="auto"/>
              <w:right w:val="single" w:sz="4" w:space="0" w:color="auto"/>
            </w:tcBorders>
          </w:tcPr>
          <w:p w14:paraId="022A52F1" w14:textId="14E591AA"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68.15%</w:t>
            </w:r>
          </w:p>
        </w:tc>
        <w:tc>
          <w:tcPr>
            <w:tcW w:w="671" w:type="dxa"/>
            <w:tcBorders>
              <w:top w:val="nil"/>
              <w:left w:val="nil"/>
              <w:bottom w:val="single" w:sz="4" w:space="0" w:color="auto"/>
              <w:right w:val="single" w:sz="4" w:space="0" w:color="auto"/>
            </w:tcBorders>
          </w:tcPr>
          <w:p w14:paraId="2CBC9389" w14:textId="4611D0B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29 </w:t>
            </w:r>
          </w:p>
        </w:tc>
        <w:tc>
          <w:tcPr>
            <w:tcW w:w="1484" w:type="dxa"/>
            <w:tcBorders>
              <w:top w:val="nil"/>
              <w:left w:val="nil"/>
              <w:bottom w:val="single" w:sz="4" w:space="0" w:color="auto"/>
              <w:right w:val="single" w:sz="4" w:space="0" w:color="auto"/>
            </w:tcBorders>
          </w:tcPr>
          <w:p w14:paraId="5974BA26" w14:textId="3480F1E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14,986,823 </w:t>
            </w:r>
          </w:p>
        </w:tc>
        <w:tc>
          <w:tcPr>
            <w:tcW w:w="812" w:type="dxa"/>
            <w:tcBorders>
              <w:top w:val="nil"/>
              <w:left w:val="nil"/>
              <w:bottom w:val="single" w:sz="4" w:space="0" w:color="auto"/>
              <w:right w:val="single" w:sz="4" w:space="0" w:color="auto"/>
            </w:tcBorders>
          </w:tcPr>
          <w:p w14:paraId="6E162A4E" w14:textId="51CCA9D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58.00%</w:t>
            </w:r>
          </w:p>
        </w:tc>
        <w:tc>
          <w:tcPr>
            <w:tcW w:w="791" w:type="dxa"/>
            <w:tcBorders>
              <w:top w:val="nil"/>
              <w:left w:val="nil"/>
              <w:bottom w:val="single" w:sz="4" w:space="0" w:color="auto"/>
              <w:right w:val="single" w:sz="4" w:space="0" w:color="auto"/>
            </w:tcBorders>
          </w:tcPr>
          <w:p w14:paraId="6361DEC1" w14:textId="339D950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31.85%</w:t>
            </w:r>
          </w:p>
        </w:tc>
      </w:tr>
      <w:tr w:rsidR="00C65FCB" w:rsidRPr="004E11C2" w14:paraId="509C3D7B"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1C2789F7"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43</w:t>
            </w:r>
          </w:p>
        </w:tc>
        <w:tc>
          <w:tcPr>
            <w:tcW w:w="1092" w:type="dxa"/>
            <w:tcBorders>
              <w:top w:val="nil"/>
              <w:left w:val="nil"/>
              <w:bottom w:val="single" w:sz="4" w:space="0" w:color="auto"/>
              <w:right w:val="single" w:sz="4" w:space="0" w:color="auto"/>
            </w:tcBorders>
          </w:tcPr>
          <w:p w14:paraId="33E47CA8"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高雄市議會</w:t>
            </w:r>
          </w:p>
        </w:tc>
        <w:tc>
          <w:tcPr>
            <w:tcW w:w="714" w:type="dxa"/>
            <w:tcBorders>
              <w:top w:val="nil"/>
              <w:left w:val="nil"/>
              <w:bottom w:val="single" w:sz="4" w:space="0" w:color="auto"/>
              <w:right w:val="single" w:sz="4" w:space="0" w:color="auto"/>
            </w:tcBorders>
          </w:tcPr>
          <w:p w14:paraId="5F8F0E26" w14:textId="3F6AC5D2"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 </w:t>
            </w:r>
          </w:p>
        </w:tc>
        <w:tc>
          <w:tcPr>
            <w:tcW w:w="1568" w:type="dxa"/>
            <w:tcBorders>
              <w:top w:val="nil"/>
              <w:left w:val="nil"/>
              <w:bottom w:val="single" w:sz="4" w:space="0" w:color="auto"/>
              <w:right w:val="single" w:sz="4" w:space="0" w:color="auto"/>
            </w:tcBorders>
          </w:tcPr>
          <w:p w14:paraId="0E1EAED6" w14:textId="7E33DD6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4,150,922 </w:t>
            </w:r>
          </w:p>
        </w:tc>
        <w:tc>
          <w:tcPr>
            <w:tcW w:w="840" w:type="dxa"/>
            <w:tcBorders>
              <w:top w:val="nil"/>
              <w:left w:val="nil"/>
              <w:bottom w:val="single" w:sz="4" w:space="0" w:color="auto"/>
              <w:right w:val="single" w:sz="4" w:space="0" w:color="auto"/>
            </w:tcBorders>
          </w:tcPr>
          <w:p w14:paraId="4A25F1DA" w14:textId="26C2C47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13.33%</w:t>
            </w:r>
          </w:p>
        </w:tc>
        <w:tc>
          <w:tcPr>
            <w:tcW w:w="868" w:type="dxa"/>
            <w:tcBorders>
              <w:top w:val="nil"/>
              <w:left w:val="nil"/>
              <w:bottom w:val="single" w:sz="4" w:space="0" w:color="auto"/>
              <w:right w:val="single" w:sz="4" w:space="0" w:color="auto"/>
            </w:tcBorders>
          </w:tcPr>
          <w:p w14:paraId="2CBC152F" w14:textId="18F8CF3F"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18.50%</w:t>
            </w:r>
          </w:p>
        </w:tc>
        <w:tc>
          <w:tcPr>
            <w:tcW w:w="671" w:type="dxa"/>
            <w:tcBorders>
              <w:top w:val="nil"/>
              <w:left w:val="nil"/>
              <w:bottom w:val="single" w:sz="4" w:space="0" w:color="auto"/>
              <w:right w:val="single" w:sz="4" w:space="0" w:color="auto"/>
            </w:tcBorders>
          </w:tcPr>
          <w:p w14:paraId="46856F82" w14:textId="1C336394"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26 </w:t>
            </w:r>
          </w:p>
        </w:tc>
        <w:tc>
          <w:tcPr>
            <w:tcW w:w="1484" w:type="dxa"/>
            <w:tcBorders>
              <w:top w:val="nil"/>
              <w:left w:val="nil"/>
              <w:bottom w:val="single" w:sz="4" w:space="0" w:color="auto"/>
              <w:right w:val="single" w:sz="4" w:space="0" w:color="auto"/>
            </w:tcBorders>
          </w:tcPr>
          <w:p w14:paraId="0813BA5A" w14:textId="7A7FE76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18,289,662 </w:t>
            </w:r>
          </w:p>
        </w:tc>
        <w:tc>
          <w:tcPr>
            <w:tcW w:w="812" w:type="dxa"/>
            <w:tcBorders>
              <w:top w:val="nil"/>
              <w:left w:val="nil"/>
              <w:bottom w:val="single" w:sz="4" w:space="0" w:color="auto"/>
              <w:right w:val="single" w:sz="4" w:space="0" w:color="auto"/>
            </w:tcBorders>
          </w:tcPr>
          <w:p w14:paraId="77E0C64A" w14:textId="17DC3A1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86.67%</w:t>
            </w:r>
          </w:p>
        </w:tc>
        <w:tc>
          <w:tcPr>
            <w:tcW w:w="791" w:type="dxa"/>
            <w:tcBorders>
              <w:top w:val="nil"/>
              <w:left w:val="nil"/>
              <w:bottom w:val="single" w:sz="4" w:space="0" w:color="auto"/>
              <w:right w:val="single" w:sz="4" w:space="0" w:color="auto"/>
            </w:tcBorders>
          </w:tcPr>
          <w:p w14:paraId="0523FC8C" w14:textId="76ACA977"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81.50%</w:t>
            </w:r>
          </w:p>
        </w:tc>
      </w:tr>
      <w:tr w:rsidR="00C65FCB" w:rsidRPr="004E11C2" w14:paraId="4955178A" w14:textId="77777777" w:rsidTr="0000739B">
        <w:trPr>
          <w:trHeight w:val="255"/>
        </w:trPr>
        <w:tc>
          <w:tcPr>
            <w:tcW w:w="350" w:type="dxa"/>
            <w:tcBorders>
              <w:top w:val="nil"/>
              <w:left w:val="single" w:sz="4" w:space="0" w:color="auto"/>
              <w:bottom w:val="single" w:sz="4" w:space="0" w:color="auto"/>
              <w:right w:val="single" w:sz="4" w:space="0" w:color="auto"/>
            </w:tcBorders>
            <w:vAlign w:val="center"/>
          </w:tcPr>
          <w:p w14:paraId="14EF817C" w14:textId="77777777" w:rsidR="00C65FCB" w:rsidRPr="004E11C2" w:rsidRDefault="00C65FCB" w:rsidP="00C65FCB">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44</w:t>
            </w:r>
          </w:p>
        </w:tc>
        <w:tc>
          <w:tcPr>
            <w:tcW w:w="1092" w:type="dxa"/>
            <w:tcBorders>
              <w:top w:val="nil"/>
              <w:left w:val="nil"/>
              <w:bottom w:val="single" w:sz="4" w:space="0" w:color="auto"/>
              <w:right w:val="single" w:sz="4" w:space="0" w:color="auto"/>
            </w:tcBorders>
          </w:tcPr>
          <w:p w14:paraId="434737CE" w14:textId="77777777" w:rsidR="00C65FCB" w:rsidRPr="004E11C2" w:rsidRDefault="00C65FCB" w:rsidP="00C65FCB">
            <w:pPr>
              <w:jc w:val="right"/>
              <w:rPr>
                <w:rFonts w:ascii="標楷體" w:eastAsia="標楷體" w:hAnsi="標楷體" w:cs="Arial"/>
                <w:sz w:val="18"/>
                <w:szCs w:val="18"/>
              </w:rPr>
            </w:pPr>
            <w:r w:rsidRPr="004E11C2">
              <w:rPr>
                <w:rFonts w:ascii="標楷體" w:eastAsia="標楷體" w:hAnsi="標楷體" w:hint="eastAsia"/>
                <w:sz w:val="18"/>
                <w:szCs w:val="18"/>
              </w:rPr>
              <w:t>新竹縣議會</w:t>
            </w:r>
          </w:p>
        </w:tc>
        <w:tc>
          <w:tcPr>
            <w:tcW w:w="714" w:type="dxa"/>
            <w:tcBorders>
              <w:top w:val="nil"/>
              <w:left w:val="nil"/>
              <w:bottom w:val="single" w:sz="4" w:space="0" w:color="auto"/>
              <w:right w:val="single" w:sz="4" w:space="0" w:color="auto"/>
            </w:tcBorders>
          </w:tcPr>
          <w:p w14:paraId="1E34B7CC" w14:textId="58EE2DC5"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 </w:t>
            </w:r>
          </w:p>
        </w:tc>
        <w:tc>
          <w:tcPr>
            <w:tcW w:w="1568" w:type="dxa"/>
            <w:tcBorders>
              <w:top w:val="nil"/>
              <w:left w:val="nil"/>
              <w:bottom w:val="single" w:sz="4" w:space="0" w:color="auto"/>
              <w:right w:val="single" w:sz="4" w:space="0" w:color="auto"/>
            </w:tcBorders>
          </w:tcPr>
          <w:p w14:paraId="677BDE68" w14:textId="445EBC01"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1,988,000 </w:t>
            </w:r>
          </w:p>
        </w:tc>
        <w:tc>
          <w:tcPr>
            <w:tcW w:w="840" w:type="dxa"/>
            <w:tcBorders>
              <w:top w:val="nil"/>
              <w:left w:val="nil"/>
              <w:bottom w:val="single" w:sz="4" w:space="0" w:color="auto"/>
              <w:right w:val="single" w:sz="4" w:space="0" w:color="auto"/>
            </w:tcBorders>
          </w:tcPr>
          <w:p w14:paraId="161018B2" w14:textId="015F3940"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10.00%</w:t>
            </w:r>
          </w:p>
        </w:tc>
        <w:tc>
          <w:tcPr>
            <w:tcW w:w="868" w:type="dxa"/>
            <w:tcBorders>
              <w:top w:val="nil"/>
              <w:left w:val="nil"/>
              <w:bottom w:val="single" w:sz="4" w:space="0" w:color="auto"/>
              <w:right w:val="single" w:sz="4" w:space="0" w:color="auto"/>
            </w:tcBorders>
          </w:tcPr>
          <w:p w14:paraId="02902123" w14:textId="3D23F94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24.19%</w:t>
            </w:r>
          </w:p>
        </w:tc>
        <w:tc>
          <w:tcPr>
            <w:tcW w:w="671" w:type="dxa"/>
            <w:tcBorders>
              <w:top w:val="nil"/>
              <w:left w:val="nil"/>
              <w:bottom w:val="single" w:sz="4" w:space="0" w:color="auto"/>
              <w:right w:val="single" w:sz="4" w:space="0" w:color="auto"/>
            </w:tcBorders>
          </w:tcPr>
          <w:p w14:paraId="6E53DF3A" w14:textId="281F1F5E"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9 </w:t>
            </w:r>
          </w:p>
        </w:tc>
        <w:tc>
          <w:tcPr>
            <w:tcW w:w="1484" w:type="dxa"/>
            <w:tcBorders>
              <w:top w:val="nil"/>
              <w:left w:val="nil"/>
              <w:bottom w:val="single" w:sz="4" w:space="0" w:color="auto"/>
              <w:right w:val="single" w:sz="4" w:space="0" w:color="auto"/>
            </w:tcBorders>
          </w:tcPr>
          <w:p w14:paraId="22A7B806" w14:textId="4D0320C8"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 xml:space="preserve">6,230,900 </w:t>
            </w:r>
          </w:p>
        </w:tc>
        <w:tc>
          <w:tcPr>
            <w:tcW w:w="812" w:type="dxa"/>
            <w:tcBorders>
              <w:top w:val="nil"/>
              <w:left w:val="nil"/>
              <w:bottom w:val="single" w:sz="4" w:space="0" w:color="auto"/>
              <w:right w:val="single" w:sz="4" w:space="0" w:color="auto"/>
            </w:tcBorders>
          </w:tcPr>
          <w:p w14:paraId="174B83A4" w14:textId="0C0D6503"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90.00%</w:t>
            </w:r>
          </w:p>
        </w:tc>
        <w:tc>
          <w:tcPr>
            <w:tcW w:w="791" w:type="dxa"/>
            <w:tcBorders>
              <w:top w:val="nil"/>
              <w:left w:val="nil"/>
              <w:bottom w:val="single" w:sz="4" w:space="0" w:color="auto"/>
              <w:right w:val="single" w:sz="4" w:space="0" w:color="auto"/>
            </w:tcBorders>
          </w:tcPr>
          <w:p w14:paraId="4705ECAA" w14:textId="78E8DB16" w:rsidR="00C65FCB" w:rsidRPr="00C65FCB" w:rsidRDefault="00C65FCB" w:rsidP="00C65FCB">
            <w:pPr>
              <w:jc w:val="right"/>
              <w:rPr>
                <w:rFonts w:ascii="標楷體" w:eastAsia="標楷體" w:hAnsi="標楷體"/>
                <w:sz w:val="18"/>
                <w:szCs w:val="18"/>
              </w:rPr>
            </w:pPr>
            <w:r w:rsidRPr="00C74EF2">
              <w:rPr>
                <w:rFonts w:ascii="標楷體" w:eastAsia="標楷體" w:hAnsi="標楷體"/>
                <w:sz w:val="18"/>
                <w:szCs w:val="18"/>
              </w:rPr>
              <w:t>75.81%</w:t>
            </w:r>
          </w:p>
        </w:tc>
      </w:tr>
      <w:tr w:rsidR="00095277" w:rsidRPr="004E11C2" w14:paraId="0199468E" w14:textId="77777777" w:rsidTr="0000739B">
        <w:trPr>
          <w:trHeight w:val="255"/>
        </w:trPr>
        <w:tc>
          <w:tcPr>
            <w:tcW w:w="1442" w:type="dxa"/>
            <w:gridSpan w:val="2"/>
            <w:tcBorders>
              <w:top w:val="single" w:sz="4" w:space="0" w:color="auto"/>
              <w:left w:val="single" w:sz="4" w:space="0" w:color="auto"/>
              <w:bottom w:val="single" w:sz="4" w:space="0" w:color="auto"/>
              <w:right w:val="single" w:sz="4" w:space="0" w:color="000000"/>
            </w:tcBorders>
            <w:vAlign w:val="center"/>
          </w:tcPr>
          <w:p w14:paraId="6074E48B" w14:textId="77777777" w:rsidR="00095277" w:rsidRPr="004E11C2" w:rsidRDefault="00095277" w:rsidP="00095277">
            <w:pPr>
              <w:spacing w:line="240" w:lineRule="exact"/>
              <w:jc w:val="center"/>
              <w:rPr>
                <w:rFonts w:ascii="標楷體" w:eastAsia="標楷體" w:hAnsi="標楷體" w:cs="Arial"/>
                <w:sz w:val="18"/>
                <w:szCs w:val="18"/>
              </w:rPr>
            </w:pPr>
            <w:r w:rsidRPr="004E11C2">
              <w:rPr>
                <w:rFonts w:ascii="標楷體" w:eastAsia="標楷體" w:hAnsi="標楷體" w:cs="Arial" w:hint="eastAsia"/>
                <w:sz w:val="18"/>
                <w:szCs w:val="18"/>
              </w:rPr>
              <w:t>總計</w:t>
            </w:r>
          </w:p>
        </w:tc>
        <w:tc>
          <w:tcPr>
            <w:tcW w:w="714" w:type="dxa"/>
            <w:tcBorders>
              <w:top w:val="nil"/>
              <w:left w:val="nil"/>
              <w:bottom w:val="single" w:sz="4" w:space="0" w:color="auto"/>
              <w:right w:val="single" w:sz="4" w:space="0" w:color="auto"/>
            </w:tcBorders>
          </w:tcPr>
          <w:p w14:paraId="7F709969" w14:textId="1829C146"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87,399</w:t>
            </w:r>
          </w:p>
        </w:tc>
        <w:tc>
          <w:tcPr>
            <w:tcW w:w="1568" w:type="dxa"/>
            <w:tcBorders>
              <w:top w:val="nil"/>
              <w:left w:val="nil"/>
              <w:bottom w:val="single" w:sz="4" w:space="0" w:color="auto"/>
              <w:right w:val="single" w:sz="4" w:space="0" w:color="auto"/>
            </w:tcBorders>
          </w:tcPr>
          <w:p w14:paraId="1DBA4716" w14:textId="14E84BA9"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622,963,930,664</w:t>
            </w:r>
          </w:p>
        </w:tc>
        <w:tc>
          <w:tcPr>
            <w:tcW w:w="840" w:type="dxa"/>
            <w:tcBorders>
              <w:top w:val="nil"/>
              <w:left w:val="nil"/>
              <w:bottom w:val="single" w:sz="4" w:space="0" w:color="auto"/>
              <w:right w:val="single" w:sz="4" w:space="0" w:color="auto"/>
            </w:tcBorders>
          </w:tcPr>
          <w:p w14:paraId="0E45C6E0" w14:textId="2EAB52D6"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87.52%</w:t>
            </w:r>
          </w:p>
        </w:tc>
        <w:tc>
          <w:tcPr>
            <w:tcW w:w="868" w:type="dxa"/>
            <w:tcBorders>
              <w:top w:val="nil"/>
              <w:left w:val="nil"/>
              <w:bottom w:val="single" w:sz="4" w:space="0" w:color="auto"/>
              <w:right w:val="single" w:sz="4" w:space="0" w:color="auto"/>
            </w:tcBorders>
          </w:tcPr>
          <w:p w14:paraId="25EB357A" w14:textId="7D95974F"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93.44%</w:t>
            </w:r>
          </w:p>
        </w:tc>
        <w:tc>
          <w:tcPr>
            <w:tcW w:w="671" w:type="dxa"/>
            <w:tcBorders>
              <w:top w:val="nil"/>
              <w:left w:val="nil"/>
              <w:bottom w:val="single" w:sz="4" w:space="0" w:color="auto"/>
              <w:right w:val="single" w:sz="4" w:space="0" w:color="auto"/>
            </w:tcBorders>
          </w:tcPr>
          <w:p w14:paraId="4B6F4257" w14:textId="6EDA9B0C"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 xml:space="preserve">12,465 </w:t>
            </w:r>
          </w:p>
        </w:tc>
        <w:tc>
          <w:tcPr>
            <w:tcW w:w="1484" w:type="dxa"/>
            <w:tcBorders>
              <w:top w:val="nil"/>
              <w:left w:val="nil"/>
              <w:bottom w:val="single" w:sz="4" w:space="0" w:color="auto"/>
              <w:right w:val="single" w:sz="4" w:space="0" w:color="auto"/>
            </w:tcBorders>
          </w:tcPr>
          <w:p w14:paraId="0650E637" w14:textId="537B042F"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 xml:space="preserve">43,733,994,928 </w:t>
            </w:r>
          </w:p>
        </w:tc>
        <w:tc>
          <w:tcPr>
            <w:tcW w:w="812" w:type="dxa"/>
            <w:tcBorders>
              <w:top w:val="nil"/>
              <w:left w:val="nil"/>
              <w:bottom w:val="single" w:sz="4" w:space="0" w:color="auto"/>
              <w:right w:val="single" w:sz="4" w:space="0" w:color="auto"/>
            </w:tcBorders>
          </w:tcPr>
          <w:p w14:paraId="689C80F4" w14:textId="315C5D69"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12.48%</w:t>
            </w:r>
          </w:p>
        </w:tc>
        <w:tc>
          <w:tcPr>
            <w:tcW w:w="791" w:type="dxa"/>
            <w:tcBorders>
              <w:top w:val="nil"/>
              <w:left w:val="nil"/>
              <w:bottom w:val="single" w:sz="4" w:space="0" w:color="auto"/>
              <w:right w:val="single" w:sz="4" w:space="0" w:color="auto"/>
            </w:tcBorders>
          </w:tcPr>
          <w:p w14:paraId="570BFA97" w14:textId="3F7852EC" w:rsidR="00095277" w:rsidRPr="00C65FCB" w:rsidRDefault="00095277" w:rsidP="00095277">
            <w:pPr>
              <w:jc w:val="right"/>
              <w:rPr>
                <w:rFonts w:ascii="標楷體" w:eastAsia="標楷體" w:hAnsi="標楷體"/>
                <w:sz w:val="18"/>
                <w:szCs w:val="18"/>
              </w:rPr>
            </w:pPr>
            <w:r w:rsidRPr="00C74EF2">
              <w:rPr>
                <w:rFonts w:ascii="標楷體" w:eastAsia="標楷體" w:hAnsi="標楷體"/>
                <w:sz w:val="18"/>
                <w:szCs w:val="18"/>
              </w:rPr>
              <w:t>6.56%</w:t>
            </w:r>
          </w:p>
        </w:tc>
      </w:tr>
    </w:tbl>
    <w:p w14:paraId="703464F0" w14:textId="79329455" w:rsidR="00493B98" w:rsidRPr="004E11C2" w:rsidRDefault="00493B98" w:rsidP="00493B98">
      <w:pPr>
        <w:jc w:val="right"/>
        <w:rPr>
          <w:rFonts w:ascii="標楷體" w:eastAsia="標楷體" w:hAnsi="標楷體" w:cs="Arial"/>
          <w:sz w:val="16"/>
          <w:szCs w:val="16"/>
        </w:rPr>
      </w:pPr>
      <w:r w:rsidRPr="004E11C2">
        <w:rPr>
          <w:rFonts w:ascii="標楷體" w:eastAsia="標楷體" w:hAnsi="標楷體" w:cs="Arial" w:hint="eastAsia"/>
          <w:kern w:val="0"/>
          <w:sz w:val="16"/>
          <w:szCs w:val="16"/>
        </w:rPr>
        <w:t>資料日期</w:t>
      </w:r>
      <w:r w:rsidRPr="004E11C2">
        <w:rPr>
          <w:rFonts w:ascii="標楷體" w:eastAsia="標楷體" w:hAnsi="標楷體" w:cs="Arial"/>
          <w:kern w:val="0"/>
          <w:sz w:val="16"/>
          <w:szCs w:val="16"/>
        </w:rPr>
        <w:t>:</w:t>
      </w:r>
      <w:r w:rsidRPr="004E11C2">
        <w:rPr>
          <w:rFonts w:ascii="標楷體" w:eastAsia="標楷體" w:hAnsi="標楷體" w:cs="Arial" w:hint="eastAsia"/>
          <w:kern w:val="0"/>
          <w:sz w:val="18"/>
          <w:szCs w:val="18"/>
        </w:rPr>
        <w:t>11</w:t>
      </w:r>
      <w:r w:rsidR="00C65FCB">
        <w:rPr>
          <w:rFonts w:ascii="標楷體" w:eastAsia="標楷體" w:hAnsi="標楷體" w:cs="Arial" w:hint="eastAsia"/>
          <w:kern w:val="0"/>
          <w:sz w:val="18"/>
          <w:szCs w:val="18"/>
        </w:rPr>
        <w:t>5</w:t>
      </w:r>
      <w:r w:rsidRPr="004E11C2">
        <w:rPr>
          <w:rFonts w:ascii="標楷體" w:eastAsia="標楷體" w:hAnsi="標楷體" w:cs="Arial" w:hint="eastAsia"/>
          <w:kern w:val="0"/>
          <w:sz w:val="18"/>
          <w:szCs w:val="18"/>
        </w:rPr>
        <w:t>年2月</w:t>
      </w:r>
      <w:r w:rsidR="00095277">
        <w:rPr>
          <w:rFonts w:ascii="標楷體" w:eastAsia="標楷體" w:hAnsi="標楷體" w:cs="Arial" w:hint="eastAsia"/>
          <w:kern w:val="0"/>
          <w:sz w:val="18"/>
          <w:szCs w:val="18"/>
        </w:rPr>
        <w:t>2</w:t>
      </w:r>
      <w:r w:rsidRPr="004E11C2">
        <w:rPr>
          <w:rFonts w:ascii="標楷體" w:eastAsia="標楷體" w:hAnsi="標楷體" w:cs="Arial" w:hint="eastAsia"/>
          <w:kern w:val="0"/>
          <w:sz w:val="18"/>
          <w:szCs w:val="18"/>
        </w:rPr>
        <w:t>日</w:t>
      </w:r>
    </w:p>
    <w:p w14:paraId="6B828492" w14:textId="16D1E856" w:rsidR="00B96CAE" w:rsidRPr="004E11C2" w:rsidRDefault="00B96CAE" w:rsidP="006D5EEE">
      <w:pPr>
        <w:jc w:val="center"/>
        <w:rPr>
          <w:rFonts w:ascii="標楷體" w:eastAsia="標楷體" w:hAnsi="標楷體"/>
          <w:sz w:val="28"/>
          <w:szCs w:val="28"/>
        </w:rPr>
      </w:pPr>
    </w:p>
    <w:p w14:paraId="268A15CE" w14:textId="77777777" w:rsidR="00F90E04" w:rsidRPr="000052A4" w:rsidRDefault="00F90E04" w:rsidP="00F90E04">
      <w:pPr>
        <w:pStyle w:val="afc"/>
        <w:jc w:val="center"/>
        <w:outlineLvl w:val="0"/>
        <w:rPr>
          <w:rFonts w:ascii="標楷體" w:eastAsia="標楷體" w:hAnsi="標楷體"/>
          <w:sz w:val="32"/>
          <w:szCs w:val="32"/>
        </w:rPr>
      </w:pPr>
      <w:bookmarkStart w:id="15" w:name="_Toc218587761"/>
      <w:r w:rsidRPr="000052A4">
        <w:rPr>
          <w:rFonts w:ascii="標楷體" w:eastAsia="標楷體" w:hAnsi="標楷體" w:hint="eastAsia"/>
          <w:sz w:val="32"/>
          <w:szCs w:val="32"/>
        </w:rPr>
        <w:lastRenderedPageBreak/>
        <w:t>附錄二、11</w:t>
      </w:r>
      <w:r>
        <w:rPr>
          <w:rFonts w:ascii="標楷體" w:eastAsia="標楷體" w:hAnsi="標楷體" w:hint="eastAsia"/>
          <w:sz w:val="32"/>
          <w:szCs w:val="32"/>
        </w:rPr>
        <w:t>4</w:t>
      </w:r>
      <w:r w:rsidRPr="000052A4">
        <w:rPr>
          <w:rFonts w:ascii="標楷體" w:eastAsia="標楷體" w:hAnsi="標楷體" w:hint="eastAsia"/>
          <w:sz w:val="32"/>
          <w:szCs w:val="32"/>
        </w:rPr>
        <w:t>年政府採購法</w:t>
      </w:r>
      <w:proofErr w:type="gramStart"/>
      <w:r w:rsidRPr="000052A4">
        <w:rPr>
          <w:rFonts w:ascii="標楷體" w:eastAsia="標楷體" w:hAnsi="標楷體" w:hint="eastAsia"/>
          <w:sz w:val="32"/>
          <w:szCs w:val="32"/>
        </w:rPr>
        <w:t>規</w:t>
      </w:r>
      <w:proofErr w:type="gramEnd"/>
      <w:r w:rsidRPr="000052A4">
        <w:rPr>
          <w:rFonts w:ascii="標楷體" w:eastAsia="標楷體" w:hAnsi="標楷體" w:hint="eastAsia"/>
          <w:sz w:val="32"/>
          <w:szCs w:val="32"/>
        </w:rPr>
        <w:t>修正及重要函釋一覽表</w:t>
      </w:r>
    </w:p>
    <w:tbl>
      <w:tblPr>
        <w:tblW w:w="946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816"/>
        <w:gridCol w:w="1476"/>
        <w:gridCol w:w="7176"/>
      </w:tblGrid>
      <w:tr w:rsidR="00F90E04" w:rsidRPr="004E11C2" w14:paraId="5C03CACC" w14:textId="77777777" w:rsidTr="0000739B">
        <w:trPr>
          <w:trHeight w:val="445"/>
          <w:tblHeader/>
        </w:trPr>
        <w:tc>
          <w:tcPr>
            <w:tcW w:w="816" w:type="dxa"/>
            <w:vAlign w:val="center"/>
          </w:tcPr>
          <w:p w14:paraId="1A73448C" w14:textId="77777777" w:rsidR="00F90E04" w:rsidRPr="004E11C2" w:rsidRDefault="00F90E04" w:rsidP="0000739B">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序號</w:t>
            </w:r>
          </w:p>
        </w:tc>
        <w:tc>
          <w:tcPr>
            <w:tcW w:w="1476" w:type="dxa"/>
            <w:vAlign w:val="center"/>
          </w:tcPr>
          <w:p w14:paraId="531977FD" w14:textId="77777777" w:rsidR="00F90E04" w:rsidRPr="004E11C2" w:rsidRDefault="00F90E04" w:rsidP="0000739B">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時間</w:t>
            </w:r>
          </w:p>
        </w:tc>
        <w:tc>
          <w:tcPr>
            <w:tcW w:w="7176" w:type="dxa"/>
            <w:vAlign w:val="center"/>
          </w:tcPr>
          <w:p w14:paraId="131D098B" w14:textId="77777777" w:rsidR="00F90E04" w:rsidRPr="004E11C2" w:rsidRDefault="00F90E04" w:rsidP="0000739B">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改善措施</w:t>
            </w:r>
          </w:p>
        </w:tc>
      </w:tr>
      <w:tr w:rsidR="00CF68E0" w:rsidRPr="004E11C2" w14:paraId="7A4E6F47" w14:textId="77777777" w:rsidTr="0000739B">
        <w:tc>
          <w:tcPr>
            <w:tcW w:w="816" w:type="dxa"/>
            <w:tcBorders>
              <w:bottom w:val="single" w:sz="4" w:space="0" w:color="auto"/>
            </w:tcBorders>
          </w:tcPr>
          <w:p w14:paraId="1887E1E2" w14:textId="66C9ED2D"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1</w:t>
            </w:r>
          </w:p>
        </w:tc>
        <w:tc>
          <w:tcPr>
            <w:tcW w:w="1476" w:type="dxa"/>
            <w:tcBorders>
              <w:bottom w:val="single" w:sz="4" w:space="0" w:color="auto"/>
            </w:tcBorders>
          </w:tcPr>
          <w:p w14:paraId="2FF1528D" w14:textId="7690E13C"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114.1.6</w:t>
            </w:r>
          </w:p>
        </w:tc>
        <w:tc>
          <w:tcPr>
            <w:tcW w:w="7176" w:type="dxa"/>
            <w:tcBorders>
              <w:bottom w:val="single" w:sz="4" w:space="0" w:color="auto"/>
            </w:tcBorders>
          </w:tcPr>
          <w:p w14:paraId="57F8AE95" w14:textId="10EED4D6"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通函各機關，機關依政府採購法第</w:t>
            </w:r>
            <w:r w:rsidRPr="00C74EF2">
              <w:rPr>
                <w:rFonts w:ascii="標楷體" w:eastAsia="標楷體" w:hAnsi="標楷體"/>
                <w:sz w:val="28"/>
                <w:szCs w:val="28"/>
              </w:rPr>
              <w:t>41</w:t>
            </w:r>
            <w:r w:rsidRPr="00C74EF2">
              <w:rPr>
                <w:rFonts w:ascii="標楷體" w:eastAsia="標楷體" w:hAnsi="標楷體" w:hint="eastAsia"/>
                <w:sz w:val="28"/>
                <w:szCs w:val="28"/>
              </w:rPr>
              <w:t>條第</w:t>
            </w:r>
            <w:r w:rsidRPr="00C74EF2">
              <w:rPr>
                <w:rFonts w:ascii="標楷體" w:eastAsia="標楷體" w:hAnsi="標楷體"/>
                <w:sz w:val="28"/>
                <w:szCs w:val="28"/>
              </w:rPr>
              <w:t>2</w:t>
            </w:r>
            <w:r w:rsidRPr="00C74EF2">
              <w:rPr>
                <w:rFonts w:ascii="標楷體" w:eastAsia="標楷體" w:hAnsi="標楷體" w:hint="eastAsia"/>
                <w:sz w:val="28"/>
                <w:szCs w:val="28"/>
              </w:rPr>
              <w:t>項辦理變更或補充招標文件並延長等</w:t>
            </w:r>
            <w:proofErr w:type="gramStart"/>
            <w:r w:rsidRPr="00C74EF2">
              <w:rPr>
                <w:rFonts w:ascii="標楷體" w:eastAsia="標楷體" w:hAnsi="標楷體" w:hint="eastAsia"/>
                <w:sz w:val="28"/>
                <w:szCs w:val="28"/>
              </w:rPr>
              <w:t>標期者</w:t>
            </w:r>
            <w:proofErr w:type="gramEnd"/>
            <w:r w:rsidRPr="00C74EF2">
              <w:rPr>
                <w:rFonts w:ascii="標楷體" w:eastAsia="標楷體" w:hAnsi="標楷體" w:hint="eastAsia"/>
                <w:sz w:val="28"/>
                <w:szCs w:val="28"/>
              </w:rPr>
              <w:t>，應注意更正招標公告之傳輸作業及公告日之認定，以避免程序爭議。</w:t>
            </w:r>
          </w:p>
        </w:tc>
      </w:tr>
      <w:tr w:rsidR="00CF68E0" w:rsidRPr="004E11C2" w14:paraId="16B226C7" w14:textId="77777777" w:rsidTr="0000739B">
        <w:tc>
          <w:tcPr>
            <w:tcW w:w="816" w:type="dxa"/>
            <w:tcBorders>
              <w:bottom w:val="single" w:sz="4" w:space="0" w:color="auto"/>
            </w:tcBorders>
          </w:tcPr>
          <w:p w14:paraId="2E0FFF3D" w14:textId="55C6A0DD"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2</w:t>
            </w:r>
          </w:p>
        </w:tc>
        <w:tc>
          <w:tcPr>
            <w:tcW w:w="1476" w:type="dxa"/>
            <w:tcBorders>
              <w:bottom w:val="single" w:sz="4" w:space="0" w:color="auto"/>
            </w:tcBorders>
          </w:tcPr>
          <w:p w14:paraId="36BF9829" w14:textId="2A57D8EB"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114.1.9</w:t>
            </w:r>
          </w:p>
        </w:tc>
        <w:tc>
          <w:tcPr>
            <w:tcW w:w="7176" w:type="dxa"/>
            <w:tcBorders>
              <w:bottom w:val="single" w:sz="4" w:space="0" w:color="auto"/>
            </w:tcBorders>
          </w:tcPr>
          <w:p w14:paraId="6F3D1DEE" w14:textId="1660E9A1"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修正「採購評選委員會組織準則」第</w:t>
            </w:r>
            <w:r w:rsidRPr="00C74EF2">
              <w:rPr>
                <w:rFonts w:ascii="標楷體" w:eastAsia="標楷體" w:hAnsi="標楷體"/>
                <w:sz w:val="28"/>
                <w:szCs w:val="28"/>
              </w:rPr>
              <w:t>4</w:t>
            </w:r>
            <w:r w:rsidRPr="00C74EF2">
              <w:rPr>
                <w:rFonts w:ascii="標楷體" w:eastAsia="標楷體" w:hAnsi="標楷體" w:hint="eastAsia"/>
                <w:sz w:val="28"/>
                <w:szCs w:val="28"/>
              </w:rPr>
              <w:t>條之</w:t>
            </w:r>
            <w:r w:rsidRPr="00C74EF2">
              <w:rPr>
                <w:rFonts w:ascii="標楷體" w:eastAsia="標楷體" w:hAnsi="標楷體"/>
                <w:sz w:val="28"/>
                <w:szCs w:val="28"/>
              </w:rPr>
              <w:t>1</w:t>
            </w:r>
            <w:r w:rsidRPr="00C74EF2">
              <w:rPr>
                <w:rFonts w:ascii="標楷體" w:eastAsia="標楷體" w:hAnsi="標楷體" w:hint="eastAsia"/>
                <w:sz w:val="28"/>
                <w:szCs w:val="28"/>
              </w:rPr>
              <w:t>，增訂機關不得遴選現任各級民意機關民意代表為評選委員，以避免行政與立法權限衝突，保障採購評選作業之公平與公正，各級民意機關辦理自身採購時不在此限。</w:t>
            </w:r>
          </w:p>
        </w:tc>
      </w:tr>
      <w:tr w:rsidR="00CF68E0" w:rsidRPr="004E11C2" w14:paraId="24157F4D" w14:textId="77777777" w:rsidTr="0000739B">
        <w:tc>
          <w:tcPr>
            <w:tcW w:w="816" w:type="dxa"/>
            <w:tcBorders>
              <w:bottom w:val="single" w:sz="4" w:space="0" w:color="auto"/>
            </w:tcBorders>
          </w:tcPr>
          <w:p w14:paraId="4B8668C0" w14:textId="6C90BEFD"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3</w:t>
            </w:r>
          </w:p>
        </w:tc>
        <w:tc>
          <w:tcPr>
            <w:tcW w:w="1476" w:type="dxa"/>
            <w:tcBorders>
              <w:bottom w:val="single" w:sz="4" w:space="0" w:color="auto"/>
            </w:tcBorders>
          </w:tcPr>
          <w:p w14:paraId="7E6D5A06" w14:textId="62FE8AE8"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114.1.9</w:t>
            </w:r>
          </w:p>
        </w:tc>
        <w:tc>
          <w:tcPr>
            <w:tcW w:w="7176" w:type="dxa"/>
            <w:tcBorders>
              <w:bottom w:val="single" w:sz="4" w:space="0" w:color="auto"/>
            </w:tcBorders>
          </w:tcPr>
          <w:p w14:paraId="442394EF" w14:textId="51977392"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通函各機關，機關辦理涉及重要設施</w:t>
            </w:r>
            <w:r w:rsidRPr="00C74EF2">
              <w:rPr>
                <w:rFonts w:ascii="標楷體" w:eastAsia="標楷體" w:hAnsi="標楷體"/>
                <w:sz w:val="28"/>
                <w:szCs w:val="28"/>
              </w:rPr>
              <w:t>(</w:t>
            </w:r>
            <w:r w:rsidRPr="00C74EF2">
              <w:rPr>
                <w:rFonts w:ascii="標楷體" w:eastAsia="標楷體" w:hAnsi="標楷體" w:hint="eastAsia"/>
                <w:sz w:val="28"/>
                <w:szCs w:val="28"/>
              </w:rPr>
              <w:t>備</w:t>
            </w:r>
            <w:r w:rsidRPr="00C74EF2">
              <w:rPr>
                <w:rFonts w:ascii="標楷體" w:eastAsia="標楷體" w:hAnsi="標楷體"/>
                <w:sz w:val="28"/>
                <w:szCs w:val="28"/>
              </w:rPr>
              <w:t>)</w:t>
            </w:r>
            <w:r w:rsidRPr="00C74EF2">
              <w:rPr>
                <w:rFonts w:ascii="標楷體" w:eastAsia="標楷體" w:hAnsi="標楷體" w:hint="eastAsia"/>
                <w:sz w:val="28"/>
                <w:szCs w:val="28"/>
              </w:rPr>
              <w:t>之維護管理採購時，應依個案特性及整體需求</w:t>
            </w:r>
            <w:proofErr w:type="gramStart"/>
            <w:r w:rsidRPr="00C74EF2">
              <w:rPr>
                <w:rFonts w:ascii="標楷體" w:eastAsia="標楷體" w:hAnsi="標楷體" w:hint="eastAsia"/>
                <w:sz w:val="28"/>
                <w:szCs w:val="28"/>
              </w:rPr>
              <w:t>妥適訂定</w:t>
            </w:r>
            <w:proofErr w:type="gramEnd"/>
            <w:r w:rsidRPr="00C74EF2">
              <w:rPr>
                <w:rFonts w:ascii="標楷體" w:eastAsia="標楷體" w:hAnsi="標楷體" w:hint="eastAsia"/>
                <w:sz w:val="28"/>
                <w:szCs w:val="28"/>
              </w:rPr>
              <w:t>履約條件，包括明定維護管理人員之學經歷資格及建立補強建議追蹤列管機制，以確保維護管理品質，提升重要設施</w:t>
            </w:r>
            <w:r w:rsidRPr="00C74EF2">
              <w:rPr>
                <w:rFonts w:ascii="標楷體" w:eastAsia="標楷體" w:hAnsi="標楷體"/>
                <w:sz w:val="28"/>
                <w:szCs w:val="28"/>
              </w:rPr>
              <w:t>(</w:t>
            </w:r>
            <w:r w:rsidRPr="00C74EF2">
              <w:rPr>
                <w:rFonts w:ascii="標楷體" w:eastAsia="標楷體" w:hAnsi="標楷體" w:hint="eastAsia"/>
                <w:sz w:val="28"/>
                <w:szCs w:val="28"/>
              </w:rPr>
              <w:t>備</w:t>
            </w:r>
            <w:r w:rsidRPr="00C74EF2">
              <w:rPr>
                <w:rFonts w:ascii="標楷體" w:eastAsia="標楷體" w:hAnsi="標楷體"/>
                <w:sz w:val="28"/>
                <w:szCs w:val="28"/>
              </w:rPr>
              <w:t>)</w:t>
            </w:r>
            <w:r w:rsidRPr="00C74EF2">
              <w:rPr>
                <w:rFonts w:ascii="標楷體" w:eastAsia="標楷體" w:hAnsi="標楷體" w:hint="eastAsia"/>
                <w:sz w:val="28"/>
                <w:szCs w:val="28"/>
              </w:rPr>
              <w:t>使用效能及公共安全，並將定期維護管理及抽查納入重點工作，落實後續管理責任。</w:t>
            </w:r>
          </w:p>
        </w:tc>
      </w:tr>
      <w:tr w:rsidR="00CF68E0" w:rsidRPr="004E11C2" w14:paraId="0F14D169" w14:textId="77777777" w:rsidTr="0000739B">
        <w:tc>
          <w:tcPr>
            <w:tcW w:w="816" w:type="dxa"/>
            <w:tcBorders>
              <w:bottom w:val="single" w:sz="4" w:space="0" w:color="auto"/>
            </w:tcBorders>
          </w:tcPr>
          <w:p w14:paraId="67C164B8" w14:textId="5A66B2AB"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4</w:t>
            </w:r>
          </w:p>
        </w:tc>
        <w:tc>
          <w:tcPr>
            <w:tcW w:w="1476" w:type="dxa"/>
            <w:tcBorders>
              <w:bottom w:val="single" w:sz="4" w:space="0" w:color="auto"/>
            </w:tcBorders>
          </w:tcPr>
          <w:p w14:paraId="0141C615" w14:textId="48F69CFC"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114.1.14</w:t>
            </w:r>
          </w:p>
        </w:tc>
        <w:tc>
          <w:tcPr>
            <w:tcW w:w="7176" w:type="dxa"/>
            <w:tcBorders>
              <w:bottom w:val="single" w:sz="4" w:space="0" w:color="auto"/>
            </w:tcBorders>
          </w:tcPr>
          <w:p w14:paraId="5358C1EF" w14:textId="1761B578" w:rsidR="00CF68E0" w:rsidRPr="00CF68E0" w:rsidRDefault="00687F32" w:rsidP="00CF68E0">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發布令</w:t>
            </w:r>
            <w:r w:rsidR="00CF68E0" w:rsidRPr="00C74EF2">
              <w:rPr>
                <w:rFonts w:ascii="標楷體" w:eastAsia="標楷體" w:hAnsi="標楷體" w:hint="eastAsia"/>
                <w:sz w:val="28"/>
                <w:szCs w:val="28"/>
              </w:rPr>
              <w:t>修正「依政府採購法第五十八條處理總標價低於底價百分之八十案件之執行程序」，強化異常低價案件之審查一致性與合理性。</w:t>
            </w:r>
          </w:p>
        </w:tc>
      </w:tr>
      <w:tr w:rsidR="00CF68E0" w:rsidRPr="004E11C2" w14:paraId="5D2A037A" w14:textId="77777777" w:rsidTr="0000739B">
        <w:tc>
          <w:tcPr>
            <w:tcW w:w="816" w:type="dxa"/>
            <w:tcBorders>
              <w:bottom w:val="single" w:sz="4" w:space="0" w:color="auto"/>
            </w:tcBorders>
          </w:tcPr>
          <w:p w14:paraId="2CB25115" w14:textId="275D3333"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5</w:t>
            </w:r>
          </w:p>
        </w:tc>
        <w:tc>
          <w:tcPr>
            <w:tcW w:w="1476" w:type="dxa"/>
            <w:tcBorders>
              <w:bottom w:val="single" w:sz="4" w:space="0" w:color="auto"/>
            </w:tcBorders>
          </w:tcPr>
          <w:p w14:paraId="4FDD6559" w14:textId="3DCA5334"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114.1.20</w:t>
            </w:r>
          </w:p>
        </w:tc>
        <w:tc>
          <w:tcPr>
            <w:tcW w:w="7176" w:type="dxa"/>
            <w:tcBorders>
              <w:bottom w:val="single" w:sz="4" w:space="0" w:color="auto"/>
            </w:tcBorders>
          </w:tcPr>
          <w:p w14:paraId="7B85F58C" w14:textId="09BCB584"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勞務採購契約範本」，配合勞動部最新規範保障派駐勞工權益，增訂合作社與勞務社員關係認定、提供履約照片格式、爭議處理小組設立及保密安全需求條款，並調整條文順序，提升契約完整性與實務適用性。</w:t>
            </w:r>
          </w:p>
        </w:tc>
      </w:tr>
      <w:tr w:rsidR="00CF68E0" w:rsidRPr="004E11C2" w14:paraId="34D171B3" w14:textId="77777777" w:rsidTr="0000739B">
        <w:tc>
          <w:tcPr>
            <w:tcW w:w="816" w:type="dxa"/>
            <w:tcBorders>
              <w:bottom w:val="single" w:sz="4" w:space="0" w:color="auto"/>
            </w:tcBorders>
          </w:tcPr>
          <w:p w14:paraId="2FD456D5" w14:textId="1D12A41E"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6</w:t>
            </w:r>
          </w:p>
        </w:tc>
        <w:tc>
          <w:tcPr>
            <w:tcW w:w="1476" w:type="dxa"/>
            <w:tcBorders>
              <w:bottom w:val="single" w:sz="4" w:space="0" w:color="auto"/>
            </w:tcBorders>
          </w:tcPr>
          <w:p w14:paraId="0013F85C" w14:textId="71C4D3CD"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114.1.21</w:t>
            </w:r>
          </w:p>
        </w:tc>
        <w:tc>
          <w:tcPr>
            <w:tcW w:w="7176" w:type="dxa"/>
            <w:tcBorders>
              <w:bottom w:val="single" w:sz="4" w:space="0" w:color="auto"/>
            </w:tcBorders>
          </w:tcPr>
          <w:p w14:paraId="192B7FC5" w14:textId="29CEA2A3"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修正「最有利標評選辦法」第</w:t>
            </w:r>
            <w:r w:rsidRPr="00C74EF2">
              <w:rPr>
                <w:rFonts w:ascii="標楷體" w:eastAsia="標楷體" w:hAnsi="標楷體"/>
                <w:sz w:val="28"/>
                <w:szCs w:val="28"/>
              </w:rPr>
              <w:t>5</w:t>
            </w:r>
            <w:r w:rsidRPr="00C74EF2">
              <w:rPr>
                <w:rFonts w:ascii="標楷體" w:eastAsia="標楷體" w:hAnsi="標楷體" w:hint="eastAsia"/>
                <w:sz w:val="28"/>
                <w:szCs w:val="28"/>
              </w:rPr>
              <w:t>條，技術項目增列「減少溫室氣體排放」以鼓勵低碳產品及服務；過去履約績效項目增列投標廠商負責人或其相關廠商曾遭停權之情形，</w:t>
            </w:r>
            <w:proofErr w:type="gramStart"/>
            <w:r w:rsidRPr="00C74EF2">
              <w:rPr>
                <w:rFonts w:ascii="標楷體" w:eastAsia="標楷體" w:hAnsi="標楷體" w:hint="eastAsia"/>
                <w:sz w:val="28"/>
                <w:szCs w:val="28"/>
              </w:rPr>
              <w:t>俾</w:t>
            </w:r>
            <w:proofErr w:type="gramEnd"/>
            <w:r w:rsidRPr="00C74EF2">
              <w:rPr>
                <w:rFonts w:ascii="標楷體" w:eastAsia="標楷體" w:hAnsi="標楷體" w:hint="eastAsia"/>
                <w:sz w:val="28"/>
                <w:szCs w:val="28"/>
              </w:rPr>
              <w:t>利評選時掌握不良廠商背景，提升評選作業之彈性與透明度。</w:t>
            </w:r>
          </w:p>
        </w:tc>
      </w:tr>
      <w:tr w:rsidR="00CF68E0" w:rsidRPr="004E11C2" w14:paraId="633E80CC" w14:textId="77777777" w:rsidTr="0000739B">
        <w:tc>
          <w:tcPr>
            <w:tcW w:w="816" w:type="dxa"/>
            <w:tcBorders>
              <w:bottom w:val="single" w:sz="4" w:space="0" w:color="auto"/>
            </w:tcBorders>
          </w:tcPr>
          <w:p w14:paraId="6203ABF2" w14:textId="0668511C"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7</w:t>
            </w:r>
          </w:p>
        </w:tc>
        <w:tc>
          <w:tcPr>
            <w:tcW w:w="1476" w:type="dxa"/>
            <w:tcBorders>
              <w:bottom w:val="single" w:sz="4" w:space="0" w:color="auto"/>
            </w:tcBorders>
          </w:tcPr>
          <w:p w14:paraId="41E85B53" w14:textId="6B99EBE2"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114.1.22</w:t>
            </w:r>
          </w:p>
        </w:tc>
        <w:tc>
          <w:tcPr>
            <w:tcW w:w="7176" w:type="dxa"/>
            <w:tcBorders>
              <w:bottom w:val="single" w:sz="4" w:space="0" w:color="auto"/>
            </w:tcBorders>
          </w:tcPr>
          <w:p w14:paraId="0A045506" w14:textId="39CAE382"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通函各機關，機關辦理涉及消防安全設備之採購，視個案需要，依相關法規妥為訂定投標廠商或分包廠商資格，及應附具之證明文件。</w:t>
            </w:r>
          </w:p>
        </w:tc>
      </w:tr>
      <w:tr w:rsidR="00CF68E0" w:rsidRPr="004E11C2" w14:paraId="5237E5FC" w14:textId="77777777" w:rsidTr="0000739B">
        <w:tc>
          <w:tcPr>
            <w:tcW w:w="816" w:type="dxa"/>
            <w:tcBorders>
              <w:bottom w:val="single" w:sz="4" w:space="0" w:color="auto"/>
            </w:tcBorders>
          </w:tcPr>
          <w:p w14:paraId="6FE00619" w14:textId="25A613A1"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8</w:t>
            </w:r>
          </w:p>
        </w:tc>
        <w:tc>
          <w:tcPr>
            <w:tcW w:w="1476" w:type="dxa"/>
            <w:tcBorders>
              <w:bottom w:val="single" w:sz="4" w:space="0" w:color="auto"/>
            </w:tcBorders>
          </w:tcPr>
          <w:p w14:paraId="0056CDD2" w14:textId="4ADCBE89"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114.2.5</w:t>
            </w:r>
          </w:p>
        </w:tc>
        <w:tc>
          <w:tcPr>
            <w:tcW w:w="7176" w:type="dxa"/>
            <w:tcBorders>
              <w:bottom w:val="single" w:sz="4" w:space="0" w:color="auto"/>
            </w:tcBorders>
          </w:tcPr>
          <w:p w14:paraId="1D229196" w14:textId="32D21831"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通函各機關，機關辦理建築物工程技術服務，廠商具有製造、</w:t>
            </w:r>
            <w:proofErr w:type="gramStart"/>
            <w:r w:rsidRPr="00C74EF2">
              <w:rPr>
                <w:rFonts w:ascii="標楷體" w:eastAsia="標楷體" w:hAnsi="標楷體" w:hint="eastAsia"/>
                <w:sz w:val="28"/>
                <w:szCs w:val="28"/>
              </w:rPr>
              <w:t>供應或承做</w:t>
            </w:r>
            <w:proofErr w:type="gramEnd"/>
            <w:r w:rsidRPr="00C74EF2">
              <w:rPr>
                <w:rFonts w:ascii="標楷體" w:eastAsia="標楷體" w:hAnsi="標楷體" w:hint="eastAsia"/>
                <w:sz w:val="28"/>
                <w:szCs w:val="28"/>
              </w:rPr>
              <w:t>能力基本資格及履約實績特定資格之認定，遇投標廠商為聯合建築師事務所，其於投標文件載明</w:t>
            </w:r>
            <w:r w:rsidRPr="00C74EF2">
              <w:rPr>
                <w:rFonts w:ascii="標楷體" w:eastAsia="標楷體" w:hAnsi="標楷體" w:hint="eastAsia"/>
                <w:sz w:val="28"/>
                <w:szCs w:val="28"/>
              </w:rPr>
              <w:lastRenderedPageBreak/>
              <w:t>擔任該採購依建築法定設計人、監造人之合夥建築師，其於單獨開業期間擔任建築法第</w:t>
            </w:r>
            <w:r w:rsidRPr="00C74EF2">
              <w:rPr>
                <w:rFonts w:ascii="標楷體" w:eastAsia="標楷體" w:hAnsi="標楷體"/>
                <w:sz w:val="28"/>
                <w:szCs w:val="28"/>
              </w:rPr>
              <w:t>13</w:t>
            </w:r>
            <w:r w:rsidRPr="00C74EF2">
              <w:rPr>
                <w:rFonts w:ascii="標楷體" w:eastAsia="標楷體" w:hAnsi="標楷體" w:hint="eastAsia"/>
                <w:sz w:val="28"/>
                <w:szCs w:val="28"/>
              </w:rPr>
              <w:t>條規定設計人、監造人之經驗或實績，得視為投標廠商之經驗或實績。</w:t>
            </w:r>
          </w:p>
        </w:tc>
      </w:tr>
      <w:tr w:rsidR="00CF68E0" w:rsidRPr="004E11C2" w14:paraId="353E5FFC" w14:textId="77777777" w:rsidTr="0000739B">
        <w:tc>
          <w:tcPr>
            <w:tcW w:w="816" w:type="dxa"/>
            <w:tcBorders>
              <w:bottom w:val="single" w:sz="4" w:space="0" w:color="auto"/>
            </w:tcBorders>
          </w:tcPr>
          <w:p w14:paraId="57C9BEB1" w14:textId="66B30DEC"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lastRenderedPageBreak/>
              <w:t>9</w:t>
            </w:r>
          </w:p>
        </w:tc>
        <w:tc>
          <w:tcPr>
            <w:tcW w:w="1476" w:type="dxa"/>
            <w:tcBorders>
              <w:bottom w:val="single" w:sz="4" w:space="0" w:color="auto"/>
            </w:tcBorders>
          </w:tcPr>
          <w:p w14:paraId="71A56F34" w14:textId="17AF9793"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114.3.4</w:t>
            </w:r>
          </w:p>
        </w:tc>
        <w:tc>
          <w:tcPr>
            <w:tcW w:w="7176" w:type="dxa"/>
            <w:tcBorders>
              <w:bottom w:val="single" w:sz="4" w:space="0" w:color="auto"/>
            </w:tcBorders>
          </w:tcPr>
          <w:p w14:paraId="72A81519" w14:textId="2A8F0271"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修正「採購業務標準化作業流程及控制重點」</w:t>
            </w:r>
            <w:r w:rsidRPr="00C74EF2">
              <w:rPr>
                <w:rFonts w:ascii="標楷體" w:eastAsia="標楷體" w:hAnsi="標楷體"/>
                <w:sz w:val="28"/>
                <w:szCs w:val="28"/>
              </w:rPr>
              <w:t>JP13</w:t>
            </w:r>
            <w:r w:rsidRPr="00C74EF2">
              <w:rPr>
                <w:rFonts w:ascii="標楷體" w:eastAsia="標楷體" w:hAnsi="標楷體" w:hint="eastAsia"/>
                <w:sz w:val="28"/>
                <w:szCs w:val="28"/>
              </w:rPr>
              <w:t>，新增廠商違反採購法情形及機關處置規範，明訂開標、審標作業注意借牌圍標及行賄情形，啟動行政調查程序；納入</w:t>
            </w:r>
            <w:r w:rsidRPr="00C74EF2">
              <w:rPr>
                <w:rFonts w:ascii="標楷體" w:eastAsia="標楷體" w:hAnsi="標楷體"/>
                <w:sz w:val="28"/>
                <w:szCs w:val="28"/>
              </w:rPr>
              <w:t>104</w:t>
            </w:r>
            <w:r w:rsidRPr="00C74EF2">
              <w:rPr>
                <w:rFonts w:ascii="標楷體" w:eastAsia="標楷體" w:hAnsi="標楷體" w:hint="eastAsia"/>
                <w:sz w:val="28"/>
                <w:szCs w:val="28"/>
              </w:rPr>
              <w:t>至</w:t>
            </w:r>
            <w:r w:rsidRPr="00C74EF2">
              <w:rPr>
                <w:rFonts w:ascii="標楷體" w:eastAsia="標楷體" w:hAnsi="標楷體"/>
                <w:sz w:val="28"/>
                <w:szCs w:val="28"/>
              </w:rPr>
              <w:t>108</w:t>
            </w:r>
            <w:r w:rsidRPr="00C74EF2">
              <w:rPr>
                <w:rFonts w:ascii="標楷體" w:eastAsia="標楷體" w:hAnsi="標楷體" w:hint="eastAsia"/>
                <w:sz w:val="28"/>
                <w:szCs w:val="28"/>
              </w:rPr>
              <w:t>年間廠商賄賂行為處理、</w:t>
            </w:r>
            <w:r w:rsidRPr="00C74EF2">
              <w:rPr>
                <w:rFonts w:ascii="標楷體" w:eastAsia="標楷體" w:hAnsi="標楷體"/>
                <w:sz w:val="28"/>
                <w:szCs w:val="28"/>
              </w:rPr>
              <w:t>2</w:t>
            </w:r>
            <w:r w:rsidRPr="00C74EF2">
              <w:rPr>
                <w:rFonts w:ascii="標楷體" w:eastAsia="標楷體" w:hAnsi="標楷體" w:hint="eastAsia"/>
                <w:sz w:val="28"/>
                <w:szCs w:val="28"/>
              </w:rPr>
              <w:t>倍不正利益扣除程序、不同採購案分別違法之通知與公報刊登及停權計算，並規定發現犯罪嫌疑應依刑事訴訟法告發並列管追蹤，以統一發現廠商違反採購法之處置流程。</w:t>
            </w:r>
          </w:p>
        </w:tc>
      </w:tr>
      <w:tr w:rsidR="00CF68E0" w:rsidRPr="004E11C2" w14:paraId="1F673C06" w14:textId="77777777" w:rsidTr="0000739B">
        <w:tc>
          <w:tcPr>
            <w:tcW w:w="816" w:type="dxa"/>
            <w:tcBorders>
              <w:bottom w:val="single" w:sz="4" w:space="0" w:color="auto"/>
            </w:tcBorders>
          </w:tcPr>
          <w:p w14:paraId="34F522C9" w14:textId="2D072628"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10</w:t>
            </w:r>
          </w:p>
        </w:tc>
        <w:tc>
          <w:tcPr>
            <w:tcW w:w="1476" w:type="dxa"/>
            <w:tcBorders>
              <w:bottom w:val="single" w:sz="4" w:space="0" w:color="auto"/>
            </w:tcBorders>
          </w:tcPr>
          <w:p w14:paraId="3B444380" w14:textId="0E836E69"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114.3.14</w:t>
            </w:r>
          </w:p>
        </w:tc>
        <w:tc>
          <w:tcPr>
            <w:tcW w:w="7176" w:type="dxa"/>
            <w:tcBorders>
              <w:bottom w:val="single" w:sz="4" w:space="0" w:color="auto"/>
            </w:tcBorders>
          </w:tcPr>
          <w:p w14:paraId="44DE4E1B" w14:textId="5A7978C5"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通函各機關，為利機關訂定資格條件以確認專案管理廠商具有足夠經驗、專業人力，具備協助機關專案管理採購契約之履約能力，認定專案管理勞務採購為特殊採購。</w:t>
            </w:r>
          </w:p>
        </w:tc>
      </w:tr>
      <w:tr w:rsidR="00CF68E0" w:rsidRPr="004E11C2" w14:paraId="45800011" w14:textId="77777777" w:rsidTr="0000739B">
        <w:tc>
          <w:tcPr>
            <w:tcW w:w="816" w:type="dxa"/>
            <w:tcBorders>
              <w:bottom w:val="single" w:sz="4" w:space="0" w:color="auto"/>
            </w:tcBorders>
          </w:tcPr>
          <w:p w14:paraId="56768054" w14:textId="38975D38" w:rsidR="00CF68E0" w:rsidRPr="004E11C2" w:rsidRDefault="00CF68E0" w:rsidP="00CF68E0">
            <w:pPr>
              <w:jc w:val="center"/>
              <w:rPr>
                <w:rFonts w:ascii="標楷體" w:eastAsia="標楷體" w:hAnsi="標楷體"/>
                <w:sz w:val="28"/>
                <w:szCs w:val="28"/>
              </w:rPr>
            </w:pPr>
            <w:r w:rsidRPr="00C74EF2">
              <w:rPr>
                <w:rFonts w:ascii="標楷體" w:eastAsia="標楷體" w:hAnsi="標楷體"/>
                <w:sz w:val="28"/>
                <w:szCs w:val="28"/>
              </w:rPr>
              <w:t>11</w:t>
            </w:r>
          </w:p>
        </w:tc>
        <w:tc>
          <w:tcPr>
            <w:tcW w:w="1476" w:type="dxa"/>
            <w:tcBorders>
              <w:bottom w:val="single" w:sz="4" w:space="0" w:color="auto"/>
            </w:tcBorders>
          </w:tcPr>
          <w:p w14:paraId="1B2601AA" w14:textId="0D11EBF1" w:rsidR="00CF68E0" w:rsidRPr="004E11C2" w:rsidRDefault="00CF68E0" w:rsidP="00CF68E0">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114.3.26</w:t>
            </w:r>
          </w:p>
        </w:tc>
        <w:tc>
          <w:tcPr>
            <w:tcW w:w="7176" w:type="dxa"/>
            <w:tcBorders>
              <w:bottom w:val="single" w:sz="4" w:space="0" w:color="auto"/>
            </w:tcBorders>
          </w:tcPr>
          <w:p w14:paraId="1C1AA6DC" w14:textId="052FE453" w:rsidR="00CF68E0" w:rsidRPr="00CF68E0" w:rsidRDefault="00CF68E0" w:rsidP="00CF68E0">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通函各機關，補充最有利標評選抽籤程序規範，招標文件除載明抽籤方式外，應載明辦理前通知廠商至機關指定地點自行抽籤，未到場者由機關或評選委員會指定人員代為抽籤，以提升公開透明度並避免爭議。</w:t>
            </w:r>
          </w:p>
        </w:tc>
      </w:tr>
      <w:tr w:rsidR="00163A15" w:rsidRPr="004E11C2" w14:paraId="4C39A824" w14:textId="77777777" w:rsidTr="0000739B">
        <w:tc>
          <w:tcPr>
            <w:tcW w:w="816" w:type="dxa"/>
            <w:tcBorders>
              <w:bottom w:val="single" w:sz="4" w:space="0" w:color="auto"/>
            </w:tcBorders>
          </w:tcPr>
          <w:p w14:paraId="0FBE2B68" w14:textId="696BAF9B" w:rsidR="00163A15" w:rsidRPr="00C74EF2" w:rsidRDefault="00163A15" w:rsidP="00163A15">
            <w:pPr>
              <w:jc w:val="center"/>
              <w:rPr>
                <w:rFonts w:ascii="標楷體" w:eastAsia="標楷體" w:hAnsi="標楷體"/>
                <w:sz w:val="28"/>
                <w:szCs w:val="28"/>
              </w:rPr>
            </w:pPr>
            <w:r w:rsidRPr="00C74EF2">
              <w:rPr>
                <w:rFonts w:ascii="標楷體" w:eastAsia="標楷體" w:hAnsi="標楷體"/>
                <w:sz w:val="28"/>
                <w:szCs w:val="28"/>
              </w:rPr>
              <w:t>12</w:t>
            </w:r>
          </w:p>
        </w:tc>
        <w:tc>
          <w:tcPr>
            <w:tcW w:w="1476" w:type="dxa"/>
            <w:tcBorders>
              <w:bottom w:val="single" w:sz="4" w:space="0" w:color="auto"/>
            </w:tcBorders>
          </w:tcPr>
          <w:p w14:paraId="0D93EB7C" w14:textId="246718AF" w:rsidR="00163A15" w:rsidRPr="00C74EF2" w:rsidRDefault="00163A15" w:rsidP="00163A15">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114.3.27</w:t>
            </w:r>
          </w:p>
        </w:tc>
        <w:tc>
          <w:tcPr>
            <w:tcW w:w="7176" w:type="dxa"/>
            <w:tcBorders>
              <w:bottom w:val="single" w:sz="4" w:space="0" w:color="auto"/>
            </w:tcBorders>
          </w:tcPr>
          <w:p w14:paraId="7EBDA396" w14:textId="6C4D5A0D" w:rsidR="00163A15" w:rsidRPr="00C74EF2" w:rsidRDefault="00163A15" w:rsidP="00163A15">
            <w:pPr>
              <w:snapToGrid w:val="0"/>
              <w:spacing w:line="400" w:lineRule="exact"/>
              <w:jc w:val="both"/>
              <w:rPr>
                <w:rFonts w:ascii="標楷體" w:eastAsia="標楷體" w:hAnsi="標楷體"/>
                <w:sz w:val="28"/>
                <w:szCs w:val="28"/>
              </w:rPr>
            </w:pPr>
            <w:r w:rsidRPr="00163A15">
              <w:rPr>
                <w:rFonts w:ascii="標楷體" w:eastAsia="標楷體" w:hAnsi="標楷體" w:hint="eastAsia"/>
                <w:sz w:val="28"/>
                <w:szCs w:val="28"/>
              </w:rPr>
              <w:t>修正「電子採購作業辦法」部分條文，</w:t>
            </w:r>
            <w:proofErr w:type="gramStart"/>
            <w:r w:rsidRPr="00163A15">
              <w:rPr>
                <w:rFonts w:ascii="標楷體" w:eastAsia="標楷體" w:hAnsi="標楷體" w:hint="eastAsia"/>
                <w:sz w:val="28"/>
                <w:szCs w:val="28"/>
              </w:rPr>
              <w:t>，</w:t>
            </w:r>
            <w:proofErr w:type="gramEnd"/>
            <w:r w:rsidRPr="00163A15">
              <w:rPr>
                <w:rFonts w:ascii="標楷體" w:eastAsia="標楷體" w:hAnsi="標楷體" w:hint="eastAsia"/>
                <w:sz w:val="28"/>
                <w:szCs w:val="28"/>
              </w:rPr>
              <w:t>明確數位簽章定義、電子領標憑據及投標方式規範，刪除招標文件重</w:t>
            </w:r>
            <w:proofErr w:type="gramStart"/>
            <w:r w:rsidRPr="00163A15">
              <w:rPr>
                <w:rFonts w:ascii="標楷體" w:eastAsia="標楷體" w:hAnsi="標楷體" w:hint="eastAsia"/>
                <w:sz w:val="28"/>
                <w:szCs w:val="28"/>
              </w:rPr>
              <w:t>製轉載</w:t>
            </w:r>
            <w:proofErr w:type="gramEnd"/>
            <w:r w:rsidRPr="00163A15">
              <w:rPr>
                <w:rFonts w:ascii="標楷體" w:eastAsia="標楷體" w:hAnsi="標楷體" w:hint="eastAsia"/>
                <w:sz w:val="28"/>
                <w:szCs w:val="28"/>
              </w:rPr>
              <w:t>規定，增訂電子資料傳輸投標及押標金等文字統一規範，並明確主管機關資訊系統暫停服務及特殊採購案適用方式，以精進電子化採購作業流程。</w:t>
            </w:r>
          </w:p>
        </w:tc>
      </w:tr>
      <w:tr w:rsidR="00163A15" w:rsidRPr="004E11C2" w14:paraId="18D1D4D1" w14:textId="77777777" w:rsidTr="0000739B">
        <w:tc>
          <w:tcPr>
            <w:tcW w:w="816" w:type="dxa"/>
            <w:tcBorders>
              <w:bottom w:val="single" w:sz="4" w:space="0" w:color="auto"/>
            </w:tcBorders>
          </w:tcPr>
          <w:p w14:paraId="5A8F6437" w14:textId="633CCF88"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13</w:t>
            </w:r>
          </w:p>
        </w:tc>
        <w:tc>
          <w:tcPr>
            <w:tcW w:w="1476" w:type="dxa"/>
            <w:tcBorders>
              <w:bottom w:val="single" w:sz="4" w:space="0" w:color="auto"/>
            </w:tcBorders>
          </w:tcPr>
          <w:p w14:paraId="4A047C3A" w14:textId="11B2858A"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114.4.1</w:t>
            </w:r>
          </w:p>
        </w:tc>
        <w:tc>
          <w:tcPr>
            <w:tcW w:w="7176" w:type="dxa"/>
            <w:tcBorders>
              <w:bottom w:val="single" w:sz="4" w:space="0" w:color="auto"/>
            </w:tcBorders>
          </w:tcPr>
          <w:p w14:paraId="291EACA4" w14:textId="1AE436D5"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修正本會</w:t>
            </w:r>
            <w:r w:rsidRPr="00C74EF2">
              <w:rPr>
                <w:rFonts w:ascii="標楷體" w:eastAsia="標楷體" w:hAnsi="標楷體"/>
                <w:sz w:val="28"/>
                <w:szCs w:val="28"/>
              </w:rPr>
              <w:t>96</w:t>
            </w:r>
            <w:r w:rsidRPr="00C74EF2">
              <w:rPr>
                <w:rFonts w:ascii="標楷體" w:eastAsia="標楷體" w:hAnsi="標楷體" w:hint="eastAsia"/>
                <w:sz w:val="28"/>
                <w:szCs w:val="28"/>
              </w:rPr>
              <w:t>年</w:t>
            </w:r>
            <w:r w:rsidRPr="00C74EF2">
              <w:rPr>
                <w:rFonts w:ascii="標楷體" w:eastAsia="標楷體" w:hAnsi="標楷體"/>
                <w:sz w:val="28"/>
                <w:szCs w:val="28"/>
              </w:rPr>
              <w:t>5</w:t>
            </w:r>
            <w:r w:rsidRPr="00C74EF2">
              <w:rPr>
                <w:rFonts w:ascii="標楷體" w:eastAsia="標楷體" w:hAnsi="標楷體" w:hint="eastAsia"/>
                <w:sz w:val="28"/>
                <w:szCs w:val="28"/>
              </w:rPr>
              <w:t>月</w:t>
            </w:r>
            <w:r w:rsidRPr="00C74EF2">
              <w:rPr>
                <w:rFonts w:ascii="標楷體" w:eastAsia="標楷體" w:hAnsi="標楷體"/>
                <w:sz w:val="28"/>
                <w:szCs w:val="28"/>
              </w:rPr>
              <w:t>8</w:t>
            </w:r>
            <w:r w:rsidRPr="00C74EF2">
              <w:rPr>
                <w:rFonts w:ascii="標楷體" w:eastAsia="標楷體" w:hAnsi="標楷體" w:hint="eastAsia"/>
                <w:sz w:val="28"/>
                <w:szCs w:val="28"/>
              </w:rPr>
              <w:t>日</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09600182560</w:t>
            </w:r>
            <w:proofErr w:type="gramEnd"/>
            <w:r w:rsidRPr="00C74EF2">
              <w:rPr>
                <w:rFonts w:ascii="標楷體" w:eastAsia="標楷體" w:hAnsi="標楷體" w:hint="eastAsia"/>
                <w:sz w:val="28"/>
                <w:szCs w:val="28"/>
              </w:rPr>
              <w:t>號令，明確規定機關辦理採購時，不得僅因投標文件封口未蓋騎縫章、</w:t>
            </w:r>
            <w:proofErr w:type="gramStart"/>
            <w:r w:rsidRPr="00C74EF2">
              <w:rPr>
                <w:rFonts w:ascii="標楷體" w:eastAsia="標楷體" w:hAnsi="標楷體" w:hint="eastAsia"/>
                <w:sz w:val="28"/>
                <w:szCs w:val="28"/>
              </w:rPr>
              <w:t>未逐</w:t>
            </w:r>
            <w:proofErr w:type="gramEnd"/>
            <w:r w:rsidRPr="00C74EF2">
              <w:rPr>
                <w:rFonts w:ascii="標楷體" w:eastAsia="標楷體" w:hAnsi="標楷體" w:hint="eastAsia"/>
                <w:sz w:val="28"/>
                <w:szCs w:val="28"/>
              </w:rPr>
              <w:t>頁蓋章，或文件編排、字體、裝訂及正副本標示等形式不符，即認定為不合格標，以避免不當限制競爭。</w:t>
            </w:r>
          </w:p>
        </w:tc>
      </w:tr>
      <w:tr w:rsidR="00163A15" w:rsidRPr="004E11C2" w14:paraId="24B69195" w14:textId="77777777" w:rsidTr="0000739B">
        <w:tc>
          <w:tcPr>
            <w:tcW w:w="816" w:type="dxa"/>
            <w:tcBorders>
              <w:bottom w:val="single" w:sz="4" w:space="0" w:color="auto"/>
            </w:tcBorders>
          </w:tcPr>
          <w:p w14:paraId="44DE031C" w14:textId="2EF288C5"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14</w:t>
            </w:r>
          </w:p>
        </w:tc>
        <w:tc>
          <w:tcPr>
            <w:tcW w:w="1476" w:type="dxa"/>
            <w:tcBorders>
              <w:bottom w:val="single" w:sz="4" w:space="0" w:color="auto"/>
            </w:tcBorders>
          </w:tcPr>
          <w:p w14:paraId="142A10F5" w14:textId="207FD8AF"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114.4.14</w:t>
            </w:r>
          </w:p>
        </w:tc>
        <w:tc>
          <w:tcPr>
            <w:tcW w:w="7176" w:type="dxa"/>
            <w:tcBorders>
              <w:bottom w:val="single" w:sz="4" w:space="0" w:color="auto"/>
            </w:tcBorders>
          </w:tcPr>
          <w:p w14:paraId="2CD93AEE" w14:textId="3A407F52"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訂定</w:t>
            </w:r>
            <w:proofErr w:type="gramStart"/>
            <w:r w:rsidRPr="00C74EF2">
              <w:rPr>
                <w:rFonts w:ascii="標楷體" w:eastAsia="標楷體" w:hAnsi="標楷體"/>
                <w:sz w:val="28"/>
                <w:szCs w:val="28"/>
              </w:rPr>
              <w:t>114</w:t>
            </w:r>
            <w:proofErr w:type="gramEnd"/>
            <w:r w:rsidRPr="00C74EF2">
              <w:rPr>
                <w:rFonts w:ascii="標楷體" w:eastAsia="標楷體" w:hAnsi="標楷體" w:hint="eastAsia"/>
                <w:sz w:val="28"/>
                <w:szCs w:val="28"/>
              </w:rPr>
              <w:t>年度採購由中小企業承包或分包之目標金額比率為</w:t>
            </w:r>
            <w:r w:rsidRPr="00C74EF2">
              <w:rPr>
                <w:rFonts w:ascii="標楷體" w:eastAsia="標楷體" w:hAnsi="標楷體"/>
                <w:sz w:val="28"/>
                <w:szCs w:val="28"/>
              </w:rPr>
              <w:t>50%</w:t>
            </w:r>
            <w:r w:rsidRPr="00C74EF2">
              <w:rPr>
                <w:rFonts w:ascii="標楷體" w:eastAsia="標楷體" w:hAnsi="標楷體" w:hint="eastAsia"/>
                <w:sz w:val="28"/>
                <w:szCs w:val="28"/>
              </w:rPr>
              <w:t>，計算基礎排除不適合中小企業承包之採購案（如巨額、條約適用、特定專業或國外採購案件等），並排除非中小企業得標之原有採購後續擴充案件，以提升中小企業參與政府採購比率。</w:t>
            </w:r>
          </w:p>
        </w:tc>
      </w:tr>
      <w:tr w:rsidR="00163A15" w:rsidRPr="004E11C2" w14:paraId="1668FE64" w14:textId="77777777" w:rsidTr="0000739B">
        <w:tc>
          <w:tcPr>
            <w:tcW w:w="816" w:type="dxa"/>
            <w:tcBorders>
              <w:bottom w:val="single" w:sz="4" w:space="0" w:color="auto"/>
            </w:tcBorders>
          </w:tcPr>
          <w:p w14:paraId="0AFBC1CC" w14:textId="2975CAC7"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15</w:t>
            </w:r>
          </w:p>
        </w:tc>
        <w:tc>
          <w:tcPr>
            <w:tcW w:w="1476" w:type="dxa"/>
            <w:tcBorders>
              <w:bottom w:val="single" w:sz="4" w:space="0" w:color="auto"/>
            </w:tcBorders>
          </w:tcPr>
          <w:p w14:paraId="77465937" w14:textId="44A8EAEE"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114.4.18</w:t>
            </w:r>
          </w:p>
        </w:tc>
        <w:tc>
          <w:tcPr>
            <w:tcW w:w="7176" w:type="dxa"/>
            <w:tcBorders>
              <w:bottom w:val="single" w:sz="4" w:space="0" w:color="auto"/>
            </w:tcBorders>
          </w:tcPr>
          <w:p w14:paraId="60D99654" w14:textId="3017CF1E"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通函各機關，說明社福採購案件溝通協商程序適用範圍：對涉及具體採購個案且協商內容涉招標文件者，應依採購</w:t>
            </w:r>
            <w:r w:rsidRPr="00C74EF2">
              <w:rPr>
                <w:rFonts w:ascii="標楷體" w:eastAsia="標楷體" w:hAnsi="標楷體" w:hint="eastAsia"/>
                <w:sz w:val="28"/>
                <w:szCs w:val="28"/>
              </w:rPr>
              <w:lastRenderedPageBreak/>
              <w:t>法第</w:t>
            </w:r>
            <w:r w:rsidRPr="00C74EF2">
              <w:rPr>
                <w:rFonts w:ascii="標楷體" w:eastAsia="標楷體" w:hAnsi="標楷體"/>
                <w:sz w:val="28"/>
                <w:szCs w:val="28"/>
              </w:rPr>
              <w:t>34</w:t>
            </w:r>
            <w:r w:rsidRPr="00C74EF2">
              <w:rPr>
                <w:rFonts w:ascii="標楷體" w:eastAsia="標楷體" w:hAnsi="標楷體" w:hint="eastAsia"/>
                <w:sz w:val="28"/>
                <w:szCs w:val="28"/>
              </w:rPr>
              <w:t>條第</w:t>
            </w:r>
            <w:r w:rsidRPr="00C74EF2">
              <w:rPr>
                <w:rFonts w:ascii="標楷體" w:eastAsia="標楷體" w:hAnsi="標楷體"/>
                <w:sz w:val="28"/>
                <w:szCs w:val="28"/>
              </w:rPr>
              <w:t>1</w:t>
            </w:r>
            <w:r w:rsidRPr="00C74EF2">
              <w:rPr>
                <w:rFonts w:ascii="標楷體" w:eastAsia="標楷體" w:hAnsi="標楷體" w:hint="eastAsia"/>
                <w:sz w:val="28"/>
                <w:szCs w:val="28"/>
              </w:rPr>
              <w:t>項規定辦理，確保招標文件公告前保密；非個案政策框架協商不適用。必要時可透過公開說明或公開徵求方式排除該規定。</w:t>
            </w:r>
          </w:p>
        </w:tc>
      </w:tr>
      <w:tr w:rsidR="00163A15" w:rsidRPr="004E11C2" w14:paraId="2F398CF5" w14:textId="77777777" w:rsidTr="0000739B">
        <w:tc>
          <w:tcPr>
            <w:tcW w:w="816" w:type="dxa"/>
            <w:tcBorders>
              <w:bottom w:val="single" w:sz="4" w:space="0" w:color="auto"/>
            </w:tcBorders>
          </w:tcPr>
          <w:p w14:paraId="54F40F0E" w14:textId="26F10CA3"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lastRenderedPageBreak/>
              <w:t>16</w:t>
            </w:r>
          </w:p>
        </w:tc>
        <w:tc>
          <w:tcPr>
            <w:tcW w:w="1476" w:type="dxa"/>
            <w:tcBorders>
              <w:bottom w:val="single" w:sz="4" w:space="0" w:color="auto"/>
            </w:tcBorders>
          </w:tcPr>
          <w:p w14:paraId="31F265ED" w14:textId="22C30D4D"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114.4.22</w:t>
            </w:r>
          </w:p>
        </w:tc>
        <w:tc>
          <w:tcPr>
            <w:tcW w:w="7176" w:type="dxa"/>
            <w:tcBorders>
              <w:bottom w:val="single" w:sz="4" w:space="0" w:color="auto"/>
            </w:tcBorders>
          </w:tcPr>
          <w:p w14:paraId="3B3D06C5" w14:textId="16F7765D"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修正「共同投標協議書範本」，第</w:t>
            </w:r>
            <w:r w:rsidRPr="00C74EF2">
              <w:rPr>
                <w:rFonts w:ascii="標楷體" w:eastAsia="標楷體" w:hAnsi="標楷體"/>
                <w:sz w:val="28"/>
                <w:szCs w:val="28"/>
              </w:rPr>
              <w:t>6</w:t>
            </w:r>
            <w:r w:rsidRPr="00C74EF2">
              <w:rPr>
                <w:rFonts w:ascii="標楷體" w:eastAsia="標楷體" w:hAnsi="標楷體" w:hint="eastAsia"/>
                <w:sz w:val="28"/>
                <w:szCs w:val="28"/>
              </w:rPr>
              <w:t>點契約價金之請（受）領方式增列選項，第</w:t>
            </w:r>
            <w:r w:rsidRPr="00C74EF2">
              <w:rPr>
                <w:rFonts w:ascii="標楷體" w:eastAsia="標楷體" w:hAnsi="標楷體"/>
                <w:sz w:val="28"/>
                <w:szCs w:val="28"/>
              </w:rPr>
              <w:t>3</w:t>
            </w:r>
            <w:r w:rsidRPr="00C74EF2">
              <w:rPr>
                <w:rFonts w:ascii="標楷體" w:eastAsia="標楷體" w:hAnsi="標楷體" w:hint="eastAsia"/>
                <w:sz w:val="28"/>
                <w:szCs w:val="28"/>
              </w:rPr>
              <w:t>點共同投標廠商各成員所占之契約金額及其比率並列。</w:t>
            </w:r>
          </w:p>
        </w:tc>
      </w:tr>
      <w:tr w:rsidR="00163A15" w:rsidRPr="004E11C2" w14:paraId="4F708C64" w14:textId="77777777" w:rsidTr="0000739B">
        <w:tc>
          <w:tcPr>
            <w:tcW w:w="816" w:type="dxa"/>
            <w:tcBorders>
              <w:bottom w:val="single" w:sz="4" w:space="0" w:color="auto"/>
            </w:tcBorders>
          </w:tcPr>
          <w:p w14:paraId="4DE1613B" w14:textId="087E829D"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17</w:t>
            </w:r>
          </w:p>
        </w:tc>
        <w:tc>
          <w:tcPr>
            <w:tcW w:w="1476" w:type="dxa"/>
            <w:tcBorders>
              <w:bottom w:val="single" w:sz="4" w:space="0" w:color="auto"/>
            </w:tcBorders>
          </w:tcPr>
          <w:p w14:paraId="5A5BE02F" w14:textId="5464ECC4"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114.4.22</w:t>
            </w:r>
          </w:p>
        </w:tc>
        <w:tc>
          <w:tcPr>
            <w:tcW w:w="7176" w:type="dxa"/>
            <w:tcBorders>
              <w:bottom w:val="single" w:sz="4" w:space="0" w:color="auto"/>
            </w:tcBorders>
          </w:tcPr>
          <w:p w14:paraId="11B45D6B" w14:textId="304AEBE1"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通函各機關，重申機關應依契約、圖說及貨樣規定落實履約管理及驗收，不得刁難廠商。</w:t>
            </w:r>
          </w:p>
        </w:tc>
      </w:tr>
      <w:tr w:rsidR="00163A15" w:rsidRPr="004E11C2" w14:paraId="5F871031" w14:textId="77777777" w:rsidTr="0000739B">
        <w:tc>
          <w:tcPr>
            <w:tcW w:w="816" w:type="dxa"/>
            <w:tcBorders>
              <w:bottom w:val="single" w:sz="4" w:space="0" w:color="auto"/>
            </w:tcBorders>
          </w:tcPr>
          <w:p w14:paraId="2BC6ACD9" w14:textId="786579C1"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18</w:t>
            </w:r>
          </w:p>
        </w:tc>
        <w:tc>
          <w:tcPr>
            <w:tcW w:w="1476" w:type="dxa"/>
            <w:tcBorders>
              <w:bottom w:val="single" w:sz="4" w:space="0" w:color="auto"/>
            </w:tcBorders>
          </w:tcPr>
          <w:p w14:paraId="7FE1D679" w14:textId="3B065C5A"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114.4.28</w:t>
            </w:r>
          </w:p>
        </w:tc>
        <w:tc>
          <w:tcPr>
            <w:tcW w:w="7176" w:type="dxa"/>
            <w:tcBorders>
              <w:bottom w:val="single" w:sz="4" w:space="0" w:color="auto"/>
            </w:tcBorders>
          </w:tcPr>
          <w:p w14:paraId="15EDD167" w14:textId="4EE80A61"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修正「採購工作及審查小組設置及作業辦法」第</w:t>
            </w:r>
            <w:r w:rsidRPr="00C74EF2">
              <w:rPr>
                <w:rFonts w:ascii="標楷體" w:eastAsia="標楷體" w:hAnsi="標楷體"/>
                <w:sz w:val="28"/>
                <w:szCs w:val="28"/>
              </w:rPr>
              <w:t>5</w:t>
            </w:r>
            <w:r w:rsidRPr="00C74EF2">
              <w:rPr>
                <w:rFonts w:ascii="標楷體" w:eastAsia="標楷體" w:hAnsi="標楷體" w:hint="eastAsia"/>
                <w:sz w:val="28"/>
                <w:szCs w:val="28"/>
              </w:rPr>
              <w:t>條，明定開會時應通知主（會）計及政風單位列席並已提升該等單位之出席率。</w:t>
            </w:r>
          </w:p>
        </w:tc>
      </w:tr>
      <w:tr w:rsidR="00163A15" w:rsidRPr="004E11C2" w14:paraId="76A0C921" w14:textId="77777777" w:rsidTr="0000739B">
        <w:tc>
          <w:tcPr>
            <w:tcW w:w="816" w:type="dxa"/>
            <w:tcBorders>
              <w:bottom w:val="single" w:sz="4" w:space="0" w:color="auto"/>
            </w:tcBorders>
          </w:tcPr>
          <w:p w14:paraId="5B851558" w14:textId="67FCCE35"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19</w:t>
            </w:r>
          </w:p>
        </w:tc>
        <w:tc>
          <w:tcPr>
            <w:tcW w:w="1476" w:type="dxa"/>
            <w:tcBorders>
              <w:bottom w:val="single" w:sz="4" w:space="0" w:color="auto"/>
            </w:tcBorders>
          </w:tcPr>
          <w:p w14:paraId="1B90C03D" w14:textId="3BA1A8DC"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114.5.6</w:t>
            </w:r>
          </w:p>
        </w:tc>
        <w:tc>
          <w:tcPr>
            <w:tcW w:w="7176" w:type="dxa"/>
            <w:tcBorders>
              <w:bottom w:val="single" w:sz="4" w:space="0" w:color="auto"/>
            </w:tcBorders>
          </w:tcPr>
          <w:p w14:paraId="1B2BB3E3" w14:textId="6736CDFB"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通函各機關，機關依第</w:t>
            </w:r>
            <w:r w:rsidRPr="00C74EF2">
              <w:rPr>
                <w:rFonts w:ascii="標楷體" w:eastAsia="標楷體" w:hAnsi="標楷體"/>
                <w:sz w:val="28"/>
                <w:szCs w:val="28"/>
              </w:rPr>
              <w:t>51</w:t>
            </w:r>
            <w:r w:rsidRPr="00C74EF2">
              <w:rPr>
                <w:rFonts w:ascii="標楷體" w:eastAsia="標楷體" w:hAnsi="標楷體" w:hint="eastAsia"/>
                <w:sz w:val="28"/>
                <w:szCs w:val="28"/>
              </w:rPr>
              <w:t>、</w:t>
            </w:r>
            <w:r w:rsidRPr="00C74EF2">
              <w:rPr>
                <w:rFonts w:ascii="標楷體" w:eastAsia="標楷體" w:hAnsi="標楷體"/>
                <w:sz w:val="28"/>
                <w:szCs w:val="28"/>
              </w:rPr>
              <w:t>53</w:t>
            </w:r>
            <w:r w:rsidRPr="00C74EF2">
              <w:rPr>
                <w:rFonts w:ascii="標楷體" w:eastAsia="標楷體" w:hAnsi="標楷體" w:hint="eastAsia"/>
                <w:sz w:val="28"/>
                <w:szCs w:val="28"/>
              </w:rPr>
              <w:t>、</w:t>
            </w:r>
            <w:r w:rsidRPr="00C74EF2">
              <w:rPr>
                <w:rFonts w:ascii="標楷體" w:eastAsia="標楷體" w:hAnsi="標楷體"/>
                <w:sz w:val="28"/>
                <w:szCs w:val="28"/>
              </w:rPr>
              <w:t>54</w:t>
            </w:r>
            <w:r w:rsidRPr="00C74EF2">
              <w:rPr>
                <w:rFonts w:ascii="標楷體" w:eastAsia="標楷體" w:hAnsi="標楷體" w:hint="eastAsia"/>
                <w:sz w:val="28"/>
                <w:szCs w:val="28"/>
              </w:rPr>
              <w:t>或</w:t>
            </w:r>
            <w:r w:rsidRPr="00C74EF2">
              <w:rPr>
                <w:rFonts w:ascii="標楷體" w:eastAsia="標楷體" w:hAnsi="標楷體"/>
                <w:sz w:val="28"/>
                <w:szCs w:val="28"/>
              </w:rPr>
              <w:t>57</w:t>
            </w:r>
            <w:r w:rsidRPr="00C74EF2">
              <w:rPr>
                <w:rFonts w:ascii="標楷體" w:eastAsia="標楷體" w:hAnsi="標楷體" w:hint="eastAsia"/>
                <w:sz w:val="28"/>
                <w:szCs w:val="28"/>
              </w:rPr>
              <w:t>條規定通知廠商辦理說明、減價、協商、</w:t>
            </w:r>
            <w:proofErr w:type="gramStart"/>
            <w:r w:rsidRPr="00C74EF2">
              <w:rPr>
                <w:rFonts w:ascii="標楷體" w:eastAsia="標楷體" w:hAnsi="標楷體" w:hint="eastAsia"/>
                <w:sz w:val="28"/>
                <w:szCs w:val="28"/>
              </w:rPr>
              <w:t>更改原報內容</w:t>
            </w:r>
            <w:proofErr w:type="gramEnd"/>
            <w:r w:rsidRPr="00C74EF2">
              <w:rPr>
                <w:rFonts w:ascii="標楷體" w:eastAsia="標楷體" w:hAnsi="標楷體" w:hint="eastAsia"/>
                <w:sz w:val="28"/>
                <w:szCs w:val="28"/>
              </w:rPr>
              <w:t>或重新報價時，縱招標文件已載明開標時間及未到場視同放棄，仍應先</w:t>
            </w:r>
            <w:proofErr w:type="gramStart"/>
            <w:r w:rsidRPr="00C74EF2">
              <w:rPr>
                <w:rFonts w:ascii="標楷體" w:eastAsia="標楷體" w:hAnsi="標楷體" w:hint="eastAsia"/>
                <w:sz w:val="28"/>
                <w:szCs w:val="28"/>
              </w:rPr>
              <w:t>踐行</w:t>
            </w:r>
            <w:proofErr w:type="gramEnd"/>
            <w:r w:rsidRPr="00C74EF2">
              <w:rPr>
                <w:rFonts w:ascii="標楷體" w:eastAsia="標楷體" w:hAnsi="標楷體" w:hint="eastAsia"/>
                <w:sz w:val="28"/>
                <w:szCs w:val="28"/>
              </w:rPr>
              <w:t>通知程序，限期通知廠商到場，屆期未到場者，始得依第</w:t>
            </w:r>
            <w:r w:rsidRPr="00C74EF2">
              <w:rPr>
                <w:rFonts w:ascii="標楷體" w:eastAsia="標楷體" w:hAnsi="標楷體"/>
                <w:sz w:val="28"/>
                <w:szCs w:val="28"/>
              </w:rPr>
              <w:t>60</w:t>
            </w:r>
            <w:r w:rsidRPr="00C74EF2">
              <w:rPr>
                <w:rFonts w:ascii="標楷體" w:eastAsia="標楷體" w:hAnsi="標楷體" w:hint="eastAsia"/>
                <w:sz w:val="28"/>
                <w:szCs w:val="28"/>
              </w:rPr>
              <w:t>條規定視同放棄；另本會</w:t>
            </w:r>
            <w:r w:rsidRPr="00C74EF2">
              <w:rPr>
                <w:rFonts w:ascii="標楷體" w:eastAsia="標楷體" w:hAnsi="標楷體"/>
                <w:sz w:val="28"/>
                <w:szCs w:val="28"/>
              </w:rPr>
              <w:t>96</w:t>
            </w:r>
            <w:r w:rsidRPr="00C74EF2">
              <w:rPr>
                <w:rFonts w:ascii="標楷體" w:eastAsia="標楷體" w:hAnsi="標楷體" w:hint="eastAsia"/>
                <w:sz w:val="28"/>
                <w:szCs w:val="28"/>
              </w:rPr>
              <w:t>年</w:t>
            </w:r>
            <w:r w:rsidRPr="00C74EF2">
              <w:rPr>
                <w:rFonts w:ascii="標楷體" w:eastAsia="標楷體" w:hAnsi="標楷體"/>
                <w:sz w:val="28"/>
                <w:szCs w:val="28"/>
              </w:rPr>
              <w:t>11</w:t>
            </w:r>
            <w:r w:rsidRPr="00C74EF2">
              <w:rPr>
                <w:rFonts w:ascii="標楷體" w:eastAsia="標楷體" w:hAnsi="標楷體" w:hint="eastAsia"/>
                <w:sz w:val="28"/>
                <w:szCs w:val="28"/>
              </w:rPr>
              <w:t>月</w:t>
            </w:r>
            <w:r w:rsidRPr="00C74EF2">
              <w:rPr>
                <w:rFonts w:ascii="標楷體" w:eastAsia="標楷體" w:hAnsi="標楷體"/>
                <w:sz w:val="28"/>
                <w:szCs w:val="28"/>
              </w:rPr>
              <w:t>19</w:t>
            </w:r>
            <w:r w:rsidRPr="00C74EF2">
              <w:rPr>
                <w:rFonts w:ascii="標楷體" w:eastAsia="標楷體" w:hAnsi="標楷體" w:hint="eastAsia"/>
                <w:sz w:val="28"/>
                <w:szCs w:val="28"/>
              </w:rPr>
              <w:t>日</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09600446460</w:t>
            </w:r>
            <w:r w:rsidRPr="00C74EF2">
              <w:rPr>
                <w:rFonts w:ascii="標楷體" w:eastAsia="標楷體" w:hAnsi="標楷體" w:hint="eastAsia"/>
                <w:sz w:val="28"/>
                <w:szCs w:val="28"/>
              </w:rPr>
              <w:t>號</w:t>
            </w:r>
            <w:proofErr w:type="gramEnd"/>
            <w:r w:rsidRPr="00C74EF2">
              <w:rPr>
                <w:rFonts w:ascii="標楷體" w:eastAsia="標楷體" w:hAnsi="標楷體" w:hint="eastAsia"/>
                <w:sz w:val="28"/>
                <w:szCs w:val="28"/>
              </w:rPr>
              <w:t>函說明二、本會</w:t>
            </w:r>
            <w:r w:rsidRPr="00C74EF2">
              <w:rPr>
                <w:rFonts w:ascii="標楷體" w:eastAsia="標楷體" w:hAnsi="標楷體"/>
                <w:sz w:val="28"/>
                <w:szCs w:val="28"/>
              </w:rPr>
              <w:t>89</w:t>
            </w:r>
            <w:r w:rsidRPr="00C74EF2">
              <w:rPr>
                <w:rFonts w:ascii="標楷體" w:eastAsia="標楷體" w:hAnsi="標楷體" w:hint="eastAsia"/>
                <w:sz w:val="28"/>
                <w:szCs w:val="28"/>
              </w:rPr>
              <w:t>年</w:t>
            </w:r>
            <w:r w:rsidRPr="00C74EF2">
              <w:rPr>
                <w:rFonts w:ascii="標楷體" w:eastAsia="標楷體" w:hAnsi="標楷體"/>
                <w:sz w:val="28"/>
                <w:szCs w:val="28"/>
              </w:rPr>
              <w:t>6</w:t>
            </w:r>
            <w:r w:rsidRPr="00C74EF2">
              <w:rPr>
                <w:rFonts w:ascii="標楷體" w:eastAsia="標楷體" w:hAnsi="標楷體" w:hint="eastAsia"/>
                <w:sz w:val="28"/>
                <w:szCs w:val="28"/>
              </w:rPr>
              <w:t>月</w:t>
            </w:r>
            <w:r w:rsidRPr="00C74EF2">
              <w:rPr>
                <w:rFonts w:ascii="標楷體" w:eastAsia="標楷體" w:hAnsi="標楷體"/>
                <w:sz w:val="28"/>
                <w:szCs w:val="28"/>
              </w:rPr>
              <w:t>12</w:t>
            </w:r>
            <w:r w:rsidRPr="00C74EF2">
              <w:rPr>
                <w:rFonts w:ascii="標楷體" w:eastAsia="標楷體" w:hAnsi="標楷體" w:hint="eastAsia"/>
                <w:sz w:val="28"/>
                <w:szCs w:val="28"/>
              </w:rPr>
              <w:t>日（</w:t>
            </w:r>
            <w:r w:rsidRPr="00C74EF2">
              <w:rPr>
                <w:rFonts w:ascii="標楷體" w:eastAsia="標楷體" w:hAnsi="標楷體"/>
                <w:sz w:val="28"/>
                <w:szCs w:val="28"/>
              </w:rPr>
              <w:t>89</w:t>
            </w:r>
            <w:r w:rsidRPr="00C74EF2">
              <w:rPr>
                <w:rFonts w:ascii="標楷體" w:eastAsia="標楷體" w:hAnsi="標楷體" w:hint="eastAsia"/>
                <w:sz w:val="28"/>
                <w:szCs w:val="28"/>
              </w:rPr>
              <w:t>）</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89016272</w:t>
            </w:r>
            <w:r w:rsidRPr="00C74EF2">
              <w:rPr>
                <w:rFonts w:ascii="標楷體" w:eastAsia="標楷體" w:hAnsi="標楷體" w:hint="eastAsia"/>
                <w:sz w:val="28"/>
                <w:szCs w:val="28"/>
              </w:rPr>
              <w:t>號</w:t>
            </w:r>
            <w:proofErr w:type="gramEnd"/>
            <w:r w:rsidRPr="00C74EF2">
              <w:rPr>
                <w:rFonts w:ascii="標楷體" w:eastAsia="標楷體" w:hAnsi="標楷體" w:hint="eastAsia"/>
                <w:sz w:val="28"/>
                <w:szCs w:val="28"/>
              </w:rPr>
              <w:t>函附件項次八之本會答復第</w:t>
            </w:r>
            <w:r w:rsidRPr="00C74EF2">
              <w:rPr>
                <w:rFonts w:ascii="標楷體" w:eastAsia="標楷體" w:hAnsi="標楷體"/>
                <w:sz w:val="28"/>
                <w:szCs w:val="28"/>
              </w:rPr>
              <w:t>1</w:t>
            </w:r>
            <w:r w:rsidRPr="00C74EF2">
              <w:rPr>
                <w:rFonts w:ascii="標楷體" w:eastAsia="標楷體" w:hAnsi="標楷體" w:hint="eastAsia"/>
                <w:sz w:val="28"/>
                <w:szCs w:val="28"/>
              </w:rPr>
              <w:t>點，及本會</w:t>
            </w:r>
            <w:r w:rsidRPr="00C74EF2">
              <w:rPr>
                <w:rFonts w:ascii="標楷體" w:eastAsia="標楷體" w:hAnsi="標楷體"/>
                <w:sz w:val="28"/>
                <w:szCs w:val="28"/>
              </w:rPr>
              <w:t>88</w:t>
            </w:r>
            <w:r w:rsidRPr="00C74EF2">
              <w:rPr>
                <w:rFonts w:ascii="標楷體" w:eastAsia="標楷體" w:hAnsi="標楷體" w:hint="eastAsia"/>
                <w:sz w:val="28"/>
                <w:szCs w:val="28"/>
              </w:rPr>
              <w:t>年</w:t>
            </w:r>
            <w:r w:rsidRPr="00C74EF2">
              <w:rPr>
                <w:rFonts w:ascii="標楷體" w:eastAsia="標楷體" w:hAnsi="標楷體"/>
                <w:sz w:val="28"/>
                <w:szCs w:val="28"/>
              </w:rPr>
              <w:t>12</w:t>
            </w:r>
            <w:r w:rsidRPr="00C74EF2">
              <w:rPr>
                <w:rFonts w:ascii="標楷體" w:eastAsia="標楷體" w:hAnsi="標楷體" w:hint="eastAsia"/>
                <w:sz w:val="28"/>
                <w:szCs w:val="28"/>
              </w:rPr>
              <w:t>月</w:t>
            </w:r>
            <w:r w:rsidRPr="00C74EF2">
              <w:rPr>
                <w:rFonts w:ascii="標楷體" w:eastAsia="標楷體" w:hAnsi="標楷體"/>
                <w:sz w:val="28"/>
                <w:szCs w:val="28"/>
              </w:rPr>
              <w:t>10</w:t>
            </w:r>
            <w:r w:rsidRPr="00C74EF2">
              <w:rPr>
                <w:rFonts w:ascii="標楷體" w:eastAsia="標楷體" w:hAnsi="標楷體" w:hint="eastAsia"/>
                <w:sz w:val="28"/>
                <w:szCs w:val="28"/>
              </w:rPr>
              <w:t>日</w:t>
            </w:r>
            <w:r w:rsidRPr="00C74EF2">
              <w:rPr>
                <w:rFonts w:ascii="標楷體" w:eastAsia="標楷體" w:hAnsi="標楷體"/>
                <w:sz w:val="28"/>
                <w:szCs w:val="28"/>
              </w:rPr>
              <w:t xml:space="preserve"> </w:t>
            </w:r>
            <w:r w:rsidRPr="00C74EF2">
              <w:rPr>
                <w:rFonts w:ascii="標楷體" w:eastAsia="標楷體" w:hAnsi="標楷體" w:hint="eastAsia"/>
                <w:sz w:val="28"/>
                <w:szCs w:val="28"/>
              </w:rPr>
              <w:t>（</w:t>
            </w:r>
            <w:r w:rsidRPr="00C74EF2">
              <w:rPr>
                <w:rFonts w:ascii="標楷體" w:eastAsia="標楷體" w:hAnsi="標楷體"/>
                <w:sz w:val="28"/>
                <w:szCs w:val="28"/>
              </w:rPr>
              <w:t>88</w:t>
            </w:r>
            <w:r w:rsidRPr="00C74EF2">
              <w:rPr>
                <w:rFonts w:ascii="標楷體" w:eastAsia="標楷體" w:hAnsi="標楷體" w:hint="eastAsia"/>
                <w:sz w:val="28"/>
                <w:szCs w:val="28"/>
              </w:rPr>
              <w:t>）</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8820569</w:t>
            </w:r>
            <w:r w:rsidRPr="00C74EF2">
              <w:rPr>
                <w:rFonts w:ascii="標楷體" w:eastAsia="標楷體" w:hAnsi="標楷體" w:hint="eastAsia"/>
                <w:sz w:val="28"/>
                <w:szCs w:val="28"/>
              </w:rPr>
              <w:t>號</w:t>
            </w:r>
            <w:proofErr w:type="gramEnd"/>
            <w:r w:rsidRPr="00C74EF2">
              <w:rPr>
                <w:rFonts w:ascii="標楷體" w:eastAsia="標楷體" w:hAnsi="標楷體" w:hint="eastAsia"/>
                <w:sz w:val="28"/>
                <w:szCs w:val="28"/>
              </w:rPr>
              <w:t>函說明</w:t>
            </w:r>
            <w:proofErr w:type="gramStart"/>
            <w:r w:rsidRPr="00C74EF2">
              <w:rPr>
                <w:rFonts w:ascii="標楷體" w:eastAsia="標楷體" w:hAnsi="標楷體" w:hint="eastAsia"/>
                <w:sz w:val="28"/>
                <w:szCs w:val="28"/>
              </w:rPr>
              <w:t>三</w:t>
            </w:r>
            <w:proofErr w:type="gramEnd"/>
            <w:r w:rsidRPr="00C74EF2">
              <w:rPr>
                <w:rFonts w:ascii="標楷體" w:eastAsia="標楷體" w:hAnsi="標楷體" w:hint="eastAsia"/>
                <w:sz w:val="28"/>
                <w:szCs w:val="28"/>
              </w:rPr>
              <w:t>，已分別以</w:t>
            </w:r>
            <w:r w:rsidRPr="00C74EF2">
              <w:rPr>
                <w:rFonts w:ascii="標楷體" w:eastAsia="標楷體" w:hAnsi="標楷體"/>
                <w:sz w:val="28"/>
                <w:szCs w:val="28"/>
              </w:rPr>
              <w:t>114</w:t>
            </w:r>
            <w:r w:rsidRPr="00C74EF2">
              <w:rPr>
                <w:rFonts w:ascii="標楷體" w:eastAsia="標楷體" w:hAnsi="標楷體" w:hint="eastAsia"/>
                <w:sz w:val="28"/>
                <w:szCs w:val="28"/>
              </w:rPr>
              <w:t>年</w:t>
            </w:r>
            <w:r w:rsidRPr="00C74EF2">
              <w:rPr>
                <w:rFonts w:ascii="標楷體" w:eastAsia="標楷體" w:hAnsi="標楷體"/>
                <w:sz w:val="28"/>
                <w:szCs w:val="28"/>
              </w:rPr>
              <w:t>5</w:t>
            </w:r>
            <w:r w:rsidRPr="00C74EF2">
              <w:rPr>
                <w:rFonts w:ascii="標楷體" w:eastAsia="標楷體" w:hAnsi="標楷體" w:hint="eastAsia"/>
                <w:sz w:val="28"/>
                <w:szCs w:val="28"/>
              </w:rPr>
              <w:t>月</w:t>
            </w:r>
            <w:r w:rsidRPr="00C74EF2">
              <w:rPr>
                <w:rFonts w:ascii="標楷體" w:eastAsia="標楷體" w:hAnsi="標楷體"/>
                <w:sz w:val="28"/>
                <w:szCs w:val="28"/>
              </w:rPr>
              <w:t>6</w:t>
            </w:r>
            <w:r w:rsidRPr="00C74EF2">
              <w:rPr>
                <w:rFonts w:ascii="標楷體" w:eastAsia="標楷體" w:hAnsi="標楷體" w:hint="eastAsia"/>
                <w:sz w:val="28"/>
                <w:szCs w:val="28"/>
              </w:rPr>
              <w:t>日</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11400085361</w:t>
            </w:r>
            <w:r w:rsidRPr="00C74EF2">
              <w:rPr>
                <w:rFonts w:ascii="標楷體" w:eastAsia="標楷體" w:hAnsi="標楷體" w:hint="eastAsia"/>
                <w:sz w:val="28"/>
                <w:szCs w:val="28"/>
              </w:rPr>
              <w:t>號</w:t>
            </w:r>
            <w:proofErr w:type="gramEnd"/>
            <w:r w:rsidRPr="00C74EF2">
              <w:rPr>
                <w:rFonts w:ascii="標楷體" w:eastAsia="標楷體" w:hAnsi="標楷體" w:hint="eastAsia"/>
                <w:sz w:val="28"/>
                <w:szCs w:val="28"/>
              </w:rPr>
              <w:t>至</w:t>
            </w:r>
            <w:r w:rsidRPr="00C74EF2">
              <w:rPr>
                <w:rFonts w:ascii="標楷體" w:eastAsia="標楷體" w:hAnsi="標楷體"/>
                <w:sz w:val="28"/>
                <w:szCs w:val="28"/>
              </w:rPr>
              <w:t>11400058363</w:t>
            </w:r>
            <w:r w:rsidRPr="00C74EF2">
              <w:rPr>
                <w:rFonts w:ascii="標楷體" w:eastAsia="標楷體" w:hAnsi="標楷體" w:hint="eastAsia"/>
                <w:sz w:val="28"/>
                <w:szCs w:val="28"/>
              </w:rPr>
              <w:t>號函停止適用，以避免實務誤用並維持審標、決標程序之正當性。</w:t>
            </w:r>
          </w:p>
        </w:tc>
      </w:tr>
      <w:tr w:rsidR="00163A15" w:rsidRPr="004E11C2" w14:paraId="7702666A" w14:textId="77777777" w:rsidTr="0000739B">
        <w:tc>
          <w:tcPr>
            <w:tcW w:w="816" w:type="dxa"/>
            <w:tcBorders>
              <w:bottom w:val="single" w:sz="4" w:space="0" w:color="auto"/>
            </w:tcBorders>
          </w:tcPr>
          <w:p w14:paraId="1150E3A3" w14:textId="687FB313"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20</w:t>
            </w:r>
          </w:p>
        </w:tc>
        <w:tc>
          <w:tcPr>
            <w:tcW w:w="1476" w:type="dxa"/>
            <w:tcBorders>
              <w:bottom w:val="single" w:sz="4" w:space="0" w:color="auto"/>
            </w:tcBorders>
          </w:tcPr>
          <w:p w14:paraId="6739A660" w14:textId="6D434E5E"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114.5.9</w:t>
            </w:r>
          </w:p>
        </w:tc>
        <w:tc>
          <w:tcPr>
            <w:tcW w:w="7176" w:type="dxa"/>
            <w:tcBorders>
              <w:bottom w:val="single" w:sz="4" w:space="0" w:color="auto"/>
            </w:tcBorders>
          </w:tcPr>
          <w:p w14:paraId="29B099A0" w14:textId="72496457"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通函各機關，機關以開口契約辦理政策及業務宣導採購，不可要求廠商施作或提供非屬契約約定之項目，並適法運用政府採購招標、決標及契約變更方式。</w:t>
            </w:r>
          </w:p>
        </w:tc>
      </w:tr>
      <w:tr w:rsidR="00163A15" w:rsidRPr="004E11C2" w14:paraId="228AC6CE" w14:textId="77777777" w:rsidTr="0000739B">
        <w:tc>
          <w:tcPr>
            <w:tcW w:w="816" w:type="dxa"/>
            <w:tcBorders>
              <w:bottom w:val="single" w:sz="4" w:space="0" w:color="auto"/>
            </w:tcBorders>
          </w:tcPr>
          <w:p w14:paraId="321FE1CD" w14:textId="0605C85B"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21</w:t>
            </w:r>
          </w:p>
        </w:tc>
        <w:tc>
          <w:tcPr>
            <w:tcW w:w="1476" w:type="dxa"/>
            <w:tcBorders>
              <w:bottom w:val="single" w:sz="4" w:space="0" w:color="auto"/>
            </w:tcBorders>
          </w:tcPr>
          <w:p w14:paraId="0C264187" w14:textId="3FD0D6B0"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114.5.20</w:t>
            </w:r>
          </w:p>
        </w:tc>
        <w:tc>
          <w:tcPr>
            <w:tcW w:w="7176" w:type="dxa"/>
            <w:tcBorders>
              <w:bottom w:val="single" w:sz="4" w:space="0" w:color="auto"/>
            </w:tcBorders>
          </w:tcPr>
          <w:p w14:paraId="32AC9988" w14:textId="20D52921"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訂定「採購契約範本附記條款特別聲明」，為周延各類採購契約管理及資訊安全要求，本會訂</w:t>
            </w:r>
            <w:proofErr w:type="gramStart"/>
            <w:r w:rsidRPr="00C74EF2">
              <w:rPr>
                <w:rFonts w:ascii="標楷體" w:eastAsia="標楷體" w:hAnsi="標楷體" w:hint="eastAsia"/>
                <w:sz w:val="28"/>
                <w:szCs w:val="28"/>
              </w:rPr>
              <w:t>定旨揭特別</w:t>
            </w:r>
            <w:proofErr w:type="gramEnd"/>
            <w:r w:rsidRPr="00C74EF2">
              <w:rPr>
                <w:rFonts w:ascii="標楷體" w:eastAsia="標楷體" w:hAnsi="標楷體" w:hint="eastAsia"/>
                <w:sz w:val="28"/>
                <w:szCs w:val="28"/>
              </w:rPr>
              <w:t>聲明，適用於契約約定廠商須於網路廣告平</w:t>
            </w:r>
            <w:proofErr w:type="gramStart"/>
            <w:r w:rsidRPr="00C74EF2">
              <w:rPr>
                <w:rFonts w:ascii="標楷體" w:eastAsia="標楷體" w:hAnsi="標楷體" w:hint="eastAsia"/>
                <w:sz w:val="28"/>
                <w:szCs w:val="28"/>
              </w:rPr>
              <w:t>臺</w:t>
            </w:r>
            <w:proofErr w:type="gramEnd"/>
            <w:r w:rsidRPr="00C74EF2">
              <w:rPr>
                <w:rFonts w:ascii="標楷體" w:eastAsia="標楷體" w:hAnsi="標楷體" w:hint="eastAsia"/>
                <w:sz w:val="28"/>
                <w:szCs w:val="28"/>
              </w:rPr>
              <w:t>刊登廣告或交付書面履約成果之採購案件，明定禁止於違反詐欺犯罪危害防制條例</w:t>
            </w:r>
            <w:proofErr w:type="gramStart"/>
            <w:r w:rsidRPr="00C74EF2">
              <w:rPr>
                <w:rFonts w:ascii="標楷體" w:eastAsia="標楷體" w:hAnsi="標楷體" w:hint="eastAsia"/>
                <w:sz w:val="28"/>
                <w:szCs w:val="28"/>
              </w:rPr>
              <w:t>實名制之</w:t>
            </w:r>
            <w:proofErr w:type="gramEnd"/>
            <w:r w:rsidRPr="00C74EF2">
              <w:rPr>
                <w:rFonts w:ascii="標楷體" w:eastAsia="標楷體" w:hAnsi="標楷體" w:hint="eastAsia"/>
                <w:sz w:val="28"/>
                <w:szCs w:val="28"/>
              </w:rPr>
              <w:t>平</w:t>
            </w:r>
            <w:proofErr w:type="gramStart"/>
            <w:r w:rsidRPr="00C74EF2">
              <w:rPr>
                <w:rFonts w:ascii="標楷體" w:eastAsia="標楷體" w:hAnsi="標楷體" w:hint="eastAsia"/>
                <w:sz w:val="28"/>
                <w:szCs w:val="28"/>
              </w:rPr>
              <w:t>臺</w:t>
            </w:r>
            <w:proofErr w:type="gramEnd"/>
            <w:r w:rsidRPr="00C74EF2">
              <w:rPr>
                <w:rFonts w:ascii="標楷體" w:eastAsia="標楷體" w:hAnsi="標楷體" w:hint="eastAsia"/>
                <w:sz w:val="28"/>
                <w:szCs w:val="28"/>
              </w:rPr>
              <w:t>刊登廣告，及禁止使用</w:t>
            </w:r>
            <w:r w:rsidRPr="00C74EF2">
              <w:rPr>
                <w:rFonts w:ascii="標楷體" w:eastAsia="標楷體" w:hAnsi="標楷體"/>
                <w:sz w:val="28"/>
                <w:szCs w:val="28"/>
              </w:rPr>
              <w:t xml:space="preserve"> </w:t>
            </w:r>
            <w:proofErr w:type="spellStart"/>
            <w:r w:rsidRPr="00C74EF2">
              <w:rPr>
                <w:rFonts w:ascii="標楷體" w:eastAsia="標楷體" w:hAnsi="標楷體"/>
                <w:sz w:val="28"/>
                <w:szCs w:val="28"/>
              </w:rPr>
              <w:t>Deepseek</w:t>
            </w:r>
            <w:proofErr w:type="spellEnd"/>
            <w:r w:rsidRPr="00C74EF2">
              <w:rPr>
                <w:rFonts w:ascii="標楷體" w:eastAsia="標楷體" w:hAnsi="標楷體"/>
                <w:sz w:val="28"/>
                <w:szCs w:val="28"/>
              </w:rPr>
              <w:t xml:space="preserve"> </w:t>
            </w:r>
            <w:r w:rsidRPr="00C74EF2">
              <w:rPr>
                <w:rFonts w:ascii="標楷體" w:eastAsia="標楷體" w:hAnsi="標楷體" w:hint="eastAsia"/>
                <w:sz w:val="28"/>
                <w:szCs w:val="28"/>
              </w:rPr>
              <w:t>製作書面履約成果，並一併納入通案之生成式</w:t>
            </w:r>
            <w:r w:rsidRPr="00C74EF2">
              <w:rPr>
                <w:rFonts w:ascii="標楷體" w:eastAsia="標楷體" w:hAnsi="標楷體"/>
                <w:sz w:val="28"/>
                <w:szCs w:val="28"/>
              </w:rPr>
              <w:t xml:space="preserve"> AI </w:t>
            </w:r>
            <w:r w:rsidRPr="00C74EF2">
              <w:rPr>
                <w:rFonts w:ascii="標楷體" w:eastAsia="標楷體" w:hAnsi="標楷體" w:hint="eastAsia"/>
                <w:sz w:val="28"/>
                <w:szCs w:val="28"/>
              </w:rPr>
              <w:t>使用規範，以強化履約控管與契約責任。</w:t>
            </w:r>
          </w:p>
        </w:tc>
      </w:tr>
      <w:tr w:rsidR="00163A15" w:rsidRPr="004E11C2" w14:paraId="79A7AAA3" w14:textId="77777777" w:rsidTr="0000739B">
        <w:tc>
          <w:tcPr>
            <w:tcW w:w="816" w:type="dxa"/>
            <w:tcBorders>
              <w:bottom w:val="single" w:sz="4" w:space="0" w:color="auto"/>
            </w:tcBorders>
          </w:tcPr>
          <w:p w14:paraId="40F9A2DB" w14:textId="26E4067B"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22</w:t>
            </w:r>
          </w:p>
        </w:tc>
        <w:tc>
          <w:tcPr>
            <w:tcW w:w="1476" w:type="dxa"/>
            <w:tcBorders>
              <w:bottom w:val="single" w:sz="4" w:space="0" w:color="auto"/>
            </w:tcBorders>
          </w:tcPr>
          <w:p w14:paraId="43E9731D" w14:textId="4A04F56C"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114.5.23</w:t>
            </w:r>
          </w:p>
        </w:tc>
        <w:tc>
          <w:tcPr>
            <w:tcW w:w="7176" w:type="dxa"/>
            <w:tcBorders>
              <w:bottom w:val="single" w:sz="4" w:space="0" w:color="auto"/>
            </w:tcBorders>
          </w:tcPr>
          <w:p w14:paraId="6DF20B48" w14:textId="4BF3D6B3"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修正「機關委託專業服務廠商評選及計費辦法」第</w:t>
            </w:r>
            <w:r w:rsidRPr="00C74EF2">
              <w:rPr>
                <w:rFonts w:ascii="標楷體" w:eastAsia="標楷體" w:hAnsi="標楷體"/>
                <w:sz w:val="28"/>
                <w:szCs w:val="28"/>
              </w:rPr>
              <w:t>3</w:t>
            </w:r>
            <w:r w:rsidRPr="00C74EF2">
              <w:rPr>
                <w:rFonts w:ascii="標楷體" w:eastAsia="標楷體" w:hAnsi="標楷體" w:hint="eastAsia"/>
                <w:sz w:val="28"/>
                <w:szCs w:val="28"/>
              </w:rPr>
              <w:t>、</w:t>
            </w:r>
            <w:r w:rsidRPr="00C74EF2">
              <w:rPr>
                <w:rFonts w:ascii="標楷體" w:eastAsia="標楷體" w:hAnsi="標楷體"/>
                <w:sz w:val="28"/>
                <w:szCs w:val="28"/>
              </w:rPr>
              <w:t>8</w:t>
            </w:r>
            <w:r w:rsidRPr="00C74EF2">
              <w:rPr>
                <w:rFonts w:ascii="標楷體" w:eastAsia="標楷體" w:hAnsi="標楷體" w:hint="eastAsia"/>
                <w:sz w:val="28"/>
                <w:szCs w:val="28"/>
              </w:rPr>
              <w:t>、</w:t>
            </w:r>
            <w:r w:rsidRPr="00C74EF2">
              <w:rPr>
                <w:rFonts w:ascii="標楷體" w:eastAsia="標楷體" w:hAnsi="標楷體"/>
                <w:sz w:val="28"/>
                <w:szCs w:val="28"/>
              </w:rPr>
              <w:t>9</w:t>
            </w:r>
            <w:r w:rsidRPr="00C74EF2">
              <w:rPr>
                <w:rFonts w:ascii="標楷體" w:eastAsia="標楷體" w:hAnsi="標楷體" w:hint="eastAsia"/>
                <w:sz w:val="28"/>
                <w:szCs w:val="28"/>
              </w:rPr>
              <w:t>條、「機關委託技術服務廠商評選及計費辦法」第</w:t>
            </w:r>
            <w:r w:rsidRPr="00C74EF2">
              <w:rPr>
                <w:rFonts w:ascii="標楷體" w:eastAsia="標楷體" w:hAnsi="標楷體"/>
                <w:sz w:val="28"/>
                <w:szCs w:val="28"/>
              </w:rPr>
              <w:t>23</w:t>
            </w:r>
            <w:r w:rsidRPr="00C74EF2">
              <w:rPr>
                <w:rFonts w:ascii="標楷體" w:eastAsia="標楷體" w:hAnsi="標楷體" w:hint="eastAsia"/>
                <w:sz w:val="28"/>
                <w:szCs w:val="28"/>
              </w:rPr>
              <w:t>條、「機關委託資訊服務廠商評選及計費辦法」第</w:t>
            </w:r>
            <w:r w:rsidRPr="00C74EF2">
              <w:rPr>
                <w:rFonts w:ascii="標楷體" w:eastAsia="標楷體" w:hAnsi="標楷體"/>
                <w:sz w:val="28"/>
                <w:szCs w:val="28"/>
              </w:rPr>
              <w:t>11</w:t>
            </w:r>
            <w:r w:rsidRPr="00C74EF2">
              <w:rPr>
                <w:rFonts w:ascii="標楷體" w:eastAsia="標楷體" w:hAnsi="標楷體" w:hint="eastAsia"/>
                <w:sz w:val="28"/>
                <w:szCs w:val="28"/>
              </w:rPr>
              <w:t>、</w:t>
            </w:r>
            <w:r w:rsidRPr="00C74EF2">
              <w:rPr>
                <w:rFonts w:ascii="標楷體" w:eastAsia="標楷體" w:hAnsi="標楷體"/>
                <w:sz w:val="28"/>
                <w:szCs w:val="28"/>
              </w:rPr>
              <w:t>12</w:t>
            </w:r>
            <w:r w:rsidRPr="00C74EF2">
              <w:rPr>
                <w:rFonts w:ascii="標楷體" w:eastAsia="標楷體" w:hAnsi="標楷體" w:hint="eastAsia"/>
                <w:sz w:val="28"/>
                <w:szCs w:val="28"/>
              </w:rPr>
              <w:t>條及「機關辦理設計競賽廠商評選及計費辦法」第</w:t>
            </w:r>
            <w:r w:rsidRPr="00C74EF2">
              <w:rPr>
                <w:rFonts w:ascii="標楷體" w:eastAsia="標楷體" w:hAnsi="標楷體"/>
                <w:sz w:val="28"/>
                <w:szCs w:val="28"/>
              </w:rPr>
              <w:t>10</w:t>
            </w:r>
            <w:r w:rsidRPr="00C74EF2">
              <w:rPr>
                <w:rFonts w:ascii="標楷體" w:eastAsia="標楷體" w:hAnsi="標楷體" w:hint="eastAsia"/>
                <w:sz w:val="28"/>
                <w:szCs w:val="28"/>
              </w:rPr>
              <w:t>、</w:t>
            </w:r>
            <w:r w:rsidRPr="00C74EF2">
              <w:rPr>
                <w:rFonts w:ascii="標楷體" w:eastAsia="標楷體" w:hAnsi="標楷體"/>
                <w:sz w:val="28"/>
                <w:szCs w:val="28"/>
              </w:rPr>
              <w:t>11</w:t>
            </w:r>
            <w:r w:rsidRPr="00C74EF2">
              <w:rPr>
                <w:rFonts w:ascii="標楷體" w:eastAsia="標楷體" w:hAnsi="標楷體" w:hint="eastAsia"/>
                <w:sz w:val="28"/>
                <w:szCs w:val="28"/>
              </w:rPr>
              <w:t>、</w:t>
            </w:r>
            <w:r w:rsidRPr="00C74EF2">
              <w:rPr>
                <w:rFonts w:ascii="標楷體" w:eastAsia="標楷體" w:hAnsi="標楷體"/>
                <w:sz w:val="28"/>
                <w:szCs w:val="28"/>
              </w:rPr>
              <w:t>18</w:t>
            </w:r>
            <w:r w:rsidRPr="00C74EF2">
              <w:rPr>
                <w:rFonts w:ascii="標楷體" w:eastAsia="標楷體" w:hAnsi="標楷體" w:hint="eastAsia"/>
                <w:sz w:val="28"/>
                <w:szCs w:val="28"/>
              </w:rPr>
              <w:t>條</w:t>
            </w:r>
            <w:r w:rsidRPr="002540CB">
              <w:rPr>
                <w:rFonts w:ascii="標楷體" w:eastAsia="標楷體" w:hAnsi="標楷體" w:hint="eastAsia"/>
                <w:sz w:val="28"/>
                <w:szCs w:val="28"/>
              </w:rPr>
              <w:t>計4項機關委託服務評選及計費相關辦法</w:t>
            </w:r>
            <w:r w:rsidRPr="00C74EF2">
              <w:rPr>
                <w:rFonts w:ascii="標楷體" w:eastAsia="標楷體" w:hAnsi="標楷體" w:hint="eastAsia"/>
                <w:sz w:val="28"/>
                <w:szCs w:val="28"/>
              </w:rPr>
              <w:t>，明定廠商評選結果同分</w:t>
            </w:r>
            <w:proofErr w:type="gramStart"/>
            <w:r w:rsidRPr="00C74EF2">
              <w:rPr>
                <w:rFonts w:ascii="標楷體" w:eastAsia="標楷體" w:hAnsi="標楷體" w:hint="eastAsia"/>
                <w:sz w:val="28"/>
                <w:szCs w:val="28"/>
              </w:rPr>
              <w:t>或同序位</w:t>
            </w:r>
            <w:proofErr w:type="gramEnd"/>
            <w:r w:rsidRPr="00C74EF2">
              <w:rPr>
                <w:rFonts w:ascii="標楷體" w:eastAsia="標楷體" w:hAnsi="標楷體" w:hint="eastAsia"/>
                <w:sz w:val="28"/>
                <w:szCs w:val="28"/>
              </w:rPr>
              <w:t>之處理方式：先比配分最高評選項目得分合計值，仍同分則進行綜合評選，再相同者以抽籤決定；並明確議價決標方式，增訂招標文件未訂明固定服務費或費率者，機關得依廠商報價訂定底價</w:t>
            </w:r>
            <w:proofErr w:type="gramStart"/>
            <w:r w:rsidRPr="00C74EF2">
              <w:rPr>
                <w:rFonts w:ascii="標楷體" w:eastAsia="標楷體" w:hAnsi="標楷體" w:hint="eastAsia"/>
                <w:sz w:val="28"/>
                <w:szCs w:val="28"/>
              </w:rPr>
              <w:t>照價決標</w:t>
            </w:r>
            <w:proofErr w:type="gramEnd"/>
            <w:r w:rsidRPr="00C74EF2">
              <w:rPr>
                <w:rFonts w:ascii="標楷體" w:eastAsia="標楷體" w:hAnsi="標楷體" w:hint="eastAsia"/>
                <w:sz w:val="28"/>
                <w:szCs w:val="28"/>
              </w:rPr>
              <w:t>，以強化評選與決標程序之公平性與明確性。</w:t>
            </w:r>
          </w:p>
        </w:tc>
      </w:tr>
      <w:tr w:rsidR="00163A15" w:rsidRPr="004E11C2" w14:paraId="41CD839D" w14:textId="77777777" w:rsidTr="0000739B">
        <w:tc>
          <w:tcPr>
            <w:tcW w:w="816" w:type="dxa"/>
            <w:tcBorders>
              <w:bottom w:val="single" w:sz="4" w:space="0" w:color="auto"/>
            </w:tcBorders>
          </w:tcPr>
          <w:p w14:paraId="304A1532" w14:textId="14D951BC"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23</w:t>
            </w:r>
          </w:p>
        </w:tc>
        <w:tc>
          <w:tcPr>
            <w:tcW w:w="1476" w:type="dxa"/>
            <w:tcBorders>
              <w:bottom w:val="single" w:sz="4" w:space="0" w:color="auto"/>
            </w:tcBorders>
          </w:tcPr>
          <w:p w14:paraId="251BDAE2" w14:textId="21E33F5C"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114.5.27</w:t>
            </w:r>
          </w:p>
        </w:tc>
        <w:tc>
          <w:tcPr>
            <w:tcW w:w="7176" w:type="dxa"/>
            <w:tcBorders>
              <w:bottom w:val="single" w:sz="4" w:space="0" w:color="auto"/>
            </w:tcBorders>
          </w:tcPr>
          <w:p w14:paraId="38A8E106" w14:textId="61152E50"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修正「建築物工程技術服務採購評選項目及配分權重範例」評選項目「規劃設計之功能說明」之景觀設計項目，增</w:t>
            </w:r>
            <w:proofErr w:type="gramStart"/>
            <w:r w:rsidRPr="00C74EF2">
              <w:rPr>
                <w:rFonts w:ascii="標楷體" w:eastAsia="標楷體" w:hAnsi="標楷體" w:hint="eastAsia"/>
                <w:sz w:val="28"/>
                <w:szCs w:val="28"/>
              </w:rPr>
              <w:t>列例示植</w:t>
            </w:r>
            <w:proofErr w:type="gramEnd"/>
            <w:r w:rsidRPr="00C74EF2">
              <w:rPr>
                <w:rFonts w:ascii="標楷體" w:eastAsia="標楷體" w:hAnsi="標楷體" w:hint="eastAsia"/>
                <w:sz w:val="28"/>
                <w:szCs w:val="28"/>
              </w:rPr>
              <w:t>栽計畫、提升綠覆率等內容。</w:t>
            </w:r>
          </w:p>
        </w:tc>
      </w:tr>
      <w:tr w:rsidR="00163A15" w:rsidRPr="004E11C2" w14:paraId="68CE6B40" w14:textId="77777777" w:rsidTr="0000739B">
        <w:tc>
          <w:tcPr>
            <w:tcW w:w="816" w:type="dxa"/>
            <w:tcBorders>
              <w:bottom w:val="single" w:sz="4" w:space="0" w:color="auto"/>
            </w:tcBorders>
          </w:tcPr>
          <w:p w14:paraId="043EEF1D" w14:textId="702163D9"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24</w:t>
            </w:r>
          </w:p>
        </w:tc>
        <w:tc>
          <w:tcPr>
            <w:tcW w:w="1476" w:type="dxa"/>
            <w:tcBorders>
              <w:bottom w:val="single" w:sz="4" w:space="0" w:color="auto"/>
            </w:tcBorders>
          </w:tcPr>
          <w:p w14:paraId="7D67CD2D" w14:textId="24F9815C"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114.5.28</w:t>
            </w:r>
          </w:p>
        </w:tc>
        <w:tc>
          <w:tcPr>
            <w:tcW w:w="7176" w:type="dxa"/>
            <w:tcBorders>
              <w:bottom w:val="single" w:sz="4" w:space="0" w:color="auto"/>
            </w:tcBorders>
          </w:tcPr>
          <w:p w14:paraId="1237268B" w14:textId="5536818F"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通函各機關，訂定「公共工程</w:t>
            </w:r>
            <w:proofErr w:type="gramStart"/>
            <w:r w:rsidRPr="00C74EF2">
              <w:rPr>
                <w:rFonts w:ascii="標楷體" w:eastAsia="標楷體" w:hAnsi="標楷體" w:hint="eastAsia"/>
                <w:sz w:val="28"/>
                <w:szCs w:val="28"/>
              </w:rPr>
              <w:t>採</w:t>
            </w:r>
            <w:proofErr w:type="gramEnd"/>
            <w:r w:rsidRPr="00C74EF2">
              <w:rPr>
                <w:rFonts w:ascii="標楷體" w:eastAsia="標楷體" w:hAnsi="標楷體" w:hint="eastAsia"/>
                <w:sz w:val="28"/>
                <w:szCs w:val="28"/>
              </w:rPr>
              <w:t>減項發包策略注意事項」，提醒機關於各生命週期階段應注意重點，經機關評估仍有減項必要者，應避免屬核心功能、法令要求及影響後續啟用之工項，並提供可採用之採購策略。</w:t>
            </w:r>
          </w:p>
        </w:tc>
      </w:tr>
      <w:tr w:rsidR="00163A15" w:rsidRPr="004E11C2" w14:paraId="236E9AC8" w14:textId="77777777" w:rsidTr="0000739B">
        <w:tc>
          <w:tcPr>
            <w:tcW w:w="816" w:type="dxa"/>
            <w:tcBorders>
              <w:bottom w:val="single" w:sz="4" w:space="0" w:color="auto"/>
            </w:tcBorders>
          </w:tcPr>
          <w:p w14:paraId="51F55E66" w14:textId="4C0071C5"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25</w:t>
            </w:r>
          </w:p>
        </w:tc>
        <w:tc>
          <w:tcPr>
            <w:tcW w:w="1476" w:type="dxa"/>
            <w:tcBorders>
              <w:bottom w:val="single" w:sz="4" w:space="0" w:color="auto"/>
            </w:tcBorders>
          </w:tcPr>
          <w:p w14:paraId="4D335B53" w14:textId="616DC0B4"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114.5.29</w:t>
            </w:r>
          </w:p>
        </w:tc>
        <w:tc>
          <w:tcPr>
            <w:tcW w:w="7176" w:type="dxa"/>
            <w:tcBorders>
              <w:bottom w:val="single" w:sz="4" w:space="0" w:color="auto"/>
            </w:tcBorders>
          </w:tcPr>
          <w:p w14:paraId="46436B0D" w14:textId="71A14602"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通函各機關，請各機關將預定採購計畫刊登於政府電子採購網採購預告，於招標前辦理訪價或商情蒐集等請廠商提供參考資料時，並應透過公開徵求方式辦理，以強化商情蒐集公開機制。</w:t>
            </w:r>
          </w:p>
        </w:tc>
      </w:tr>
      <w:tr w:rsidR="00163A15" w:rsidRPr="004E11C2" w14:paraId="01F8DC9C" w14:textId="77777777" w:rsidTr="0000739B">
        <w:tc>
          <w:tcPr>
            <w:tcW w:w="816" w:type="dxa"/>
            <w:tcBorders>
              <w:bottom w:val="single" w:sz="4" w:space="0" w:color="auto"/>
            </w:tcBorders>
          </w:tcPr>
          <w:p w14:paraId="6534A1F4" w14:textId="481968CF"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26</w:t>
            </w:r>
          </w:p>
        </w:tc>
        <w:tc>
          <w:tcPr>
            <w:tcW w:w="1476" w:type="dxa"/>
            <w:tcBorders>
              <w:bottom w:val="single" w:sz="4" w:space="0" w:color="auto"/>
            </w:tcBorders>
          </w:tcPr>
          <w:p w14:paraId="2F35E96E" w14:textId="0ACCCE14"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114.6.4</w:t>
            </w:r>
          </w:p>
        </w:tc>
        <w:tc>
          <w:tcPr>
            <w:tcW w:w="7176" w:type="dxa"/>
            <w:tcBorders>
              <w:bottom w:val="single" w:sz="4" w:space="0" w:color="auto"/>
            </w:tcBorders>
          </w:tcPr>
          <w:p w14:paraId="4248E7FE" w14:textId="6972FB73"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修正本會訂定之「招標投標及契約文件範本」及「投標廠商聲明書範本」，刪除「投標廠商章」規定，並將「負責人章」修正為「負責人簽名或蓋章」，以避免廠商因未蓋章遭認定投標不合格。</w:t>
            </w:r>
          </w:p>
        </w:tc>
      </w:tr>
      <w:tr w:rsidR="00163A15" w:rsidRPr="004E11C2" w14:paraId="5E9F8F92" w14:textId="77777777" w:rsidTr="0000739B">
        <w:tc>
          <w:tcPr>
            <w:tcW w:w="816" w:type="dxa"/>
            <w:tcBorders>
              <w:bottom w:val="single" w:sz="4" w:space="0" w:color="auto"/>
            </w:tcBorders>
          </w:tcPr>
          <w:p w14:paraId="4333FE46" w14:textId="11D6A9AA"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27</w:t>
            </w:r>
          </w:p>
        </w:tc>
        <w:tc>
          <w:tcPr>
            <w:tcW w:w="1476" w:type="dxa"/>
            <w:tcBorders>
              <w:bottom w:val="single" w:sz="4" w:space="0" w:color="auto"/>
            </w:tcBorders>
          </w:tcPr>
          <w:p w14:paraId="3CAEA6B6" w14:textId="64238DDF"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114.7.3</w:t>
            </w:r>
          </w:p>
        </w:tc>
        <w:tc>
          <w:tcPr>
            <w:tcW w:w="7176" w:type="dxa"/>
            <w:tcBorders>
              <w:bottom w:val="single" w:sz="4" w:space="0" w:color="auto"/>
            </w:tcBorders>
          </w:tcPr>
          <w:p w14:paraId="133E7873" w14:textId="65D38D5D"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修正「投標須知範本」，增訂無人機條款</w:t>
            </w:r>
            <w:proofErr w:type="gramStart"/>
            <w:r w:rsidRPr="00C74EF2">
              <w:rPr>
                <w:rFonts w:ascii="標楷體" w:eastAsia="標楷體" w:hAnsi="標楷體" w:hint="eastAsia"/>
                <w:sz w:val="28"/>
                <w:szCs w:val="28"/>
              </w:rPr>
              <w:t>及資安檢測</w:t>
            </w:r>
            <w:proofErr w:type="gramEnd"/>
            <w:r w:rsidRPr="00C74EF2">
              <w:rPr>
                <w:rFonts w:ascii="標楷體" w:eastAsia="標楷體" w:hAnsi="標楷體" w:hint="eastAsia"/>
                <w:sz w:val="28"/>
                <w:szCs w:val="28"/>
              </w:rPr>
              <w:t>規範，明確</w:t>
            </w:r>
            <w:proofErr w:type="gramStart"/>
            <w:r w:rsidRPr="00C74EF2">
              <w:rPr>
                <w:rFonts w:ascii="標楷體" w:eastAsia="標楷體" w:hAnsi="標楷體" w:hint="eastAsia"/>
                <w:sz w:val="28"/>
                <w:szCs w:val="28"/>
              </w:rPr>
              <w:t>押</w:t>
            </w:r>
            <w:proofErr w:type="gramEnd"/>
            <w:r w:rsidRPr="00C74EF2">
              <w:rPr>
                <w:rFonts w:ascii="標楷體" w:eastAsia="標楷體" w:hAnsi="標楷體" w:hint="eastAsia"/>
                <w:sz w:val="28"/>
                <w:szCs w:val="28"/>
              </w:rPr>
              <w:t>標金有效期，增列營造業專任工程人員免辦規定、流（廢）標電子憑據勾選及「採購契約範本附記條款特別聲明」為招標文件預選項目，並修正切結書署名方式，以完善招標文件規範並強化投標及履約管理。</w:t>
            </w:r>
          </w:p>
        </w:tc>
      </w:tr>
      <w:tr w:rsidR="00163A15" w:rsidRPr="004E11C2" w14:paraId="105A43BA" w14:textId="77777777" w:rsidTr="0000739B">
        <w:tc>
          <w:tcPr>
            <w:tcW w:w="816" w:type="dxa"/>
            <w:tcBorders>
              <w:bottom w:val="single" w:sz="4" w:space="0" w:color="auto"/>
            </w:tcBorders>
          </w:tcPr>
          <w:p w14:paraId="2A53ABEE" w14:textId="733797C7"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28</w:t>
            </w:r>
          </w:p>
        </w:tc>
        <w:tc>
          <w:tcPr>
            <w:tcW w:w="1476" w:type="dxa"/>
            <w:tcBorders>
              <w:bottom w:val="single" w:sz="4" w:space="0" w:color="auto"/>
            </w:tcBorders>
          </w:tcPr>
          <w:p w14:paraId="66F7A5C5" w14:textId="5CA17A4A"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114.7.9</w:t>
            </w:r>
          </w:p>
        </w:tc>
        <w:tc>
          <w:tcPr>
            <w:tcW w:w="7176" w:type="dxa"/>
            <w:tcBorders>
              <w:bottom w:val="single" w:sz="4" w:space="0" w:color="auto"/>
            </w:tcBorders>
          </w:tcPr>
          <w:p w14:paraId="459F6E60" w14:textId="170EDA68"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通函各機關，因應</w:t>
            </w:r>
            <w:r w:rsidRPr="00C74EF2">
              <w:rPr>
                <w:rFonts w:ascii="標楷體" w:eastAsia="標楷體" w:hAnsi="標楷體"/>
                <w:sz w:val="28"/>
                <w:szCs w:val="28"/>
              </w:rPr>
              <w:t>114</w:t>
            </w:r>
            <w:r w:rsidRPr="00C74EF2">
              <w:rPr>
                <w:rFonts w:ascii="標楷體" w:eastAsia="標楷體" w:hAnsi="標楷體" w:hint="eastAsia"/>
                <w:sz w:val="28"/>
                <w:szCs w:val="28"/>
              </w:rPr>
              <w:t>年</w:t>
            </w:r>
            <w:r w:rsidRPr="00C74EF2">
              <w:rPr>
                <w:rFonts w:ascii="標楷體" w:eastAsia="標楷體" w:hAnsi="標楷體"/>
                <w:sz w:val="28"/>
                <w:szCs w:val="28"/>
              </w:rPr>
              <w:t>7</w:t>
            </w:r>
            <w:r w:rsidRPr="00C74EF2">
              <w:rPr>
                <w:rFonts w:ascii="標楷體" w:eastAsia="標楷體" w:hAnsi="標楷體" w:hint="eastAsia"/>
                <w:sz w:val="28"/>
                <w:szCs w:val="28"/>
              </w:rPr>
              <w:t>月丹</w:t>
            </w:r>
            <w:proofErr w:type="gramStart"/>
            <w:r w:rsidRPr="00C74EF2">
              <w:rPr>
                <w:rFonts w:ascii="標楷體" w:eastAsia="標楷體" w:hAnsi="標楷體" w:hint="eastAsia"/>
                <w:sz w:val="28"/>
                <w:szCs w:val="28"/>
              </w:rPr>
              <w:t>娜</w:t>
            </w:r>
            <w:proofErr w:type="gramEnd"/>
            <w:r w:rsidRPr="00C74EF2">
              <w:rPr>
                <w:rFonts w:ascii="標楷體" w:eastAsia="標楷體" w:hAnsi="標楷體" w:hint="eastAsia"/>
                <w:sz w:val="28"/>
                <w:szCs w:val="28"/>
              </w:rPr>
              <w:t>絲颱風登臺造成災情需緊急處置之採購事項，政府採購法第</w:t>
            </w:r>
            <w:r w:rsidRPr="00C74EF2">
              <w:rPr>
                <w:rFonts w:ascii="標楷體" w:eastAsia="標楷體" w:hAnsi="標楷體"/>
                <w:sz w:val="28"/>
                <w:szCs w:val="28"/>
              </w:rPr>
              <w:t>22</w:t>
            </w:r>
            <w:r w:rsidRPr="00C74EF2">
              <w:rPr>
                <w:rFonts w:ascii="標楷體" w:eastAsia="標楷體" w:hAnsi="標楷體" w:hint="eastAsia"/>
                <w:sz w:val="28"/>
                <w:szCs w:val="28"/>
              </w:rPr>
              <w:t>條第</w:t>
            </w:r>
            <w:r w:rsidRPr="00C74EF2">
              <w:rPr>
                <w:rFonts w:ascii="標楷體" w:eastAsia="標楷體" w:hAnsi="標楷體"/>
                <w:sz w:val="28"/>
                <w:szCs w:val="28"/>
              </w:rPr>
              <w:t>1</w:t>
            </w:r>
            <w:r w:rsidRPr="00C74EF2">
              <w:rPr>
                <w:rFonts w:ascii="標楷體" w:eastAsia="標楷體" w:hAnsi="標楷體" w:hint="eastAsia"/>
                <w:sz w:val="28"/>
                <w:szCs w:val="28"/>
              </w:rPr>
              <w:t>項第</w:t>
            </w:r>
            <w:r w:rsidRPr="00C74EF2">
              <w:rPr>
                <w:rFonts w:ascii="標楷體" w:eastAsia="標楷體" w:hAnsi="標楷體"/>
                <w:sz w:val="28"/>
                <w:szCs w:val="28"/>
              </w:rPr>
              <w:t>3</w:t>
            </w:r>
            <w:r w:rsidRPr="00C74EF2">
              <w:rPr>
                <w:rFonts w:ascii="標楷體" w:eastAsia="標楷體" w:hAnsi="標楷體" w:hint="eastAsia"/>
                <w:sz w:val="28"/>
                <w:szCs w:val="28"/>
              </w:rPr>
              <w:t>款及第</w:t>
            </w:r>
            <w:r w:rsidRPr="00C74EF2">
              <w:rPr>
                <w:rFonts w:ascii="標楷體" w:eastAsia="標楷體" w:hAnsi="標楷體"/>
                <w:sz w:val="28"/>
                <w:szCs w:val="28"/>
              </w:rPr>
              <w:t>105</w:t>
            </w:r>
            <w:r w:rsidRPr="00C74EF2">
              <w:rPr>
                <w:rFonts w:ascii="標楷體" w:eastAsia="標楷體" w:hAnsi="標楷體" w:hint="eastAsia"/>
                <w:sz w:val="28"/>
                <w:szCs w:val="28"/>
              </w:rPr>
              <w:t>條第</w:t>
            </w:r>
            <w:r w:rsidRPr="00C74EF2">
              <w:rPr>
                <w:rFonts w:ascii="標楷體" w:eastAsia="標楷體" w:hAnsi="標楷體"/>
                <w:sz w:val="28"/>
                <w:szCs w:val="28"/>
              </w:rPr>
              <w:t>1</w:t>
            </w:r>
            <w:r w:rsidRPr="00C74EF2">
              <w:rPr>
                <w:rFonts w:ascii="標楷體" w:eastAsia="標楷體" w:hAnsi="標楷體" w:hint="eastAsia"/>
                <w:sz w:val="28"/>
                <w:szCs w:val="28"/>
              </w:rPr>
              <w:t>項第</w:t>
            </w:r>
            <w:r w:rsidRPr="00C74EF2">
              <w:rPr>
                <w:rFonts w:ascii="標楷體" w:eastAsia="標楷體" w:hAnsi="標楷體"/>
                <w:sz w:val="28"/>
                <w:szCs w:val="28"/>
              </w:rPr>
              <w:t>2</w:t>
            </w:r>
            <w:r w:rsidRPr="00C74EF2">
              <w:rPr>
                <w:rFonts w:ascii="標楷體" w:eastAsia="標楷體" w:hAnsi="標楷體" w:hint="eastAsia"/>
                <w:sz w:val="28"/>
                <w:szCs w:val="28"/>
              </w:rPr>
              <w:t>款已有緊急採購機制，請視個案情形依規定</w:t>
            </w:r>
            <w:proofErr w:type="gramStart"/>
            <w:r w:rsidRPr="00C74EF2">
              <w:rPr>
                <w:rFonts w:ascii="標楷體" w:eastAsia="標楷體" w:hAnsi="標楷體" w:hint="eastAsia"/>
                <w:sz w:val="28"/>
                <w:szCs w:val="28"/>
              </w:rPr>
              <w:t>儘速妥處</w:t>
            </w:r>
            <w:proofErr w:type="gramEnd"/>
            <w:r w:rsidRPr="00C74EF2">
              <w:rPr>
                <w:rFonts w:ascii="標楷體" w:eastAsia="標楷體" w:hAnsi="標楷體" w:hint="eastAsia"/>
                <w:sz w:val="28"/>
                <w:szCs w:val="28"/>
              </w:rPr>
              <w:t>。</w:t>
            </w:r>
          </w:p>
        </w:tc>
      </w:tr>
      <w:tr w:rsidR="00163A15" w:rsidRPr="004E11C2" w14:paraId="7F5E4FEF" w14:textId="77777777" w:rsidTr="0000739B">
        <w:tc>
          <w:tcPr>
            <w:tcW w:w="816" w:type="dxa"/>
            <w:tcBorders>
              <w:bottom w:val="single" w:sz="4" w:space="0" w:color="auto"/>
            </w:tcBorders>
          </w:tcPr>
          <w:p w14:paraId="71E4EACB" w14:textId="36C68FE6"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29</w:t>
            </w:r>
          </w:p>
        </w:tc>
        <w:tc>
          <w:tcPr>
            <w:tcW w:w="1476" w:type="dxa"/>
            <w:tcBorders>
              <w:bottom w:val="single" w:sz="4" w:space="0" w:color="auto"/>
            </w:tcBorders>
          </w:tcPr>
          <w:p w14:paraId="76105EBC" w14:textId="5A96D774"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114.7.10</w:t>
            </w:r>
          </w:p>
        </w:tc>
        <w:tc>
          <w:tcPr>
            <w:tcW w:w="7176" w:type="dxa"/>
            <w:tcBorders>
              <w:bottom w:val="single" w:sz="4" w:space="0" w:color="auto"/>
            </w:tcBorders>
          </w:tcPr>
          <w:p w14:paraId="6D0F4F33" w14:textId="1748BAB1" w:rsidR="00163A15" w:rsidRPr="00CF68E0" w:rsidRDefault="00687F32" w:rsidP="00163A15">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發布令</w:t>
            </w:r>
            <w:r w:rsidR="00163A15" w:rsidRPr="00C74EF2">
              <w:rPr>
                <w:rFonts w:ascii="標楷體" w:eastAsia="標楷體" w:hAnsi="標楷體" w:hint="eastAsia"/>
                <w:sz w:val="28"/>
                <w:szCs w:val="28"/>
              </w:rPr>
              <w:t>修正「依政府採購法第三十一條第二項第七款認定屬影響採購公正之違反法令行為」，明定廠商或其代表人、代理人、受雇人或其他從業人員與機關人員或受委託廠商共同違反</w:t>
            </w:r>
            <w:r w:rsidR="00163A15">
              <w:rPr>
                <w:rFonts w:ascii="標楷體" w:eastAsia="標楷體" w:hAnsi="標楷體" w:hint="eastAsia"/>
                <w:sz w:val="28"/>
                <w:szCs w:val="28"/>
              </w:rPr>
              <w:t>政府採購</w:t>
            </w:r>
            <w:r w:rsidR="00163A15" w:rsidRPr="00C74EF2">
              <w:rPr>
                <w:rFonts w:ascii="標楷體" w:eastAsia="標楷體" w:hAnsi="標楷體" w:hint="eastAsia"/>
                <w:sz w:val="28"/>
                <w:szCs w:val="28"/>
              </w:rPr>
              <w:t>法第</w:t>
            </w:r>
            <w:r w:rsidR="00163A15" w:rsidRPr="00C74EF2">
              <w:rPr>
                <w:rFonts w:ascii="標楷體" w:eastAsia="標楷體" w:hAnsi="標楷體"/>
                <w:sz w:val="28"/>
                <w:szCs w:val="28"/>
              </w:rPr>
              <w:t>26</w:t>
            </w:r>
            <w:r w:rsidR="00163A15" w:rsidRPr="00C74EF2">
              <w:rPr>
                <w:rFonts w:ascii="標楷體" w:eastAsia="標楷體" w:hAnsi="標楷體" w:hint="eastAsia"/>
                <w:sz w:val="28"/>
                <w:szCs w:val="28"/>
              </w:rPr>
              <w:t>條、第</w:t>
            </w:r>
            <w:r w:rsidR="00163A15" w:rsidRPr="00C74EF2">
              <w:rPr>
                <w:rFonts w:ascii="標楷體" w:eastAsia="標楷體" w:hAnsi="標楷體"/>
                <w:sz w:val="28"/>
                <w:szCs w:val="28"/>
              </w:rPr>
              <w:t>34</w:t>
            </w:r>
            <w:r w:rsidR="00163A15" w:rsidRPr="00C74EF2">
              <w:rPr>
                <w:rFonts w:ascii="標楷體" w:eastAsia="標楷體" w:hAnsi="標楷體" w:hint="eastAsia"/>
                <w:sz w:val="28"/>
                <w:szCs w:val="28"/>
              </w:rPr>
              <w:t>條、第</w:t>
            </w:r>
            <w:r w:rsidR="00163A15" w:rsidRPr="00C74EF2">
              <w:rPr>
                <w:rFonts w:ascii="標楷體" w:eastAsia="標楷體" w:hAnsi="標楷體"/>
                <w:sz w:val="28"/>
                <w:szCs w:val="28"/>
              </w:rPr>
              <w:t>37</w:t>
            </w:r>
            <w:r w:rsidR="00163A15" w:rsidRPr="00C74EF2">
              <w:rPr>
                <w:rFonts w:ascii="標楷體" w:eastAsia="標楷體" w:hAnsi="標楷體" w:hint="eastAsia"/>
                <w:sz w:val="28"/>
                <w:szCs w:val="28"/>
              </w:rPr>
              <w:t>條、第</w:t>
            </w:r>
            <w:r w:rsidR="00163A15" w:rsidRPr="00C74EF2">
              <w:rPr>
                <w:rFonts w:ascii="標楷體" w:eastAsia="標楷體" w:hAnsi="標楷體"/>
                <w:sz w:val="28"/>
                <w:szCs w:val="28"/>
              </w:rPr>
              <w:t>88</w:t>
            </w:r>
            <w:r w:rsidR="00163A15" w:rsidRPr="00C74EF2">
              <w:rPr>
                <w:rFonts w:ascii="標楷體" w:eastAsia="標楷體" w:hAnsi="標楷體" w:hint="eastAsia"/>
                <w:sz w:val="28"/>
                <w:szCs w:val="28"/>
              </w:rPr>
              <w:t>條、第</w:t>
            </w:r>
            <w:r w:rsidR="00163A15" w:rsidRPr="00C74EF2">
              <w:rPr>
                <w:rFonts w:ascii="標楷體" w:eastAsia="標楷體" w:hAnsi="標楷體"/>
                <w:sz w:val="28"/>
                <w:szCs w:val="28"/>
              </w:rPr>
              <w:t>89</w:t>
            </w:r>
            <w:r w:rsidR="00163A15" w:rsidRPr="00C74EF2">
              <w:rPr>
                <w:rFonts w:ascii="標楷體" w:eastAsia="標楷體" w:hAnsi="標楷體" w:hint="eastAsia"/>
                <w:sz w:val="28"/>
                <w:szCs w:val="28"/>
              </w:rPr>
              <w:t>條、第</w:t>
            </w:r>
            <w:r w:rsidR="00163A15" w:rsidRPr="00C74EF2">
              <w:rPr>
                <w:rFonts w:ascii="標楷體" w:eastAsia="標楷體" w:hAnsi="標楷體"/>
                <w:sz w:val="28"/>
                <w:szCs w:val="28"/>
              </w:rPr>
              <w:t>90</w:t>
            </w:r>
            <w:r w:rsidR="00163A15" w:rsidRPr="00C74EF2">
              <w:rPr>
                <w:rFonts w:ascii="標楷體" w:eastAsia="標楷體" w:hAnsi="標楷體" w:hint="eastAsia"/>
                <w:sz w:val="28"/>
                <w:szCs w:val="28"/>
              </w:rPr>
              <w:t>條或第</w:t>
            </w:r>
            <w:r w:rsidR="00163A15" w:rsidRPr="00C74EF2">
              <w:rPr>
                <w:rFonts w:ascii="標楷體" w:eastAsia="標楷體" w:hAnsi="標楷體"/>
                <w:sz w:val="28"/>
                <w:szCs w:val="28"/>
              </w:rPr>
              <w:t>91</w:t>
            </w:r>
            <w:r w:rsidR="00163A15" w:rsidRPr="00C74EF2">
              <w:rPr>
                <w:rFonts w:ascii="標楷體" w:eastAsia="標楷體" w:hAnsi="標楷體" w:hint="eastAsia"/>
                <w:sz w:val="28"/>
                <w:szCs w:val="28"/>
              </w:rPr>
              <w:t>條規定之情形，均認定為影響採購公正之違反法令行為，供機關據以不發還或追繳</w:t>
            </w:r>
            <w:proofErr w:type="gramStart"/>
            <w:r w:rsidR="00163A15" w:rsidRPr="00C74EF2">
              <w:rPr>
                <w:rFonts w:ascii="標楷體" w:eastAsia="標楷體" w:hAnsi="標楷體" w:hint="eastAsia"/>
                <w:sz w:val="28"/>
                <w:szCs w:val="28"/>
              </w:rPr>
              <w:t>押</w:t>
            </w:r>
            <w:proofErr w:type="gramEnd"/>
            <w:r w:rsidR="00163A15" w:rsidRPr="00C74EF2">
              <w:rPr>
                <w:rFonts w:ascii="標楷體" w:eastAsia="標楷體" w:hAnsi="標楷體" w:hint="eastAsia"/>
                <w:sz w:val="28"/>
                <w:szCs w:val="28"/>
              </w:rPr>
              <w:t>標金。</w:t>
            </w:r>
          </w:p>
        </w:tc>
      </w:tr>
      <w:tr w:rsidR="00163A15" w:rsidRPr="004E11C2" w14:paraId="2EC16716" w14:textId="77777777" w:rsidTr="0000739B">
        <w:tc>
          <w:tcPr>
            <w:tcW w:w="816" w:type="dxa"/>
            <w:tcBorders>
              <w:bottom w:val="single" w:sz="4" w:space="0" w:color="auto"/>
            </w:tcBorders>
          </w:tcPr>
          <w:p w14:paraId="602D8021" w14:textId="7A8B45E4"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30</w:t>
            </w:r>
          </w:p>
        </w:tc>
        <w:tc>
          <w:tcPr>
            <w:tcW w:w="1476" w:type="dxa"/>
            <w:tcBorders>
              <w:bottom w:val="single" w:sz="4" w:space="0" w:color="auto"/>
            </w:tcBorders>
          </w:tcPr>
          <w:p w14:paraId="4C995904" w14:textId="2991CF25"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114.7.8</w:t>
            </w:r>
          </w:p>
        </w:tc>
        <w:tc>
          <w:tcPr>
            <w:tcW w:w="7176" w:type="dxa"/>
            <w:tcBorders>
              <w:bottom w:val="single" w:sz="4" w:space="0" w:color="auto"/>
            </w:tcBorders>
          </w:tcPr>
          <w:p w14:paraId="31F8BEED" w14:textId="3EAA92F0"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停止適用本會</w:t>
            </w:r>
            <w:r w:rsidRPr="00C74EF2">
              <w:rPr>
                <w:rFonts w:ascii="標楷體" w:eastAsia="標楷體" w:hAnsi="標楷體"/>
                <w:sz w:val="28"/>
                <w:szCs w:val="28"/>
              </w:rPr>
              <w:t>94</w:t>
            </w:r>
            <w:r w:rsidRPr="00C74EF2">
              <w:rPr>
                <w:rFonts w:ascii="標楷體" w:eastAsia="標楷體" w:hAnsi="標楷體" w:hint="eastAsia"/>
                <w:sz w:val="28"/>
                <w:szCs w:val="28"/>
              </w:rPr>
              <w:t>年</w:t>
            </w:r>
            <w:r w:rsidRPr="00C74EF2">
              <w:rPr>
                <w:rFonts w:ascii="標楷體" w:eastAsia="標楷體" w:hAnsi="標楷體"/>
                <w:sz w:val="28"/>
                <w:szCs w:val="28"/>
              </w:rPr>
              <w:t>3</w:t>
            </w:r>
            <w:r w:rsidRPr="00C74EF2">
              <w:rPr>
                <w:rFonts w:ascii="標楷體" w:eastAsia="標楷體" w:hAnsi="標楷體" w:hint="eastAsia"/>
                <w:sz w:val="28"/>
                <w:szCs w:val="28"/>
              </w:rPr>
              <w:t>月</w:t>
            </w:r>
            <w:r w:rsidRPr="00C74EF2">
              <w:rPr>
                <w:rFonts w:ascii="標楷體" w:eastAsia="標楷體" w:hAnsi="標楷體"/>
                <w:sz w:val="28"/>
                <w:szCs w:val="28"/>
              </w:rPr>
              <w:t>29</w:t>
            </w:r>
            <w:r w:rsidRPr="00C74EF2">
              <w:rPr>
                <w:rFonts w:ascii="標楷體" w:eastAsia="標楷體" w:hAnsi="標楷體" w:hint="eastAsia"/>
                <w:sz w:val="28"/>
                <w:szCs w:val="28"/>
              </w:rPr>
              <w:t>日</w:t>
            </w:r>
            <w:proofErr w:type="gramStart"/>
            <w:r w:rsidRPr="00C74EF2">
              <w:rPr>
                <w:rFonts w:ascii="標楷體" w:eastAsia="標楷體" w:hAnsi="標楷體" w:hint="eastAsia"/>
                <w:sz w:val="28"/>
                <w:szCs w:val="28"/>
              </w:rPr>
              <w:t>工程企字第</w:t>
            </w:r>
            <w:r w:rsidRPr="00C74EF2">
              <w:rPr>
                <w:rFonts w:ascii="標楷體" w:eastAsia="標楷體" w:hAnsi="標楷體"/>
                <w:sz w:val="28"/>
                <w:szCs w:val="28"/>
              </w:rPr>
              <w:t>09400102150</w:t>
            </w:r>
            <w:r w:rsidRPr="00C74EF2">
              <w:rPr>
                <w:rFonts w:ascii="標楷體" w:eastAsia="標楷體" w:hAnsi="標楷體" w:hint="eastAsia"/>
                <w:sz w:val="28"/>
                <w:szCs w:val="28"/>
              </w:rPr>
              <w:t>號</w:t>
            </w:r>
            <w:proofErr w:type="gramEnd"/>
            <w:r w:rsidRPr="00C74EF2">
              <w:rPr>
                <w:rFonts w:ascii="標楷體" w:eastAsia="標楷體" w:hAnsi="標楷體" w:hint="eastAsia"/>
                <w:sz w:val="28"/>
                <w:szCs w:val="28"/>
              </w:rPr>
              <w:t>函，因其所依據之公務員服務法第</w:t>
            </w:r>
            <w:r w:rsidRPr="00C74EF2">
              <w:rPr>
                <w:rFonts w:ascii="標楷體" w:eastAsia="標楷體" w:hAnsi="標楷體"/>
                <w:sz w:val="28"/>
                <w:szCs w:val="28"/>
              </w:rPr>
              <w:t>14</w:t>
            </w:r>
            <w:r w:rsidRPr="00C74EF2">
              <w:rPr>
                <w:rFonts w:ascii="標楷體" w:eastAsia="標楷體" w:hAnsi="標楷體" w:hint="eastAsia"/>
                <w:sz w:val="28"/>
                <w:szCs w:val="28"/>
              </w:rPr>
              <w:t>條第</w:t>
            </w:r>
            <w:r w:rsidRPr="00C74EF2">
              <w:rPr>
                <w:rFonts w:ascii="標楷體" w:eastAsia="標楷體" w:hAnsi="標楷體"/>
                <w:sz w:val="28"/>
                <w:szCs w:val="28"/>
              </w:rPr>
              <w:t>2</w:t>
            </w:r>
            <w:r w:rsidRPr="00C74EF2">
              <w:rPr>
                <w:rFonts w:ascii="標楷體" w:eastAsia="標楷體" w:hAnsi="標楷體" w:hint="eastAsia"/>
                <w:sz w:val="28"/>
                <w:szCs w:val="28"/>
              </w:rPr>
              <w:t>項已刪除，各機關指派本會人員兼任評選委員，倘離去本職仍需擔任評選委員者，得經本人同意後依採購評選委員會組織準則第</w:t>
            </w:r>
            <w:r w:rsidRPr="00C74EF2">
              <w:rPr>
                <w:rFonts w:ascii="標楷體" w:eastAsia="標楷體" w:hAnsi="標楷體"/>
                <w:sz w:val="28"/>
                <w:szCs w:val="28"/>
              </w:rPr>
              <w:t>4</w:t>
            </w:r>
            <w:r w:rsidRPr="00C74EF2">
              <w:rPr>
                <w:rFonts w:ascii="標楷體" w:eastAsia="標楷體" w:hAnsi="標楷體" w:hint="eastAsia"/>
                <w:sz w:val="28"/>
                <w:szCs w:val="28"/>
              </w:rPr>
              <w:t>條重新辦理聘任。</w:t>
            </w:r>
          </w:p>
        </w:tc>
      </w:tr>
      <w:tr w:rsidR="00163A15" w:rsidRPr="004E11C2" w14:paraId="27CFCB23" w14:textId="77777777" w:rsidTr="0000739B">
        <w:tc>
          <w:tcPr>
            <w:tcW w:w="816" w:type="dxa"/>
            <w:tcBorders>
              <w:bottom w:val="single" w:sz="4" w:space="0" w:color="auto"/>
            </w:tcBorders>
          </w:tcPr>
          <w:p w14:paraId="4C9C7A6D" w14:textId="4C0525C7"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31</w:t>
            </w:r>
          </w:p>
        </w:tc>
        <w:tc>
          <w:tcPr>
            <w:tcW w:w="1476" w:type="dxa"/>
            <w:tcBorders>
              <w:bottom w:val="single" w:sz="4" w:space="0" w:color="auto"/>
            </w:tcBorders>
          </w:tcPr>
          <w:p w14:paraId="2A1193B9" w14:textId="77ACD05C"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114.7.24</w:t>
            </w:r>
          </w:p>
        </w:tc>
        <w:tc>
          <w:tcPr>
            <w:tcW w:w="7176" w:type="dxa"/>
            <w:tcBorders>
              <w:bottom w:val="single" w:sz="4" w:space="0" w:color="auto"/>
            </w:tcBorders>
          </w:tcPr>
          <w:p w14:paraId="7F5CD7CD" w14:textId="4764714C"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修正「勞務採購契約範本」，增訂承攬廠商派駐人員職務涉及國家安全或重大利益之品德及忠誠查核條款。</w:t>
            </w:r>
          </w:p>
        </w:tc>
      </w:tr>
      <w:tr w:rsidR="00163A15" w:rsidRPr="004E11C2" w14:paraId="52F72213" w14:textId="77777777" w:rsidTr="0000739B">
        <w:tc>
          <w:tcPr>
            <w:tcW w:w="816" w:type="dxa"/>
            <w:tcBorders>
              <w:bottom w:val="single" w:sz="4" w:space="0" w:color="auto"/>
            </w:tcBorders>
          </w:tcPr>
          <w:p w14:paraId="69B0B456" w14:textId="7C871722"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32</w:t>
            </w:r>
          </w:p>
        </w:tc>
        <w:tc>
          <w:tcPr>
            <w:tcW w:w="1476" w:type="dxa"/>
            <w:tcBorders>
              <w:bottom w:val="single" w:sz="4" w:space="0" w:color="auto"/>
            </w:tcBorders>
          </w:tcPr>
          <w:p w14:paraId="3B03310B" w14:textId="1AE0A985"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114.7.25</w:t>
            </w:r>
          </w:p>
        </w:tc>
        <w:tc>
          <w:tcPr>
            <w:tcW w:w="7176" w:type="dxa"/>
            <w:tcBorders>
              <w:bottom w:val="single" w:sz="4" w:space="0" w:color="auto"/>
            </w:tcBorders>
          </w:tcPr>
          <w:p w14:paraId="047D38C2" w14:textId="1007922B"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修正「採購評選委員切結書」，</w:t>
            </w:r>
            <w:proofErr w:type="gramStart"/>
            <w:r w:rsidRPr="00C74EF2">
              <w:rPr>
                <w:rFonts w:ascii="標楷體" w:eastAsia="標楷體" w:hAnsi="標楷體" w:hint="eastAsia"/>
                <w:sz w:val="28"/>
                <w:szCs w:val="28"/>
              </w:rPr>
              <w:t>明確僅</w:t>
            </w:r>
            <w:proofErr w:type="gramEnd"/>
            <w:r w:rsidRPr="00C74EF2">
              <w:rPr>
                <w:rFonts w:ascii="標楷體" w:eastAsia="標楷體" w:hAnsi="標楷體" w:hint="eastAsia"/>
                <w:sz w:val="28"/>
                <w:szCs w:val="28"/>
              </w:rPr>
              <w:t>適用於依法令從事公共事務且具有法定職務權限之委員，排除非公務員派兼委員，避免外界誤認及不必要簽署，確保切結書適用對象</w:t>
            </w:r>
            <w:proofErr w:type="gramStart"/>
            <w:r w:rsidRPr="00C74EF2">
              <w:rPr>
                <w:rFonts w:ascii="標楷體" w:eastAsia="標楷體" w:hAnsi="標楷體" w:hint="eastAsia"/>
                <w:sz w:val="28"/>
                <w:szCs w:val="28"/>
              </w:rPr>
              <w:t>清楚，</w:t>
            </w:r>
            <w:proofErr w:type="gramEnd"/>
            <w:r w:rsidRPr="00C74EF2">
              <w:rPr>
                <w:rFonts w:ascii="標楷體" w:eastAsia="標楷體" w:hAnsi="標楷體" w:hint="eastAsia"/>
                <w:sz w:val="28"/>
                <w:szCs w:val="28"/>
              </w:rPr>
              <w:t>供各機關依</w:t>
            </w:r>
            <w:proofErr w:type="gramStart"/>
            <w:r w:rsidRPr="00C74EF2">
              <w:rPr>
                <w:rFonts w:ascii="標楷體" w:eastAsia="標楷體" w:hAnsi="標楷體" w:hint="eastAsia"/>
                <w:sz w:val="28"/>
                <w:szCs w:val="28"/>
              </w:rPr>
              <w:t>規</w:t>
            </w:r>
            <w:proofErr w:type="gramEnd"/>
            <w:r w:rsidRPr="00C74EF2">
              <w:rPr>
                <w:rFonts w:ascii="標楷體" w:eastAsia="標楷體" w:hAnsi="標楷體" w:hint="eastAsia"/>
                <w:sz w:val="28"/>
                <w:szCs w:val="28"/>
              </w:rPr>
              <w:t>辦理。</w:t>
            </w:r>
          </w:p>
        </w:tc>
      </w:tr>
      <w:tr w:rsidR="00163A15" w:rsidRPr="004E11C2" w14:paraId="4E2F3432" w14:textId="77777777" w:rsidTr="0000739B">
        <w:tc>
          <w:tcPr>
            <w:tcW w:w="816" w:type="dxa"/>
            <w:tcBorders>
              <w:bottom w:val="single" w:sz="4" w:space="0" w:color="auto"/>
            </w:tcBorders>
          </w:tcPr>
          <w:p w14:paraId="6DE30432" w14:textId="658F7D5E" w:rsidR="00163A15" w:rsidRPr="004E11C2" w:rsidRDefault="00163A15" w:rsidP="00163A15">
            <w:pPr>
              <w:jc w:val="center"/>
              <w:rPr>
                <w:rFonts w:ascii="標楷體" w:eastAsia="標楷體" w:hAnsi="標楷體"/>
                <w:sz w:val="28"/>
                <w:szCs w:val="28"/>
              </w:rPr>
            </w:pPr>
            <w:r w:rsidRPr="00C74EF2">
              <w:rPr>
                <w:rFonts w:ascii="標楷體" w:eastAsia="標楷體" w:hAnsi="標楷體"/>
                <w:sz w:val="28"/>
                <w:szCs w:val="28"/>
              </w:rPr>
              <w:t>33</w:t>
            </w:r>
          </w:p>
        </w:tc>
        <w:tc>
          <w:tcPr>
            <w:tcW w:w="1476" w:type="dxa"/>
            <w:tcBorders>
              <w:bottom w:val="single" w:sz="4" w:space="0" w:color="auto"/>
            </w:tcBorders>
          </w:tcPr>
          <w:p w14:paraId="3924F570" w14:textId="4EC9D189" w:rsidR="00163A15" w:rsidRPr="004E11C2" w:rsidRDefault="00163A15" w:rsidP="00163A15">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114.9.3</w:t>
            </w:r>
          </w:p>
        </w:tc>
        <w:tc>
          <w:tcPr>
            <w:tcW w:w="7176" w:type="dxa"/>
            <w:tcBorders>
              <w:bottom w:val="single" w:sz="4" w:space="0" w:color="auto"/>
            </w:tcBorders>
          </w:tcPr>
          <w:p w14:paraId="59E8AC84" w14:textId="341EDDC5" w:rsidR="00163A15" w:rsidRPr="00CF68E0" w:rsidRDefault="00163A15" w:rsidP="00163A15">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修正「工程採購契約範本」，載明瀝青混凝土刨除料為機關所有，廠商須為機關運送至指定地點卸載，以明示機關應負</w:t>
            </w:r>
            <w:r w:rsidRPr="00C74EF2">
              <w:rPr>
                <w:rFonts w:ascii="標楷體" w:eastAsia="標楷體" w:hAnsi="標楷體"/>
                <w:sz w:val="28"/>
                <w:szCs w:val="28"/>
              </w:rPr>
              <w:t>AC</w:t>
            </w:r>
            <w:r w:rsidRPr="00C74EF2">
              <w:rPr>
                <w:rFonts w:ascii="標楷體" w:eastAsia="標楷體" w:hAnsi="標楷體" w:hint="eastAsia"/>
                <w:sz w:val="28"/>
                <w:szCs w:val="28"/>
              </w:rPr>
              <w:t>刨除料處理</w:t>
            </w:r>
            <w:r w:rsidRPr="00C74EF2">
              <w:rPr>
                <w:rFonts w:ascii="標楷體" w:eastAsia="標楷體" w:hAnsi="標楷體"/>
                <w:sz w:val="28"/>
                <w:szCs w:val="28"/>
              </w:rPr>
              <w:t>(</w:t>
            </w:r>
            <w:r w:rsidRPr="00C74EF2">
              <w:rPr>
                <w:rFonts w:ascii="標楷體" w:eastAsia="標楷體" w:hAnsi="標楷體" w:hint="eastAsia"/>
                <w:sz w:val="28"/>
                <w:szCs w:val="28"/>
              </w:rPr>
              <w:t>去化</w:t>
            </w:r>
            <w:r w:rsidRPr="00C74EF2">
              <w:rPr>
                <w:rFonts w:ascii="標楷體" w:eastAsia="標楷體" w:hAnsi="標楷體"/>
                <w:sz w:val="28"/>
                <w:szCs w:val="28"/>
              </w:rPr>
              <w:t>)</w:t>
            </w:r>
            <w:r w:rsidRPr="00C74EF2">
              <w:rPr>
                <w:rFonts w:ascii="標楷體" w:eastAsia="標楷體" w:hAnsi="標楷體" w:hint="eastAsia"/>
                <w:sz w:val="28"/>
                <w:szCs w:val="28"/>
              </w:rPr>
              <w:t>之責。</w:t>
            </w:r>
          </w:p>
        </w:tc>
      </w:tr>
      <w:tr w:rsidR="00237F83" w:rsidRPr="004E11C2" w14:paraId="1AF41A17" w14:textId="77777777" w:rsidTr="0000739B">
        <w:tc>
          <w:tcPr>
            <w:tcW w:w="816" w:type="dxa"/>
            <w:tcBorders>
              <w:bottom w:val="single" w:sz="4" w:space="0" w:color="auto"/>
            </w:tcBorders>
          </w:tcPr>
          <w:p w14:paraId="7675ABC6" w14:textId="2B46BBE6" w:rsidR="00237F83" w:rsidRPr="00C74EF2" w:rsidRDefault="00237F83" w:rsidP="00237F83">
            <w:pPr>
              <w:jc w:val="center"/>
              <w:rPr>
                <w:rFonts w:ascii="標楷體" w:eastAsia="標楷體" w:hAnsi="標楷體"/>
                <w:sz w:val="28"/>
                <w:szCs w:val="28"/>
              </w:rPr>
            </w:pPr>
            <w:r w:rsidRPr="00C74EF2">
              <w:rPr>
                <w:rFonts w:ascii="標楷體" w:eastAsia="標楷體" w:hAnsi="標楷體"/>
                <w:sz w:val="28"/>
                <w:szCs w:val="28"/>
              </w:rPr>
              <w:t>34</w:t>
            </w:r>
          </w:p>
        </w:tc>
        <w:tc>
          <w:tcPr>
            <w:tcW w:w="1476" w:type="dxa"/>
            <w:tcBorders>
              <w:bottom w:val="single" w:sz="4" w:space="0" w:color="auto"/>
            </w:tcBorders>
          </w:tcPr>
          <w:p w14:paraId="1B4BCE35" w14:textId="66E673C4" w:rsidR="00237F83" w:rsidRPr="00C74EF2" w:rsidRDefault="00237F83" w:rsidP="00237F83">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114.9.4</w:t>
            </w:r>
          </w:p>
        </w:tc>
        <w:tc>
          <w:tcPr>
            <w:tcW w:w="7176" w:type="dxa"/>
            <w:tcBorders>
              <w:bottom w:val="single" w:sz="4" w:space="0" w:color="auto"/>
            </w:tcBorders>
          </w:tcPr>
          <w:p w14:paraId="463283B9" w14:textId="5749C342" w:rsidR="00237F83" w:rsidRPr="00C74EF2" w:rsidRDefault="00237F83" w:rsidP="00237F83">
            <w:pPr>
              <w:snapToGrid w:val="0"/>
              <w:spacing w:line="400" w:lineRule="exact"/>
              <w:jc w:val="both"/>
              <w:rPr>
                <w:rFonts w:ascii="標楷體" w:eastAsia="標楷體" w:hAnsi="標楷體"/>
                <w:sz w:val="28"/>
                <w:szCs w:val="28"/>
              </w:rPr>
            </w:pPr>
            <w:r w:rsidRPr="00237F83">
              <w:rPr>
                <w:rFonts w:ascii="標楷體" w:eastAsia="標楷體" w:hAnsi="標楷體" w:hint="eastAsia"/>
                <w:sz w:val="28"/>
                <w:szCs w:val="28"/>
              </w:rPr>
              <w:t>通函各機關，有關COVID-19</w:t>
            </w:r>
            <w:proofErr w:type="gramStart"/>
            <w:r w:rsidRPr="00237F83">
              <w:rPr>
                <w:rFonts w:ascii="標楷體" w:eastAsia="標楷體" w:hAnsi="標楷體" w:hint="eastAsia"/>
                <w:sz w:val="28"/>
                <w:szCs w:val="28"/>
              </w:rPr>
              <w:t>疫情前</w:t>
            </w:r>
            <w:proofErr w:type="gramEnd"/>
            <w:r w:rsidRPr="00237F83">
              <w:rPr>
                <w:rFonts w:ascii="標楷體" w:eastAsia="標楷體" w:hAnsi="標楷體" w:hint="eastAsia"/>
                <w:sz w:val="28"/>
                <w:szCs w:val="28"/>
              </w:rPr>
              <w:t>決標之在建公共工程，契約雙方得依民法情事變更原則，將已支付預付款納入物價指數調整計算範圍，刪除原契約中「不予調整預付款」文字及公式中預付款參數，個案契約變更後重新核算物價調整款，機關得成立採購工作及審查小組協助審查，以發揮預付款功能並維持工程進度及施工品質。</w:t>
            </w:r>
          </w:p>
        </w:tc>
      </w:tr>
      <w:tr w:rsidR="00237F83" w:rsidRPr="004E11C2" w14:paraId="4E83D9D5" w14:textId="77777777" w:rsidTr="0000739B">
        <w:tc>
          <w:tcPr>
            <w:tcW w:w="816" w:type="dxa"/>
            <w:tcBorders>
              <w:bottom w:val="single" w:sz="4" w:space="0" w:color="auto"/>
            </w:tcBorders>
          </w:tcPr>
          <w:p w14:paraId="03F23FC1" w14:textId="53A32D10" w:rsidR="00237F83" w:rsidRPr="004E11C2" w:rsidRDefault="00237F83" w:rsidP="00237F83">
            <w:pPr>
              <w:jc w:val="center"/>
              <w:rPr>
                <w:rFonts w:ascii="標楷體" w:eastAsia="標楷體" w:hAnsi="標楷體"/>
                <w:sz w:val="28"/>
                <w:szCs w:val="28"/>
              </w:rPr>
            </w:pPr>
            <w:r w:rsidRPr="00C74EF2">
              <w:rPr>
                <w:rFonts w:ascii="標楷體" w:eastAsia="標楷體" w:hAnsi="標楷體"/>
                <w:sz w:val="28"/>
                <w:szCs w:val="28"/>
              </w:rPr>
              <w:t>35</w:t>
            </w:r>
          </w:p>
        </w:tc>
        <w:tc>
          <w:tcPr>
            <w:tcW w:w="1476" w:type="dxa"/>
            <w:tcBorders>
              <w:bottom w:val="single" w:sz="4" w:space="0" w:color="auto"/>
            </w:tcBorders>
          </w:tcPr>
          <w:p w14:paraId="7F847D91" w14:textId="2F2C3069"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114.9.24</w:t>
            </w:r>
          </w:p>
        </w:tc>
        <w:tc>
          <w:tcPr>
            <w:tcW w:w="7176" w:type="dxa"/>
            <w:tcBorders>
              <w:bottom w:val="single" w:sz="4" w:space="0" w:color="auto"/>
            </w:tcBorders>
          </w:tcPr>
          <w:p w14:paraId="18D21532" w14:textId="29097733"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通函各機關，因應</w:t>
            </w:r>
            <w:r w:rsidRPr="00C74EF2">
              <w:rPr>
                <w:rFonts w:ascii="標楷體" w:eastAsia="標楷體" w:hAnsi="標楷體"/>
                <w:sz w:val="28"/>
                <w:szCs w:val="28"/>
              </w:rPr>
              <w:t>114</w:t>
            </w:r>
            <w:r w:rsidRPr="00C74EF2">
              <w:rPr>
                <w:rFonts w:ascii="標楷體" w:eastAsia="標楷體" w:hAnsi="標楷體" w:hint="eastAsia"/>
                <w:sz w:val="28"/>
                <w:szCs w:val="28"/>
              </w:rPr>
              <w:t>年</w:t>
            </w:r>
            <w:r w:rsidRPr="00C74EF2">
              <w:rPr>
                <w:rFonts w:ascii="標楷體" w:eastAsia="標楷體" w:hAnsi="標楷體"/>
                <w:sz w:val="28"/>
                <w:szCs w:val="28"/>
              </w:rPr>
              <w:t>9</w:t>
            </w:r>
            <w:r w:rsidRPr="00C74EF2">
              <w:rPr>
                <w:rFonts w:ascii="標楷體" w:eastAsia="標楷體" w:hAnsi="標楷體" w:hint="eastAsia"/>
                <w:sz w:val="28"/>
                <w:szCs w:val="28"/>
              </w:rPr>
              <w:t>月</w:t>
            </w:r>
            <w:proofErr w:type="gramStart"/>
            <w:r w:rsidRPr="00C74EF2">
              <w:rPr>
                <w:rFonts w:ascii="標楷體" w:eastAsia="標楷體" w:hAnsi="標楷體" w:hint="eastAsia"/>
                <w:sz w:val="28"/>
                <w:szCs w:val="28"/>
              </w:rPr>
              <w:t>樺加沙</w:t>
            </w:r>
            <w:proofErr w:type="gramEnd"/>
            <w:r w:rsidRPr="00C74EF2">
              <w:rPr>
                <w:rFonts w:ascii="標楷體" w:eastAsia="標楷體" w:hAnsi="標楷體" w:hint="eastAsia"/>
                <w:sz w:val="28"/>
                <w:szCs w:val="28"/>
              </w:rPr>
              <w:t>颱風登臺造成災情需緊急處置之採購事項，政府採購法第</w:t>
            </w:r>
            <w:r w:rsidRPr="00C74EF2">
              <w:rPr>
                <w:rFonts w:ascii="標楷體" w:eastAsia="標楷體" w:hAnsi="標楷體"/>
                <w:sz w:val="28"/>
                <w:szCs w:val="28"/>
              </w:rPr>
              <w:t>22</w:t>
            </w:r>
            <w:r w:rsidRPr="00C74EF2">
              <w:rPr>
                <w:rFonts w:ascii="標楷體" w:eastAsia="標楷體" w:hAnsi="標楷體" w:hint="eastAsia"/>
                <w:sz w:val="28"/>
                <w:szCs w:val="28"/>
              </w:rPr>
              <w:t>條第</w:t>
            </w:r>
            <w:r w:rsidRPr="00C74EF2">
              <w:rPr>
                <w:rFonts w:ascii="標楷體" w:eastAsia="標楷體" w:hAnsi="標楷體"/>
                <w:sz w:val="28"/>
                <w:szCs w:val="28"/>
              </w:rPr>
              <w:t>1</w:t>
            </w:r>
            <w:r w:rsidRPr="00C74EF2">
              <w:rPr>
                <w:rFonts w:ascii="標楷體" w:eastAsia="標楷體" w:hAnsi="標楷體" w:hint="eastAsia"/>
                <w:sz w:val="28"/>
                <w:szCs w:val="28"/>
              </w:rPr>
              <w:t>項第</w:t>
            </w:r>
            <w:r w:rsidRPr="00C74EF2">
              <w:rPr>
                <w:rFonts w:ascii="標楷體" w:eastAsia="標楷體" w:hAnsi="標楷體"/>
                <w:sz w:val="28"/>
                <w:szCs w:val="28"/>
              </w:rPr>
              <w:t>3</w:t>
            </w:r>
            <w:r w:rsidRPr="00C74EF2">
              <w:rPr>
                <w:rFonts w:ascii="標楷體" w:eastAsia="標楷體" w:hAnsi="標楷體" w:hint="eastAsia"/>
                <w:sz w:val="28"/>
                <w:szCs w:val="28"/>
              </w:rPr>
              <w:t>款及第</w:t>
            </w:r>
            <w:r w:rsidRPr="00C74EF2">
              <w:rPr>
                <w:rFonts w:ascii="標楷體" w:eastAsia="標楷體" w:hAnsi="標楷體"/>
                <w:sz w:val="28"/>
                <w:szCs w:val="28"/>
              </w:rPr>
              <w:t>105</w:t>
            </w:r>
            <w:r w:rsidRPr="00C74EF2">
              <w:rPr>
                <w:rFonts w:ascii="標楷體" w:eastAsia="標楷體" w:hAnsi="標楷體" w:hint="eastAsia"/>
                <w:sz w:val="28"/>
                <w:szCs w:val="28"/>
              </w:rPr>
              <w:t>條第</w:t>
            </w:r>
            <w:r w:rsidRPr="00C74EF2">
              <w:rPr>
                <w:rFonts w:ascii="標楷體" w:eastAsia="標楷體" w:hAnsi="標楷體"/>
                <w:sz w:val="28"/>
                <w:szCs w:val="28"/>
              </w:rPr>
              <w:t>1</w:t>
            </w:r>
            <w:r w:rsidRPr="00C74EF2">
              <w:rPr>
                <w:rFonts w:ascii="標楷體" w:eastAsia="標楷體" w:hAnsi="標楷體" w:hint="eastAsia"/>
                <w:sz w:val="28"/>
                <w:szCs w:val="28"/>
              </w:rPr>
              <w:t>項第</w:t>
            </w:r>
            <w:r w:rsidRPr="00C74EF2">
              <w:rPr>
                <w:rFonts w:ascii="標楷體" w:eastAsia="標楷體" w:hAnsi="標楷體"/>
                <w:sz w:val="28"/>
                <w:szCs w:val="28"/>
              </w:rPr>
              <w:t>2</w:t>
            </w:r>
            <w:r w:rsidRPr="00C74EF2">
              <w:rPr>
                <w:rFonts w:ascii="標楷體" w:eastAsia="標楷體" w:hAnsi="標楷體" w:hint="eastAsia"/>
                <w:sz w:val="28"/>
                <w:szCs w:val="28"/>
              </w:rPr>
              <w:t>款已有緊急採購機制，請視個案情形依規定</w:t>
            </w:r>
            <w:proofErr w:type="gramStart"/>
            <w:r w:rsidRPr="00C74EF2">
              <w:rPr>
                <w:rFonts w:ascii="標楷體" w:eastAsia="標楷體" w:hAnsi="標楷體" w:hint="eastAsia"/>
                <w:sz w:val="28"/>
                <w:szCs w:val="28"/>
              </w:rPr>
              <w:t>儘速妥處</w:t>
            </w:r>
            <w:proofErr w:type="gramEnd"/>
            <w:r w:rsidRPr="00C74EF2">
              <w:rPr>
                <w:rFonts w:ascii="標楷體" w:eastAsia="標楷體" w:hAnsi="標楷體" w:hint="eastAsia"/>
                <w:sz w:val="28"/>
                <w:szCs w:val="28"/>
              </w:rPr>
              <w:t>。</w:t>
            </w:r>
          </w:p>
        </w:tc>
      </w:tr>
      <w:tr w:rsidR="00237F83" w:rsidRPr="004E11C2" w14:paraId="46840603" w14:textId="77777777" w:rsidTr="0000739B">
        <w:tc>
          <w:tcPr>
            <w:tcW w:w="816" w:type="dxa"/>
            <w:tcBorders>
              <w:bottom w:val="single" w:sz="4" w:space="0" w:color="auto"/>
            </w:tcBorders>
          </w:tcPr>
          <w:p w14:paraId="3348A2D6" w14:textId="360495BB" w:rsidR="00237F83" w:rsidRPr="004E11C2" w:rsidRDefault="00237F83" w:rsidP="00237F83">
            <w:pPr>
              <w:jc w:val="center"/>
              <w:rPr>
                <w:rFonts w:ascii="標楷體" w:eastAsia="標楷體" w:hAnsi="標楷體"/>
                <w:sz w:val="28"/>
                <w:szCs w:val="28"/>
              </w:rPr>
            </w:pPr>
            <w:r w:rsidRPr="00C74EF2">
              <w:rPr>
                <w:rFonts w:ascii="標楷體" w:eastAsia="標楷體" w:hAnsi="標楷體"/>
                <w:sz w:val="28"/>
                <w:szCs w:val="28"/>
              </w:rPr>
              <w:t>36</w:t>
            </w:r>
          </w:p>
        </w:tc>
        <w:tc>
          <w:tcPr>
            <w:tcW w:w="1476" w:type="dxa"/>
            <w:tcBorders>
              <w:bottom w:val="single" w:sz="4" w:space="0" w:color="auto"/>
            </w:tcBorders>
          </w:tcPr>
          <w:p w14:paraId="049BB926" w14:textId="385CACE5"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114.11.5</w:t>
            </w:r>
          </w:p>
        </w:tc>
        <w:tc>
          <w:tcPr>
            <w:tcW w:w="7176" w:type="dxa"/>
            <w:tcBorders>
              <w:bottom w:val="single" w:sz="4" w:space="0" w:color="auto"/>
            </w:tcBorders>
          </w:tcPr>
          <w:p w14:paraId="651A8C44" w14:textId="655088EB"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修正本會「採購評選委員會（評審小組）評選</w:t>
            </w:r>
            <w:proofErr w:type="gramStart"/>
            <w:r w:rsidRPr="00C74EF2">
              <w:rPr>
                <w:rFonts w:ascii="標楷體" w:eastAsia="標楷體" w:hAnsi="標楷體" w:hint="eastAsia"/>
                <w:sz w:val="28"/>
                <w:szCs w:val="28"/>
              </w:rPr>
              <w:t>（</w:t>
            </w:r>
            <w:proofErr w:type="gramEnd"/>
            <w:r w:rsidRPr="00C74EF2">
              <w:rPr>
                <w:rFonts w:ascii="標楷體" w:eastAsia="標楷體" w:hAnsi="標楷體" w:hint="eastAsia"/>
                <w:sz w:val="28"/>
                <w:szCs w:val="28"/>
              </w:rPr>
              <w:t>審</w:t>
            </w:r>
            <w:r w:rsidRPr="00C74EF2">
              <w:rPr>
                <w:rFonts w:ascii="標楷體" w:eastAsia="標楷體" w:hAnsi="標楷體"/>
                <w:sz w:val="28"/>
                <w:szCs w:val="28"/>
              </w:rPr>
              <w:t>)</w:t>
            </w:r>
            <w:r w:rsidRPr="00C74EF2">
              <w:rPr>
                <w:rFonts w:ascii="標楷體" w:eastAsia="標楷體" w:hAnsi="標楷體" w:hint="eastAsia"/>
                <w:sz w:val="28"/>
                <w:szCs w:val="28"/>
              </w:rPr>
              <w:t>委員評分表</w:t>
            </w:r>
            <w:proofErr w:type="gramStart"/>
            <w:r w:rsidRPr="00C74EF2">
              <w:rPr>
                <w:rFonts w:ascii="標楷體" w:eastAsia="標楷體" w:hAnsi="標楷體" w:hint="eastAsia"/>
                <w:sz w:val="28"/>
                <w:szCs w:val="28"/>
              </w:rPr>
              <w:t>（</w:t>
            </w:r>
            <w:proofErr w:type="gramEnd"/>
            <w:r w:rsidRPr="00C74EF2">
              <w:rPr>
                <w:rFonts w:ascii="標楷體" w:eastAsia="標楷體" w:hAnsi="標楷體" w:hint="eastAsia"/>
                <w:sz w:val="28"/>
                <w:szCs w:val="28"/>
              </w:rPr>
              <w:t>評選項目含廠商企業社會責任【</w:t>
            </w:r>
            <w:r w:rsidRPr="00C74EF2">
              <w:rPr>
                <w:rFonts w:ascii="標楷體" w:eastAsia="標楷體" w:hAnsi="標楷體"/>
                <w:sz w:val="28"/>
                <w:szCs w:val="28"/>
              </w:rPr>
              <w:t>CSR</w:t>
            </w:r>
            <w:r w:rsidRPr="00C74EF2">
              <w:rPr>
                <w:rFonts w:ascii="標楷體" w:eastAsia="標楷體" w:hAnsi="標楷體" w:hint="eastAsia"/>
                <w:sz w:val="28"/>
                <w:szCs w:val="28"/>
              </w:rPr>
              <w:t>】指標</w:t>
            </w:r>
            <w:proofErr w:type="gramStart"/>
            <w:r w:rsidRPr="00C74EF2">
              <w:rPr>
                <w:rFonts w:ascii="標楷體" w:eastAsia="標楷體" w:hAnsi="標楷體" w:hint="eastAsia"/>
                <w:sz w:val="28"/>
                <w:szCs w:val="28"/>
              </w:rPr>
              <w:t>）</w:t>
            </w:r>
            <w:proofErr w:type="gramEnd"/>
            <w:r w:rsidRPr="00C74EF2">
              <w:rPr>
                <w:rFonts w:ascii="標楷體" w:eastAsia="標楷體" w:hAnsi="標楷體" w:hint="eastAsia"/>
                <w:sz w:val="28"/>
                <w:szCs w:val="28"/>
              </w:rPr>
              <w:t>」範本，為鼓勵廠商積極參與災後復原工作，增訂「參與丹</w:t>
            </w:r>
            <w:proofErr w:type="gramStart"/>
            <w:r w:rsidRPr="00C74EF2">
              <w:rPr>
                <w:rFonts w:ascii="標楷體" w:eastAsia="標楷體" w:hAnsi="標楷體" w:hint="eastAsia"/>
                <w:sz w:val="28"/>
                <w:szCs w:val="28"/>
              </w:rPr>
              <w:t>娜</w:t>
            </w:r>
            <w:proofErr w:type="gramEnd"/>
            <w:r w:rsidRPr="00C74EF2">
              <w:rPr>
                <w:rFonts w:ascii="標楷體" w:eastAsia="標楷體" w:hAnsi="標楷體" w:hint="eastAsia"/>
                <w:sz w:val="28"/>
                <w:szCs w:val="28"/>
              </w:rPr>
              <w:t>絲颱風及七二八豪雨災後復原工作」項目，同時調整原</w:t>
            </w:r>
            <w:r w:rsidRPr="00C74EF2">
              <w:rPr>
                <w:rFonts w:ascii="標楷體" w:eastAsia="標楷體" w:hAnsi="標楷體"/>
                <w:sz w:val="28"/>
                <w:szCs w:val="28"/>
              </w:rPr>
              <w:t>CSR</w:t>
            </w:r>
            <w:r w:rsidRPr="00C74EF2">
              <w:rPr>
                <w:rFonts w:ascii="標楷體" w:eastAsia="標楷體" w:hAnsi="標楷體" w:hint="eastAsia"/>
                <w:sz w:val="28"/>
                <w:szCs w:val="28"/>
              </w:rPr>
              <w:t>評分項目配分，並配合採購實務作業需求於「評選</w:t>
            </w:r>
            <w:r w:rsidRPr="00C74EF2">
              <w:rPr>
                <w:rFonts w:ascii="標楷體" w:eastAsia="標楷體" w:hAnsi="標楷體"/>
                <w:sz w:val="28"/>
                <w:szCs w:val="28"/>
              </w:rPr>
              <w:t>(</w:t>
            </w:r>
            <w:r w:rsidRPr="00C74EF2">
              <w:rPr>
                <w:rFonts w:ascii="標楷體" w:eastAsia="標楷體" w:hAnsi="標楷體" w:hint="eastAsia"/>
                <w:sz w:val="28"/>
                <w:szCs w:val="28"/>
              </w:rPr>
              <w:t>審</w:t>
            </w:r>
            <w:r w:rsidRPr="00C74EF2">
              <w:rPr>
                <w:rFonts w:ascii="標楷體" w:eastAsia="標楷體" w:hAnsi="標楷體"/>
                <w:sz w:val="28"/>
                <w:szCs w:val="28"/>
              </w:rPr>
              <w:t>)</w:t>
            </w:r>
            <w:r w:rsidRPr="00C74EF2">
              <w:rPr>
                <w:rFonts w:ascii="標楷體" w:eastAsia="標楷體" w:hAnsi="標楷體" w:hint="eastAsia"/>
                <w:sz w:val="28"/>
                <w:szCs w:val="28"/>
              </w:rPr>
              <w:t>項目」之欄位增列說明，以利機關依範本評選廠商</w:t>
            </w:r>
            <w:r w:rsidRPr="00C74EF2">
              <w:rPr>
                <w:rFonts w:ascii="標楷體" w:eastAsia="標楷體" w:hAnsi="標楷體"/>
                <w:sz w:val="28"/>
                <w:szCs w:val="28"/>
              </w:rPr>
              <w:t>CSR</w:t>
            </w:r>
            <w:r w:rsidRPr="00C74EF2">
              <w:rPr>
                <w:rFonts w:ascii="標楷體" w:eastAsia="標楷體" w:hAnsi="標楷體" w:hint="eastAsia"/>
                <w:sz w:val="28"/>
                <w:szCs w:val="28"/>
              </w:rPr>
              <w:t>績效。</w:t>
            </w:r>
          </w:p>
        </w:tc>
      </w:tr>
      <w:tr w:rsidR="00237F83" w:rsidRPr="004E11C2" w14:paraId="4286CA28" w14:textId="77777777" w:rsidTr="0000739B">
        <w:tc>
          <w:tcPr>
            <w:tcW w:w="816" w:type="dxa"/>
            <w:tcBorders>
              <w:bottom w:val="single" w:sz="4" w:space="0" w:color="auto"/>
            </w:tcBorders>
          </w:tcPr>
          <w:p w14:paraId="51E77DDA" w14:textId="68F0F562" w:rsidR="00237F83" w:rsidRPr="004E11C2" w:rsidRDefault="00237F83" w:rsidP="00237F83">
            <w:pPr>
              <w:jc w:val="center"/>
              <w:rPr>
                <w:rFonts w:ascii="標楷體" w:eastAsia="標楷體" w:hAnsi="標楷體"/>
                <w:sz w:val="28"/>
                <w:szCs w:val="28"/>
              </w:rPr>
            </w:pPr>
            <w:r w:rsidRPr="00C74EF2">
              <w:rPr>
                <w:rFonts w:ascii="標楷體" w:eastAsia="標楷體" w:hAnsi="標楷體"/>
                <w:sz w:val="28"/>
                <w:szCs w:val="28"/>
              </w:rPr>
              <w:t>37</w:t>
            </w:r>
          </w:p>
        </w:tc>
        <w:tc>
          <w:tcPr>
            <w:tcW w:w="1476" w:type="dxa"/>
            <w:tcBorders>
              <w:bottom w:val="single" w:sz="4" w:space="0" w:color="auto"/>
            </w:tcBorders>
          </w:tcPr>
          <w:p w14:paraId="38D3E917" w14:textId="49E7CEE8"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114.11.20</w:t>
            </w:r>
          </w:p>
        </w:tc>
        <w:tc>
          <w:tcPr>
            <w:tcW w:w="7176" w:type="dxa"/>
            <w:tcBorders>
              <w:bottom w:val="single" w:sz="4" w:space="0" w:color="auto"/>
            </w:tcBorders>
          </w:tcPr>
          <w:p w14:paraId="34A1E97A" w14:textId="1B45C9A8"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機關指定地區採購房地產作業辦法」部分條文，配合內政部廢除地目等則制度、地政士法及民法修正，更新用語（如地政士、不動產役權、共有等）、刪除已失效或誤導性文字（如省政府、決標等），並增列實價登錄資訊及委託估價規定，確保機關訂定底價及房地產採購作業符合現行法令與實務需要。</w:t>
            </w:r>
          </w:p>
        </w:tc>
      </w:tr>
      <w:tr w:rsidR="00237F83" w:rsidRPr="004E11C2" w14:paraId="05400CEF" w14:textId="77777777" w:rsidTr="0000739B">
        <w:tc>
          <w:tcPr>
            <w:tcW w:w="816" w:type="dxa"/>
            <w:tcBorders>
              <w:bottom w:val="single" w:sz="4" w:space="0" w:color="auto"/>
            </w:tcBorders>
          </w:tcPr>
          <w:p w14:paraId="48063C65" w14:textId="7F029141" w:rsidR="00237F83" w:rsidRPr="004E11C2" w:rsidRDefault="00237F83" w:rsidP="00237F83">
            <w:pPr>
              <w:jc w:val="center"/>
              <w:rPr>
                <w:rFonts w:ascii="標楷體" w:eastAsia="標楷體" w:hAnsi="標楷體"/>
                <w:sz w:val="28"/>
                <w:szCs w:val="28"/>
              </w:rPr>
            </w:pPr>
            <w:r w:rsidRPr="00C74EF2">
              <w:rPr>
                <w:rFonts w:ascii="標楷體" w:eastAsia="標楷體" w:hAnsi="標楷體"/>
                <w:sz w:val="28"/>
                <w:szCs w:val="28"/>
              </w:rPr>
              <w:t>38</w:t>
            </w:r>
          </w:p>
        </w:tc>
        <w:tc>
          <w:tcPr>
            <w:tcW w:w="1476" w:type="dxa"/>
            <w:tcBorders>
              <w:bottom w:val="single" w:sz="4" w:space="0" w:color="auto"/>
            </w:tcBorders>
          </w:tcPr>
          <w:p w14:paraId="3247BCB1" w14:textId="4892BA25"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114.12.05</w:t>
            </w:r>
          </w:p>
        </w:tc>
        <w:tc>
          <w:tcPr>
            <w:tcW w:w="7176" w:type="dxa"/>
            <w:tcBorders>
              <w:bottom w:val="single" w:sz="4" w:space="0" w:color="auto"/>
            </w:tcBorders>
          </w:tcPr>
          <w:p w14:paraId="051EAF84" w14:textId="7EDC4C2D"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修正「公共工程技術服務契約範本」，明示如有賸餘瀝青混凝土挖（刨）</w:t>
            </w:r>
            <w:proofErr w:type="gramStart"/>
            <w:r w:rsidRPr="00C74EF2">
              <w:rPr>
                <w:rFonts w:ascii="標楷體" w:eastAsia="標楷體" w:hAnsi="標楷體" w:hint="eastAsia"/>
                <w:sz w:val="28"/>
                <w:szCs w:val="28"/>
              </w:rPr>
              <w:t>除料時</w:t>
            </w:r>
            <w:proofErr w:type="gramEnd"/>
            <w:r w:rsidRPr="00C74EF2">
              <w:rPr>
                <w:rFonts w:ascii="標楷體" w:eastAsia="標楷體" w:hAnsi="標楷體" w:hint="eastAsia"/>
                <w:sz w:val="28"/>
                <w:szCs w:val="28"/>
              </w:rPr>
              <w:t>，乙方應協助甲方協調可行暫置處所，並編擬合理卸載運費。</w:t>
            </w:r>
          </w:p>
        </w:tc>
      </w:tr>
      <w:tr w:rsidR="00237F83" w:rsidRPr="004E11C2" w14:paraId="11BF9418" w14:textId="77777777" w:rsidTr="0000739B">
        <w:tc>
          <w:tcPr>
            <w:tcW w:w="816" w:type="dxa"/>
            <w:tcBorders>
              <w:bottom w:val="single" w:sz="4" w:space="0" w:color="auto"/>
            </w:tcBorders>
          </w:tcPr>
          <w:p w14:paraId="6711F6CF" w14:textId="208B76F5" w:rsidR="00237F83" w:rsidRPr="00C74EF2" w:rsidRDefault="00237F83" w:rsidP="00237F83">
            <w:pPr>
              <w:jc w:val="center"/>
              <w:rPr>
                <w:rFonts w:ascii="標楷體" w:eastAsia="標楷體" w:hAnsi="標楷體"/>
                <w:sz w:val="28"/>
                <w:szCs w:val="28"/>
              </w:rPr>
            </w:pPr>
            <w:r w:rsidRPr="00C74EF2">
              <w:rPr>
                <w:rFonts w:ascii="標楷體" w:eastAsia="標楷體" w:hAnsi="標楷體"/>
                <w:sz w:val="28"/>
                <w:szCs w:val="28"/>
              </w:rPr>
              <w:t>39</w:t>
            </w:r>
          </w:p>
        </w:tc>
        <w:tc>
          <w:tcPr>
            <w:tcW w:w="1476" w:type="dxa"/>
            <w:tcBorders>
              <w:bottom w:val="single" w:sz="4" w:space="0" w:color="auto"/>
            </w:tcBorders>
          </w:tcPr>
          <w:p w14:paraId="3736517F" w14:textId="405289C4" w:rsidR="00237F83" w:rsidRPr="00C74EF2" w:rsidRDefault="00237F83" w:rsidP="00237F83">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114.12.17</w:t>
            </w:r>
          </w:p>
        </w:tc>
        <w:tc>
          <w:tcPr>
            <w:tcW w:w="7176" w:type="dxa"/>
            <w:tcBorders>
              <w:bottom w:val="single" w:sz="4" w:space="0" w:color="auto"/>
            </w:tcBorders>
          </w:tcPr>
          <w:p w14:paraId="39E14277" w14:textId="1675D55C" w:rsidR="00237F83" w:rsidRPr="00C74EF2" w:rsidRDefault="00237F83" w:rsidP="00237F83">
            <w:pPr>
              <w:snapToGrid w:val="0"/>
              <w:spacing w:line="400" w:lineRule="exact"/>
              <w:jc w:val="both"/>
              <w:rPr>
                <w:rFonts w:ascii="標楷體" w:eastAsia="標楷體" w:hAnsi="標楷體"/>
                <w:sz w:val="28"/>
                <w:szCs w:val="28"/>
              </w:rPr>
            </w:pPr>
            <w:r w:rsidRPr="002540CB">
              <w:rPr>
                <w:rFonts w:ascii="標楷體" w:eastAsia="標楷體" w:hAnsi="標楷體" w:hint="eastAsia"/>
                <w:sz w:val="28"/>
                <w:szCs w:val="28"/>
              </w:rPr>
              <w:t>通函各機關，為提升本會各機關採購評選委員會專家學者參考名單資料庫女性專家學者比率，請踴躍推薦各領域具專長之女性人選納入資料庫；推薦時應依相關作業要點審慎評估資格及品德操守，以維護資料庫品質。</w:t>
            </w:r>
          </w:p>
        </w:tc>
      </w:tr>
      <w:tr w:rsidR="00237F83" w:rsidRPr="004E11C2" w14:paraId="7F9D851E" w14:textId="77777777" w:rsidTr="0000739B">
        <w:tc>
          <w:tcPr>
            <w:tcW w:w="816" w:type="dxa"/>
            <w:tcBorders>
              <w:bottom w:val="single" w:sz="4" w:space="0" w:color="auto"/>
            </w:tcBorders>
          </w:tcPr>
          <w:p w14:paraId="053CE639" w14:textId="215F50B9" w:rsidR="00237F83" w:rsidRPr="004E11C2" w:rsidRDefault="00237F83" w:rsidP="00237F83">
            <w:pPr>
              <w:jc w:val="center"/>
              <w:rPr>
                <w:rFonts w:ascii="標楷體" w:eastAsia="標楷體" w:hAnsi="標楷體"/>
                <w:sz w:val="28"/>
                <w:szCs w:val="28"/>
              </w:rPr>
            </w:pPr>
            <w:r>
              <w:rPr>
                <w:rFonts w:ascii="標楷體" w:eastAsia="標楷體" w:hAnsi="標楷體" w:hint="eastAsia"/>
                <w:sz w:val="28"/>
                <w:szCs w:val="28"/>
              </w:rPr>
              <w:t>40</w:t>
            </w:r>
          </w:p>
        </w:tc>
        <w:tc>
          <w:tcPr>
            <w:tcW w:w="1476" w:type="dxa"/>
            <w:tcBorders>
              <w:bottom w:val="single" w:sz="4" w:space="0" w:color="auto"/>
            </w:tcBorders>
          </w:tcPr>
          <w:p w14:paraId="0C58D16E" w14:textId="7FA087D4"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114.12.30</w:t>
            </w:r>
          </w:p>
        </w:tc>
        <w:tc>
          <w:tcPr>
            <w:tcW w:w="7176" w:type="dxa"/>
            <w:tcBorders>
              <w:bottom w:val="single" w:sz="4" w:space="0" w:color="auto"/>
            </w:tcBorders>
          </w:tcPr>
          <w:p w14:paraId="46672FB1" w14:textId="090CFEC9"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修正「工程採購契約範本」</w:t>
            </w:r>
            <w:r w:rsidR="00470DDD">
              <w:rPr>
                <w:rFonts w:ascii="標楷體" w:eastAsia="標楷體" w:hAnsi="標楷體" w:hint="eastAsia"/>
                <w:sz w:val="28"/>
                <w:szCs w:val="28"/>
              </w:rPr>
              <w:t>等</w:t>
            </w:r>
            <w:r w:rsidRPr="00C74EF2">
              <w:rPr>
                <w:rFonts w:ascii="標楷體" w:eastAsia="標楷體" w:hAnsi="標楷體"/>
                <w:sz w:val="28"/>
                <w:szCs w:val="28"/>
              </w:rPr>
              <w:t>12</w:t>
            </w:r>
            <w:r w:rsidRPr="00C74EF2">
              <w:rPr>
                <w:rFonts w:ascii="標楷體" w:eastAsia="標楷體" w:hAnsi="標楷體" w:hint="eastAsia"/>
                <w:sz w:val="28"/>
                <w:szCs w:val="28"/>
              </w:rPr>
              <w:t>項範本，修正各類契約範本「爭議處理」項下款次，統一調整為以條列式勾選清單方式呈現，全面精進契約內容。</w:t>
            </w:r>
          </w:p>
        </w:tc>
      </w:tr>
      <w:tr w:rsidR="00237F83" w:rsidRPr="004E11C2" w14:paraId="1309876F" w14:textId="77777777" w:rsidTr="0000739B">
        <w:tc>
          <w:tcPr>
            <w:tcW w:w="816" w:type="dxa"/>
            <w:tcBorders>
              <w:bottom w:val="single" w:sz="4" w:space="0" w:color="auto"/>
            </w:tcBorders>
          </w:tcPr>
          <w:p w14:paraId="5908DEB6" w14:textId="3F2DC46C" w:rsidR="00237F83" w:rsidRPr="004E11C2" w:rsidRDefault="00237F83" w:rsidP="00237F83">
            <w:pPr>
              <w:jc w:val="center"/>
              <w:rPr>
                <w:rFonts w:ascii="標楷體" w:eastAsia="標楷體" w:hAnsi="標楷體"/>
                <w:sz w:val="28"/>
                <w:szCs w:val="28"/>
              </w:rPr>
            </w:pPr>
            <w:r>
              <w:rPr>
                <w:rFonts w:ascii="標楷體" w:eastAsia="標楷體" w:hAnsi="標楷體" w:hint="eastAsia"/>
                <w:sz w:val="28"/>
                <w:szCs w:val="28"/>
              </w:rPr>
              <w:t>41</w:t>
            </w:r>
          </w:p>
        </w:tc>
        <w:tc>
          <w:tcPr>
            <w:tcW w:w="1476" w:type="dxa"/>
            <w:tcBorders>
              <w:bottom w:val="single" w:sz="4" w:space="0" w:color="auto"/>
            </w:tcBorders>
          </w:tcPr>
          <w:p w14:paraId="4454CE0C" w14:textId="505C9138" w:rsidR="00237F83" w:rsidRPr="004E11C2" w:rsidRDefault="00237F83" w:rsidP="00237F83">
            <w:pPr>
              <w:snapToGrid w:val="0"/>
              <w:spacing w:line="340" w:lineRule="exact"/>
              <w:jc w:val="center"/>
              <w:rPr>
                <w:rFonts w:ascii="標楷體" w:eastAsia="標楷體" w:hAnsi="標楷體"/>
                <w:sz w:val="28"/>
                <w:szCs w:val="28"/>
              </w:rPr>
            </w:pPr>
            <w:r w:rsidRPr="00C74EF2">
              <w:rPr>
                <w:rFonts w:ascii="標楷體" w:eastAsia="標楷體" w:hAnsi="標楷體"/>
                <w:sz w:val="28"/>
                <w:szCs w:val="28"/>
              </w:rPr>
              <w:t>114.12.31</w:t>
            </w:r>
          </w:p>
        </w:tc>
        <w:tc>
          <w:tcPr>
            <w:tcW w:w="7176" w:type="dxa"/>
            <w:tcBorders>
              <w:bottom w:val="single" w:sz="4" w:space="0" w:color="auto"/>
            </w:tcBorders>
          </w:tcPr>
          <w:p w14:paraId="04718BB6" w14:textId="79745845"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修正「勞務採購契約範本」，增訂廠商對派駐機關之勞工，若遇天然災害仍需出勤，應依勞動部「天然災害發生事業單位勞工出勤管理及工資給付要點」提供勞工通勤協助，確保勞工安全與出勤權益。</w:t>
            </w:r>
          </w:p>
        </w:tc>
      </w:tr>
      <w:tr w:rsidR="00237F83" w:rsidRPr="004E11C2" w14:paraId="013F6890" w14:textId="77777777" w:rsidTr="0000739B">
        <w:tc>
          <w:tcPr>
            <w:tcW w:w="816" w:type="dxa"/>
            <w:tcBorders>
              <w:top w:val="single" w:sz="4" w:space="0" w:color="auto"/>
              <w:bottom w:val="single" w:sz="24" w:space="0" w:color="auto"/>
            </w:tcBorders>
          </w:tcPr>
          <w:p w14:paraId="3AFEC33A" w14:textId="634482B4" w:rsidR="00237F83" w:rsidRPr="004E11C2" w:rsidRDefault="00237F83" w:rsidP="00237F83">
            <w:pPr>
              <w:jc w:val="center"/>
              <w:rPr>
                <w:rFonts w:ascii="標楷體" w:eastAsia="標楷體" w:hAnsi="標楷體"/>
                <w:sz w:val="28"/>
                <w:szCs w:val="28"/>
              </w:rPr>
            </w:pPr>
            <w:r>
              <w:rPr>
                <w:rFonts w:ascii="標楷體" w:eastAsia="標楷體" w:hAnsi="標楷體" w:hint="eastAsia"/>
                <w:sz w:val="28"/>
                <w:szCs w:val="28"/>
              </w:rPr>
              <w:t>42</w:t>
            </w:r>
          </w:p>
        </w:tc>
        <w:tc>
          <w:tcPr>
            <w:tcW w:w="1476" w:type="dxa"/>
            <w:tcBorders>
              <w:top w:val="single" w:sz="4" w:space="0" w:color="auto"/>
              <w:bottom w:val="single" w:sz="24" w:space="0" w:color="auto"/>
            </w:tcBorders>
          </w:tcPr>
          <w:p w14:paraId="5A945253" w14:textId="17F83AC6" w:rsidR="00237F83" w:rsidRPr="004E11C2" w:rsidRDefault="00237F83" w:rsidP="00237F83">
            <w:pPr>
              <w:snapToGrid w:val="0"/>
              <w:spacing w:line="340" w:lineRule="exact"/>
              <w:jc w:val="center"/>
              <w:rPr>
                <w:rFonts w:ascii="標楷體" w:eastAsia="標楷體" w:hAnsi="標楷體"/>
                <w:sz w:val="28"/>
                <w:szCs w:val="28"/>
              </w:rPr>
            </w:pPr>
            <w:r w:rsidRPr="00186770">
              <w:rPr>
                <w:rFonts w:ascii="標楷體" w:eastAsia="標楷體" w:hAnsi="標楷體" w:hint="eastAsia"/>
                <w:sz w:val="28"/>
                <w:szCs w:val="28"/>
              </w:rPr>
              <w:t>114.12.31</w:t>
            </w:r>
          </w:p>
        </w:tc>
        <w:tc>
          <w:tcPr>
            <w:tcW w:w="7176" w:type="dxa"/>
            <w:tcBorders>
              <w:top w:val="single" w:sz="4" w:space="0" w:color="auto"/>
              <w:bottom w:val="single" w:sz="24" w:space="0" w:color="auto"/>
            </w:tcBorders>
          </w:tcPr>
          <w:p w14:paraId="07271438" w14:textId="4F4630D5" w:rsidR="00237F83" w:rsidRPr="00CF68E0" w:rsidRDefault="00237F83" w:rsidP="00237F83">
            <w:pPr>
              <w:snapToGrid w:val="0"/>
              <w:spacing w:line="400" w:lineRule="exact"/>
              <w:jc w:val="both"/>
              <w:rPr>
                <w:rFonts w:ascii="標楷體" w:eastAsia="標楷體" w:hAnsi="標楷體"/>
                <w:sz w:val="28"/>
                <w:szCs w:val="28"/>
              </w:rPr>
            </w:pPr>
            <w:r w:rsidRPr="00C74EF2">
              <w:rPr>
                <w:rFonts w:ascii="標楷體" w:eastAsia="標楷體" w:hAnsi="標楷體" w:hint="eastAsia"/>
                <w:sz w:val="28"/>
                <w:szCs w:val="28"/>
              </w:rPr>
              <w:t>修正「投標須知範本」</w:t>
            </w:r>
            <w:r w:rsidR="00470DDD">
              <w:rPr>
                <w:rFonts w:ascii="標楷體" w:eastAsia="標楷體" w:hAnsi="標楷體" w:hint="eastAsia"/>
                <w:sz w:val="28"/>
                <w:szCs w:val="28"/>
              </w:rPr>
              <w:t>等</w:t>
            </w:r>
            <w:r w:rsidRPr="00C74EF2">
              <w:rPr>
                <w:rFonts w:ascii="標楷體" w:eastAsia="標楷體" w:hAnsi="標楷體"/>
                <w:sz w:val="28"/>
                <w:szCs w:val="28"/>
              </w:rPr>
              <w:t>4</w:t>
            </w:r>
            <w:r w:rsidRPr="00C74EF2">
              <w:rPr>
                <w:rFonts w:ascii="標楷體" w:eastAsia="標楷體" w:hAnsi="標楷體" w:hint="eastAsia"/>
                <w:sz w:val="28"/>
                <w:szCs w:val="28"/>
              </w:rPr>
              <w:t>項範本，統一將受理調解或申訴之機關以條列式勾選清單呈現，修正依採購法第</w:t>
            </w:r>
            <w:r w:rsidRPr="00C74EF2">
              <w:rPr>
                <w:rFonts w:ascii="標楷體" w:eastAsia="標楷體" w:hAnsi="標楷體"/>
                <w:sz w:val="28"/>
                <w:szCs w:val="28"/>
              </w:rPr>
              <w:t>31</w:t>
            </w:r>
            <w:r w:rsidRPr="00C74EF2">
              <w:rPr>
                <w:rFonts w:ascii="標楷體" w:eastAsia="標楷體" w:hAnsi="標楷體" w:hint="eastAsia"/>
                <w:sz w:val="28"/>
                <w:szCs w:val="28"/>
              </w:rPr>
              <w:t>條第</w:t>
            </w:r>
            <w:r w:rsidRPr="00C74EF2">
              <w:rPr>
                <w:rFonts w:ascii="標楷體" w:eastAsia="標楷體" w:hAnsi="標楷體"/>
                <w:sz w:val="28"/>
                <w:szCs w:val="28"/>
              </w:rPr>
              <w:t>2</w:t>
            </w:r>
            <w:r w:rsidRPr="00C74EF2">
              <w:rPr>
                <w:rFonts w:ascii="標楷體" w:eastAsia="標楷體" w:hAnsi="標楷體" w:hint="eastAsia"/>
                <w:sz w:val="28"/>
                <w:szCs w:val="28"/>
              </w:rPr>
              <w:t>項第</w:t>
            </w:r>
            <w:r w:rsidRPr="00C74EF2">
              <w:rPr>
                <w:rFonts w:ascii="標楷體" w:eastAsia="標楷體" w:hAnsi="標楷體"/>
                <w:sz w:val="28"/>
                <w:szCs w:val="28"/>
              </w:rPr>
              <w:t>7</w:t>
            </w:r>
            <w:r w:rsidRPr="00C74EF2">
              <w:rPr>
                <w:rFonts w:ascii="標楷體" w:eastAsia="標楷體" w:hAnsi="標楷體" w:hint="eastAsia"/>
                <w:sz w:val="28"/>
                <w:szCs w:val="28"/>
              </w:rPr>
              <w:t>款認定之影響採購公正之違反法令行為，刪除勞動派遣相關內容以符合非典型人力權益保障政策，增列招標文件「採購契約範本附記條款特別聲明」並預設勾選，並新增電子領標廠商以書面或電子投標之電子領標憑據檢附方式。</w:t>
            </w:r>
          </w:p>
        </w:tc>
      </w:tr>
    </w:tbl>
    <w:p w14:paraId="789B02F9" w14:textId="1D29B253" w:rsidR="00F90E04" w:rsidRDefault="00F90E04" w:rsidP="00F90E04"/>
    <w:p w14:paraId="63AAE30E" w14:textId="77777777" w:rsidR="00F90E04" w:rsidRDefault="00F90E04">
      <w:pPr>
        <w:widowControl/>
      </w:pPr>
      <w:r>
        <w:br w:type="page"/>
      </w:r>
    </w:p>
    <w:p w14:paraId="5C0A6197" w14:textId="5E922E76" w:rsidR="00493B98" w:rsidRPr="000052A4" w:rsidRDefault="000052A4" w:rsidP="000052A4">
      <w:pPr>
        <w:jc w:val="center"/>
        <w:outlineLvl w:val="0"/>
        <w:rPr>
          <w:rFonts w:ascii="標楷體" w:eastAsia="標楷體" w:hAnsi="標楷體"/>
          <w:sz w:val="32"/>
          <w:szCs w:val="32"/>
        </w:rPr>
      </w:pPr>
      <w:bookmarkStart w:id="16" w:name="_Toc218587762"/>
      <w:bookmarkEnd w:id="15"/>
      <w:r w:rsidRPr="000052A4">
        <w:rPr>
          <w:rFonts w:ascii="標楷體" w:eastAsia="標楷體" w:hAnsi="標楷體" w:hint="eastAsia"/>
          <w:sz w:val="32"/>
          <w:szCs w:val="32"/>
        </w:rPr>
        <w:t>附錄三、</w:t>
      </w:r>
      <w:r w:rsidR="00493B98" w:rsidRPr="000052A4">
        <w:rPr>
          <w:rFonts w:ascii="標楷體" w:eastAsia="標楷體" w:hAnsi="標楷體" w:hint="eastAsia"/>
          <w:sz w:val="32"/>
          <w:szCs w:val="32"/>
        </w:rPr>
        <w:t>各機關11</w:t>
      </w:r>
      <w:r w:rsidR="007721AA">
        <w:rPr>
          <w:rFonts w:ascii="標楷體" w:eastAsia="標楷體" w:hAnsi="標楷體" w:hint="eastAsia"/>
          <w:sz w:val="32"/>
          <w:szCs w:val="32"/>
        </w:rPr>
        <w:t>4</w:t>
      </w:r>
      <w:r w:rsidR="00493B98" w:rsidRPr="000052A4">
        <w:rPr>
          <w:rFonts w:ascii="標楷體" w:eastAsia="標楷體" w:hAnsi="標楷體" w:hint="eastAsia"/>
          <w:sz w:val="32"/>
          <w:szCs w:val="32"/>
        </w:rPr>
        <w:t>年採購由中小企業承包或分包比率</w:t>
      </w:r>
      <w:bookmarkEnd w:id="16"/>
    </w:p>
    <w:tbl>
      <w:tblPr>
        <w:tblW w:w="9238" w:type="dxa"/>
        <w:tblInd w:w="255" w:type="dxa"/>
        <w:tblLayout w:type="fixed"/>
        <w:tblCellMar>
          <w:left w:w="28" w:type="dxa"/>
          <w:right w:w="28" w:type="dxa"/>
        </w:tblCellMar>
        <w:tblLook w:val="0000" w:firstRow="0" w:lastRow="0" w:firstColumn="0" w:lastColumn="0" w:noHBand="0" w:noVBand="0"/>
      </w:tblPr>
      <w:tblGrid>
        <w:gridCol w:w="880"/>
        <w:gridCol w:w="2688"/>
        <w:gridCol w:w="2126"/>
        <w:gridCol w:w="2410"/>
        <w:gridCol w:w="1134"/>
      </w:tblGrid>
      <w:tr w:rsidR="005A521A" w:rsidRPr="004E11C2" w14:paraId="309AEDD1" w14:textId="77777777" w:rsidTr="00C74EF2">
        <w:trPr>
          <w:trHeight w:val="352"/>
          <w:tblHeader/>
        </w:trPr>
        <w:tc>
          <w:tcPr>
            <w:tcW w:w="880" w:type="dxa"/>
            <w:tcBorders>
              <w:top w:val="single" w:sz="4" w:space="0" w:color="auto"/>
              <w:left w:val="single" w:sz="4" w:space="0" w:color="auto"/>
              <w:bottom w:val="single" w:sz="4" w:space="0" w:color="auto"/>
              <w:right w:val="single" w:sz="4" w:space="0" w:color="auto"/>
            </w:tcBorders>
            <w:vAlign w:val="center"/>
          </w:tcPr>
          <w:p w14:paraId="154ED333" w14:textId="10458641" w:rsidR="005A521A" w:rsidRPr="005A521A" w:rsidRDefault="005A521A" w:rsidP="005A521A">
            <w:pPr>
              <w:jc w:val="center"/>
              <w:rPr>
                <w:rFonts w:ascii="標楷體" w:eastAsia="標楷體" w:hAnsi="標楷體" w:cs="Arial"/>
                <w:b/>
                <w:bCs/>
                <w:sz w:val="20"/>
              </w:rPr>
            </w:pPr>
            <w:r w:rsidRPr="00C74EF2">
              <w:rPr>
                <w:rFonts w:ascii="標楷體" w:eastAsia="標楷體" w:hAnsi="標楷體" w:cs="Arial" w:hint="eastAsia"/>
                <w:b/>
                <w:bCs/>
                <w:color w:val="000000"/>
                <w:sz w:val="20"/>
              </w:rPr>
              <w:t>項次</w:t>
            </w:r>
          </w:p>
        </w:tc>
        <w:tc>
          <w:tcPr>
            <w:tcW w:w="2688" w:type="dxa"/>
            <w:tcBorders>
              <w:top w:val="single" w:sz="4" w:space="0" w:color="auto"/>
              <w:left w:val="nil"/>
              <w:bottom w:val="single" w:sz="4" w:space="0" w:color="auto"/>
              <w:right w:val="single" w:sz="4" w:space="0" w:color="auto"/>
            </w:tcBorders>
            <w:vAlign w:val="center"/>
          </w:tcPr>
          <w:p w14:paraId="0C0900E1" w14:textId="563C1BA4" w:rsidR="005A521A" w:rsidRPr="005A521A" w:rsidRDefault="005A521A" w:rsidP="005A521A">
            <w:pPr>
              <w:jc w:val="center"/>
              <w:rPr>
                <w:rFonts w:ascii="標楷體" w:eastAsia="標楷體" w:hAnsi="標楷體" w:cs="Arial"/>
                <w:b/>
                <w:bCs/>
                <w:sz w:val="20"/>
              </w:rPr>
            </w:pPr>
            <w:r w:rsidRPr="00C74EF2">
              <w:rPr>
                <w:rFonts w:ascii="標楷體" w:eastAsia="標楷體" w:hAnsi="標楷體" w:cs="Arial" w:hint="eastAsia"/>
                <w:b/>
                <w:bCs/>
                <w:color w:val="000000"/>
                <w:sz w:val="20"/>
              </w:rPr>
              <w:t>招標機關</w:t>
            </w:r>
          </w:p>
        </w:tc>
        <w:tc>
          <w:tcPr>
            <w:tcW w:w="2126" w:type="dxa"/>
            <w:tcBorders>
              <w:top w:val="single" w:sz="4" w:space="0" w:color="auto"/>
              <w:left w:val="nil"/>
              <w:bottom w:val="single" w:sz="4" w:space="0" w:color="auto"/>
              <w:right w:val="single" w:sz="4" w:space="0" w:color="auto"/>
            </w:tcBorders>
            <w:vAlign w:val="center"/>
          </w:tcPr>
          <w:p w14:paraId="507377CD" w14:textId="1D653E81" w:rsidR="005A521A" w:rsidRPr="005A521A" w:rsidRDefault="005A521A" w:rsidP="005A521A">
            <w:pPr>
              <w:jc w:val="center"/>
              <w:rPr>
                <w:rFonts w:ascii="標楷體" w:eastAsia="標楷體" w:hAnsi="標楷體" w:cs="Arial"/>
                <w:b/>
                <w:bCs/>
                <w:sz w:val="20"/>
              </w:rPr>
            </w:pPr>
            <w:r w:rsidRPr="00C74EF2">
              <w:rPr>
                <w:rFonts w:ascii="標楷體" w:eastAsia="標楷體" w:hAnsi="標楷體" w:cs="Arial" w:hint="eastAsia"/>
                <w:b/>
                <w:bCs/>
                <w:color w:val="000000"/>
                <w:sz w:val="20"/>
              </w:rPr>
              <w:t>機關採購總金額</w:t>
            </w:r>
            <w:r w:rsidRPr="00C74EF2">
              <w:rPr>
                <w:rFonts w:ascii="標楷體" w:eastAsia="標楷體" w:hAnsi="標楷體" w:cs="Arial"/>
                <w:b/>
                <w:bCs/>
                <w:color w:val="000000"/>
                <w:sz w:val="20"/>
              </w:rPr>
              <w:t>(</w:t>
            </w:r>
            <w:r w:rsidRPr="00C74EF2">
              <w:rPr>
                <w:rFonts w:ascii="標楷體" w:eastAsia="標楷體" w:hAnsi="標楷體" w:cs="Arial" w:hint="eastAsia"/>
                <w:b/>
                <w:bCs/>
                <w:color w:val="000000"/>
                <w:sz w:val="20"/>
              </w:rPr>
              <w:t>元</w:t>
            </w:r>
            <w:r w:rsidRPr="00C74EF2">
              <w:rPr>
                <w:rFonts w:ascii="標楷體" w:eastAsia="標楷體" w:hAnsi="標楷體" w:cs="Arial"/>
                <w:b/>
                <w:bCs/>
                <w:color w:val="000000"/>
                <w:sz w:val="20"/>
              </w:rPr>
              <w:t>)</w:t>
            </w:r>
          </w:p>
        </w:tc>
        <w:tc>
          <w:tcPr>
            <w:tcW w:w="2410" w:type="dxa"/>
            <w:tcBorders>
              <w:top w:val="single" w:sz="4" w:space="0" w:color="auto"/>
              <w:left w:val="nil"/>
              <w:bottom w:val="single" w:sz="4" w:space="0" w:color="auto"/>
              <w:right w:val="single" w:sz="4" w:space="0" w:color="auto"/>
            </w:tcBorders>
            <w:vAlign w:val="center"/>
          </w:tcPr>
          <w:p w14:paraId="78C7D8EC" w14:textId="1B636F31" w:rsidR="005A521A" w:rsidRPr="005A521A" w:rsidRDefault="005A521A" w:rsidP="005A521A">
            <w:pPr>
              <w:jc w:val="center"/>
              <w:rPr>
                <w:rFonts w:ascii="標楷體" w:eastAsia="標楷體" w:hAnsi="標楷體" w:cs="Arial"/>
                <w:b/>
                <w:bCs/>
                <w:spacing w:val="-10"/>
                <w:sz w:val="20"/>
              </w:rPr>
            </w:pPr>
            <w:r w:rsidRPr="00C74EF2">
              <w:rPr>
                <w:rFonts w:ascii="標楷體" w:eastAsia="標楷體" w:hAnsi="標楷體" w:cs="Arial" w:hint="eastAsia"/>
                <w:b/>
                <w:bCs/>
                <w:color w:val="000000"/>
                <w:sz w:val="20"/>
              </w:rPr>
              <w:t>由中小企業承包或分包之總金額</w:t>
            </w:r>
            <w:r w:rsidRPr="00C74EF2">
              <w:rPr>
                <w:rFonts w:ascii="標楷體" w:eastAsia="標楷體" w:hAnsi="標楷體" w:cs="Arial"/>
                <w:b/>
                <w:bCs/>
                <w:color w:val="000000"/>
                <w:sz w:val="20"/>
              </w:rPr>
              <w:t>(</w:t>
            </w:r>
            <w:r w:rsidRPr="00C74EF2">
              <w:rPr>
                <w:rFonts w:ascii="標楷體" w:eastAsia="標楷體" w:hAnsi="標楷體" w:cs="Arial" w:hint="eastAsia"/>
                <w:b/>
                <w:bCs/>
                <w:color w:val="000000"/>
                <w:sz w:val="20"/>
              </w:rPr>
              <w:t>元</w:t>
            </w:r>
            <w:r w:rsidRPr="00C74EF2">
              <w:rPr>
                <w:rFonts w:ascii="標楷體" w:eastAsia="標楷體" w:hAnsi="標楷體" w:cs="Arial"/>
                <w:b/>
                <w:bCs/>
                <w:color w:val="000000"/>
                <w:sz w:val="20"/>
              </w:rPr>
              <w:t>)</w:t>
            </w:r>
          </w:p>
        </w:tc>
        <w:tc>
          <w:tcPr>
            <w:tcW w:w="1134" w:type="dxa"/>
            <w:tcBorders>
              <w:top w:val="single" w:sz="4" w:space="0" w:color="auto"/>
              <w:left w:val="nil"/>
              <w:bottom w:val="single" w:sz="4" w:space="0" w:color="auto"/>
              <w:right w:val="single" w:sz="4" w:space="0" w:color="auto"/>
            </w:tcBorders>
            <w:vAlign w:val="center"/>
          </w:tcPr>
          <w:p w14:paraId="25D9D3B1" w14:textId="50AD6D09" w:rsidR="005A521A" w:rsidRPr="005A521A" w:rsidRDefault="005A521A" w:rsidP="005A521A">
            <w:pPr>
              <w:jc w:val="center"/>
              <w:rPr>
                <w:rFonts w:ascii="標楷體" w:eastAsia="標楷體" w:hAnsi="標楷體" w:cs="Arial"/>
                <w:b/>
                <w:bCs/>
                <w:sz w:val="20"/>
              </w:rPr>
            </w:pPr>
            <w:r w:rsidRPr="00C74EF2">
              <w:rPr>
                <w:rFonts w:ascii="標楷體" w:eastAsia="標楷體" w:hAnsi="標楷體" w:cs="Arial" w:hint="eastAsia"/>
                <w:b/>
                <w:bCs/>
                <w:color w:val="000000"/>
                <w:sz w:val="20"/>
              </w:rPr>
              <w:t>所占比率</w:t>
            </w:r>
          </w:p>
        </w:tc>
      </w:tr>
      <w:tr w:rsidR="005A521A" w:rsidRPr="004E11C2" w14:paraId="4512468E"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2A22D76" w14:textId="283CE1FD"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w:t>
            </w:r>
          </w:p>
        </w:tc>
        <w:tc>
          <w:tcPr>
            <w:tcW w:w="2688" w:type="dxa"/>
            <w:tcBorders>
              <w:top w:val="nil"/>
              <w:left w:val="nil"/>
              <w:bottom w:val="single" w:sz="4" w:space="0" w:color="auto"/>
              <w:right w:val="single" w:sz="4" w:space="0" w:color="auto"/>
            </w:tcBorders>
            <w:vAlign w:val="center"/>
          </w:tcPr>
          <w:p w14:paraId="62B6ED18" w14:textId="42B67A15"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總統府</w:t>
            </w:r>
          </w:p>
        </w:tc>
        <w:tc>
          <w:tcPr>
            <w:tcW w:w="2126" w:type="dxa"/>
            <w:tcBorders>
              <w:top w:val="nil"/>
              <w:left w:val="nil"/>
              <w:bottom w:val="single" w:sz="4" w:space="0" w:color="auto"/>
              <w:right w:val="single" w:sz="4" w:space="0" w:color="auto"/>
            </w:tcBorders>
            <w:vAlign w:val="center"/>
          </w:tcPr>
          <w:p w14:paraId="1EB29AC5" w14:textId="6D7642E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143,248,381</w:t>
            </w:r>
          </w:p>
        </w:tc>
        <w:tc>
          <w:tcPr>
            <w:tcW w:w="2410" w:type="dxa"/>
            <w:tcBorders>
              <w:top w:val="nil"/>
              <w:left w:val="nil"/>
              <w:bottom w:val="single" w:sz="4" w:space="0" w:color="auto"/>
              <w:right w:val="single" w:sz="4" w:space="0" w:color="auto"/>
            </w:tcBorders>
            <w:vAlign w:val="center"/>
          </w:tcPr>
          <w:p w14:paraId="44E8445E" w14:textId="6CF2935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112,321,080</w:t>
            </w:r>
          </w:p>
        </w:tc>
        <w:tc>
          <w:tcPr>
            <w:tcW w:w="1134" w:type="dxa"/>
            <w:tcBorders>
              <w:top w:val="nil"/>
              <w:left w:val="nil"/>
              <w:bottom w:val="single" w:sz="4" w:space="0" w:color="auto"/>
              <w:right w:val="single" w:sz="4" w:space="0" w:color="auto"/>
            </w:tcBorders>
            <w:noWrap/>
            <w:vAlign w:val="center"/>
          </w:tcPr>
          <w:p w14:paraId="1D93AAF5" w14:textId="310BDD4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78.41%</w:t>
            </w:r>
          </w:p>
        </w:tc>
      </w:tr>
      <w:tr w:rsidR="005A521A" w:rsidRPr="004E11C2" w14:paraId="1ED9860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9298F59" w14:textId="2F35CBAF"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w:t>
            </w:r>
          </w:p>
        </w:tc>
        <w:tc>
          <w:tcPr>
            <w:tcW w:w="2688" w:type="dxa"/>
            <w:tcBorders>
              <w:top w:val="nil"/>
              <w:left w:val="nil"/>
              <w:bottom w:val="single" w:sz="4" w:space="0" w:color="auto"/>
              <w:right w:val="single" w:sz="4" w:space="0" w:color="auto"/>
            </w:tcBorders>
            <w:vAlign w:val="center"/>
          </w:tcPr>
          <w:p w14:paraId="7A6D3A65" w14:textId="3DD3C3F4"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中央研究院</w:t>
            </w:r>
          </w:p>
        </w:tc>
        <w:tc>
          <w:tcPr>
            <w:tcW w:w="2126" w:type="dxa"/>
            <w:tcBorders>
              <w:top w:val="nil"/>
              <w:left w:val="nil"/>
              <w:bottom w:val="single" w:sz="4" w:space="0" w:color="auto"/>
              <w:right w:val="single" w:sz="4" w:space="0" w:color="auto"/>
            </w:tcBorders>
            <w:vAlign w:val="center"/>
          </w:tcPr>
          <w:p w14:paraId="4B663891" w14:textId="0011372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700,136,106</w:t>
            </w:r>
          </w:p>
        </w:tc>
        <w:tc>
          <w:tcPr>
            <w:tcW w:w="2410" w:type="dxa"/>
            <w:tcBorders>
              <w:top w:val="nil"/>
              <w:left w:val="nil"/>
              <w:bottom w:val="single" w:sz="4" w:space="0" w:color="auto"/>
              <w:right w:val="single" w:sz="4" w:space="0" w:color="auto"/>
            </w:tcBorders>
            <w:vAlign w:val="center"/>
          </w:tcPr>
          <w:p w14:paraId="2B94E087" w14:textId="2F7D2F3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615,881,522</w:t>
            </w:r>
          </w:p>
        </w:tc>
        <w:tc>
          <w:tcPr>
            <w:tcW w:w="1134" w:type="dxa"/>
            <w:tcBorders>
              <w:top w:val="nil"/>
              <w:left w:val="nil"/>
              <w:bottom w:val="single" w:sz="4" w:space="0" w:color="auto"/>
              <w:right w:val="single" w:sz="4" w:space="0" w:color="auto"/>
            </w:tcBorders>
            <w:noWrap/>
            <w:vAlign w:val="center"/>
          </w:tcPr>
          <w:p w14:paraId="09766A52" w14:textId="7088B08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87.97%</w:t>
            </w:r>
          </w:p>
        </w:tc>
      </w:tr>
      <w:tr w:rsidR="005A521A" w:rsidRPr="004E11C2" w14:paraId="7A1743C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9F6D9BD" w14:textId="46E96CA8"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w:t>
            </w:r>
          </w:p>
        </w:tc>
        <w:tc>
          <w:tcPr>
            <w:tcW w:w="2688" w:type="dxa"/>
            <w:tcBorders>
              <w:top w:val="nil"/>
              <w:left w:val="nil"/>
              <w:bottom w:val="single" w:sz="4" w:space="0" w:color="auto"/>
              <w:right w:val="single" w:sz="4" w:space="0" w:color="auto"/>
            </w:tcBorders>
            <w:vAlign w:val="center"/>
          </w:tcPr>
          <w:p w14:paraId="2E0BE76D" w14:textId="03FA50A9"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國史館</w:t>
            </w:r>
          </w:p>
        </w:tc>
        <w:tc>
          <w:tcPr>
            <w:tcW w:w="2126" w:type="dxa"/>
            <w:tcBorders>
              <w:top w:val="nil"/>
              <w:left w:val="nil"/>
              <w:bottom w:val="single" w:sz="4" w:space="0" w:color="auto"/>
              <w:right w:val="single" w:sz="4" w:space="0" w:color="auto"/>
            </w:tcBorders>
            <w:vAlign w:val="center"/>
          </w:tcPr>
          <w:p w14:paraId="19BA0A2E" w14:textId="34F51EE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44,692,680</w:t>
            </w:r>
          </w:p>
        </w:tc>
        <w:tc>
          <w:tcPr>
            <w:tcW w:w="2410" w:type="dxa"/>
            <w:tcBorders>
              <w:top w:val="nil"/>
              <w:left w:val="nil"/>
              <w:bottom w:val="single" w:sz="4" w:space="0" w:color="auto"/>
              <w:right w:val="single" w:sz="4" w:space="0" w:color="auto"/>
            </w:tcBorders>
            <w:vAlign w:val="center"/>
          </w:tcPr>
          <w:p w14:paraId="1125486D" w14:textId="3AAECCD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34,887,680</w:t>
            </w:r>
          </w:p>
        </w:tc>
        <w:tc>
          <w:tcPr>
            <w:tcW w:w="1134" w:type="dxa"/>
            <w:tcBorders>
              <w:top w:val="nil"/>
              <w:left w:val="nil"/>
              <w:bottom w:val="single" w:sz="4" w:space="0" w:color="auto"/>
              <w:right w:val="single" w:sz="4" w:space="0" w:color="auto"/>
            </w:tcBorders>
            <w:noWrap/>
            <w:vAlign w:val="center"/>
          </w:tcPr>
          <w:p w14:paraId="5E583C89" w14:textId="5EF5674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78.06%</w:t>
            </w:r>
          </w:p>
        </w:tc>
      </w:tr>
      <w:tr w:rsidR="005A521A" w:rsidRPr="004E11C2" w14:paraId="4C7118F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9906510" w14:textId="07876BA8"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w:t>
            </w:r>
          </w:p>
        </w:tc>
        <w:tc>
          <w:tcPr>
            <w:tcW w:w="2688" w:type="dxa"/>
            <w:tcBorders>
              <w:top w:val="nil"/>
              <w:left w:val="nil"/>
              <w:bottom w:val="single" w:sz="4" w:space="0" w:color="auto"/>
              <w:right w:val="single" w:sz="4" w:space="0" w:color="auto"/>
            </w:tcBorders>
            <w:vAlign w:val="center"/>
          </w:tcPr>
          <w:p w14:paraId="6381F824" w14:textId="7139B83C"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國家安全會議</w:t>
            </w:r>
          </w:p>
        </w:tc>
        <w:tc>
          <w:tcPr>
            <w:tcW w:w="2126" w:type="dxa"/>
            <w:tcBorders>
              <w:top w:val="nil"/>
              <w:left w:val="nil"/>
              <w:bottom w:val="single" w:sz="4" w:space="0" w:color="auto"/>
              <w:right w:val="single" w:sz="4" w:space="0" w:color="auto"/>
            </w:tcBorders>
            <w:vAlign w:val="center"/>
          </w:tcPr>
          <w:p w14:paraId="0C197B69" w14:textId="4E5DDC7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7,941,840</w:t>
            </w:r>
          </w:p>
        </w:tc>
        <w:tc>
          <w:tcPr>
            <w:tcW w:w="2410" w:type="dxa"/>
            <w:tcBorders>
              <w:top w:val="nil"/>
              <w:left w:val="nil"/>
              <w:bottom w:val="single" w:sz="4" w:space="0" w:color="auto"/>
              <w:right w:val="single" w:sz="4" w:space="0" w:color="auto"/>
            </w:tcBorders>
            <w:vAlign w:val="center"/>
          </w:tcPr>
          <w:p w14:paraId="48A02810" w14:textId="01DEC4A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7,430,640</w:t>
            </w:r>
          </w:p>
        </w:tc>
        <w:tc>
          <w:tcPr>
            <w:tcW w:w="1134" w:type="dxa"/>
            <w:tcBorders>
              <w:top w:val="nil"/>
              <w:left w:val="nil"/>
              <w:bottom w:val="single" w:sz="4" w:space="0" w:color="auto"/>
              <w:right w:val="single" w:sz="4" w:space="0" w:color="auto"/>
            </w:tcBorders>
            <w:noWrap/>
            <w:vAlign w:val="center"/>
          </w:tcPr>
          <w:p w14:paraId="432DBB23" w14:textId="5A2A055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93.56%</w:t>
            </w:r>
          </w:p>
        </w:tc>
      </w:tr>
      <w:tr w:rsidR="005A521A" w:rsidRPr="004E11C2" w14:paraId="1894547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9D68641" w14:textId="191BC4EF"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5</w:t>
            </w:r>
          </w:p>
        </w:tc>
        <w:tc>
          <w:tcPr>
            <w:tcW w:w="2688" w:type="dxa"/>
            <w:tcBorders>
              <w:top w:val="nil"/>
              <w:left w:val="nil"/>
              <w:bottom w:val="single" w:sz="4" w:space="0" w:color="auto"/>
              <w:right w:val="single" w:sz="4" w:space="0" w:color="auto"/>
            </w:tcBorders>
            <w:vAlign w:val="center"/>
          </w:tcPr>
          <w:p w14:paraId="25E94800" w14:textId="595EC5A3"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國家安全局</w:t>
            </w:r>
          </w:p>
        </w:tc>
        <w:tc>
          <w:tcPr>
            <w:tcW w:w="2126" w:type="dxa"/>
            <w:tcBorders>
              <w:top w:val="nil"/>
              <w:left w:val="nil"/>
              <w:bottom w:val="single" w:sz="4" w:space="0" w:color="auto"/>
              <w:right w:val="single" w:sz="4" w:space="0" w:color="auto"/>
            </w:tcBorders>
            <w:vAlign w:val="center"/>
          </w:tcPr>
          <w:p w14:paraId="017C006B" w14:textId="23D0DCA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556,152,338</w:t>
            </w:r>
          </w:p>
        </w:tc>
        <w:tc>
          <w:tcPr>
            <w:tcW w:w="2410" w:type="dxa"/>
            <w:tcBorders>
              <w:top w:val="nil"/>
              <w:left w:val="nil"/>
              <w:bottom w:val="single" w:sz="4" w:space="0" w:color="auto"/>
              <w:right w:val="single" w:sz="4" w:space="0" w:color="auto"/>
            </w:tcBorders>
            <w:vAlign w:val="center"/>
          </w:tcPr>
          <w:p w14:paraId="0D28C93D" w14:textId="1EACBAD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353,596,781</w:t>
            </w:r>
          </w:p>
        </w:tc>
        <w:tc>
          <w:tcPr>
            <w:tcW w:w="1134" w:type="dxa"/>
            <w:tcBorders>
              <w:top w:val="nil"/>
              <w:left w:val="nil"/>
              <w:bottom w:val="single" w:sz="4" w:space="0" w:color="auto"/>
              <w:right w:val="single" w:sz="4" w:space="0" w:color="auto"/>
            </w:tcBorders>
            <w:noWrap/>
            <w:vAlign w:val="center"/>
          </w:tcPr>
          <w:p w14:paraId="70BCDDC2" w14:textId="6389C132" w:rsidR="005A521A" w:rsidRPr="00C74EF2" w:rsidRDefault="005A521A" w:rsidP="00C74EF2">
            <w:pPr>
              <w:ind w:leftChars="168" w:left="481" w:hangingChars="39" w:hanging="78"/>
              <w:jc w:val="right"/>
              <w:rPr>
                <w:rFonts w:ascii="標楷體" w:eastAsia="標楷體" w:hAnsi="標楷體"/>
                <w:sz w:val="18"/>
                <w:szCs w:val="18"/>
              </w:rPr>
            </w:pPr>
            <w:r w:rsidRPr="00C74EF2">
              <w:rPr>
                <w:rFonts w:ascii="標楷體" w:eastAsia="標楷體" w:hAnsi="標楷體" w:cs="Arial"/>
                <w:sz w:val="20"/>
              </w:rPr>
              <w:t>63.58%</w:t>
            </w:r>
          </w:p>
        </w:tc>
      </w:tr>
      <w:tr w:rsidR="005A521A" w:rsidRPr="004E11C2" w14:paraId="6D7A51B1"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D78907B" w14:textId="36C5803E"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6</w:t>
            </w:r>
          </w:p>
        </w:tc>
        <w:tc>
          <w:tcPr>
            <w:tcW w:w="2688" w:type="dxa"/>
            <w:tcBorders>
              <w:top w:val="nil"/>
              <w:left w:val="nil"/>
              <w:bottom w:val="single" w:sz="4" w:space="0" w:color="auto"/>
              <w:right w:val="single" w:sz="4" w:space="0" w:color="auto"/>
            </w:tcBorders>
            <w:vAlign w:val="center"/>
          </w:tcPr>
          <w:p w14:paraId="654B63D9" w14:textId="51D5A5A3"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立法院</w:t>
            </w:r>
          </w:p>
        </w:tc>
        <w:tc>
          <w:tcPr>
            <w:tcW w:w="2126" w:type="dxa"/>
            <w:tcBorders>
              <w:top w:val="nil"/>
              <w:left w:val="nil"/>
              <w:bottom w:val="single" w:sz="4" w:space="0" w:color="auto"/>
              <w:right w:val="single" w:sz="4" w:space="0" w:color="auto"/>
            </w:tcBorders>
            <w:vAlign w:val="center"/>
          </w:tcPr>
          <w:p w14:paraId="18425945" w14:textId="0C40334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449,925,928</w:t>
            </w:r>
          </w:p>
        </w:tc>
        <w:tc>
          <w:tcPr>
            <w:tcW w:w="2410" w:type="dxa"/>
            <w:tcBorders>
              <w:top w:val="nil"/>
              <w:left w:val="nil"/>
              <w:bottom w:val="single" w:sz="4" w:space="0" w:color="auto"/>
              <w:right w:val="single" w:sz="4" w:space="0" w:color="auto"/>
            </w:tcBorders>
            <w:vAlign w:val="center"/>
          </w:tcPr>
          <w:p w14:paraId="446772F3" w14:textId="15FB4B0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315,986,231</w:t>
            </w:r>
          </w:p>
        </w:tc>
        <w:tc>
          <w:tcPr>
            <w:tcW w:w="1134" w:type="dxa"/>
            <w:tcBorders>
              <w:top w:val="nil"/>
              <w:left w:val="nil"/>
              <w:bottom w:val="single" w:sz="4" w:space="0" w:color="auto"/>
              <w:right w:val="single" w:sz="4" w:space="0" w:color="auto"/>
            </w:tcBorders>
            <w:noWrap/>
            <w:vAlign w:val="center"/>
          </w:tcPr>
          <w:p w14:paraId="4FB1A7AC" w14:textId="647A6CD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70.23%</w:t>
            </w:r>
          </w:p>
        </w:tc>
      </w:tr>
      <w:tr w:rsidR="005A521A" w:rsidRPr="004E11C2" w14:paraId="649B77D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89CD5D6" w14:textId="47AF36E5"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7</w:t>
            </w:r>
          </w:p>
        </w:tc>
        <w:tc>
          <w:tcPr>
            <w:tcW w:w="2688" w:type="dxa"/>
            <w:tcBorders>
              <w:top w:val="nil"/>
              <w:left w:val="nil"/>
              <w:bottom w:val="single" w:sz="4" w:space="0" w:color="auto"/>
              <w:right w:val="single" w:sz="4" w:space="0" w:color="auto"/>
            </w:tcBorders>
            <w:vAlign w:val="center"/>
          </w:tcPr>
          <w:p w14:paraId="03C420D4" w14:textId="27D9DC83"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司法院</w:t>
            </w:r>
          </w:p>
        </w:tc>
        <w:tc>
          <w:tcPr>
            <w:tcW w:w="2126" w:type="dxa"/>
            <w:tcBorders>
              <w:top w:val="nil"/>
              <w:left w:val="nil"/>
              <w:bottom w:val="single" w:sz="4" w:space="0" w:color="auto"/>
              <w:right w:val="single" w:sz="4" w:space="0" w:color="auto"/>
            </w:tcBorders>
            <w:vAlign w:val="center"/>
          </w:tcPr>
          <w:p w14:paraId="162C0D54" w14:textId="6BED67F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271,383,513</w:t>
            </w:r>
          </w:p>
        </w:tc>
        <w:tc>
          <w:tcPr>
            <w:tcW w:w="2410" w:type="dxa"/>
            <w:tcBorders>
              <w:top w:val="nil"/>
              <w:left w:val="nil"/>
              <w:bottom w:val="single" w:sz="4" w:space="0" w:color="auto"/>
              <w:right w:val="single" w:sz="4" w:space="0" w:color="auto"/>
            </w:tcBorders>
            <w:vAlign w:val="center"/>
          </w:tcPr>
          <w:p w14:paraId="33081EB7" w14:textId="0DB9D7B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147,820,710</w:t>
            </w:r>
          </w:p>
        </w:tc>
        <w:tc>
          <w:tcPr>
            <w:tcW w:w="1134" w:type="dxa"/>
            <w:tcBorders>
              <w:top w:val="nil"/>
              <w:left w:val="nil"/>
              <w:bottom w:val="single" w:sz="4" w:space="0" w:color="auto"/>
              <w:right w:val="single" w:sz="4" w:space="0" w:color="auto"/>
            </w:tcBorders>
            <w:noWrap/>
            <w:vAlign w:val="center"/>
          </w:tcPr>
          <w:p w14:paraId="598F2C18" w14:textId="2D95DD8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54.47%</w:t>
            </w:r>
          </w:p>
        </w:tc>
      </w:tr>
      <w:tr w:rsidR="005A521A" w:rsidRPr="004E11C2" w14:paraId="4B2D175D"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B51A596" w14:textId="6961420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8</w:t>
            </w:r>
          </w:p>
        </w:tc>
        <w:tc>
          <w:tcPr>
            <w:tcW w:w="2688" w:type="dxa"/>
            <w:tcBorders>
              <w:top w:val="nil"/>
              <w:left w:val="nil"/>
              <w:bottom w:val="single" w:sz="4" w:space="0" w:color="auto"/>
              <w:right w:val="single" w:sz="4" w:space="0" w:color="auto"/>
            </w:tcBorders>
            <w:vAlign w:val="center"/>
          </w:tcPr>
          <w:p w14:paraId="464A3898" w14:textId="532F4EFA" w:rsidR="005A521A" w:rsidRPr="005A521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北高等行政法院</w:t>
            </w:r>
          </w:p>
        </w:tc>
        <w:tc>
          <w:tcPr>
            <w:tcW w:w="2126" w:type="dxa"/>
            <w:tcBorders>
              <w:top w:val="nil"/>
              <w:left w:val="nil"/>
              <w:bottom w:val="single" w:sz="4" w:space="0" w:color="auto"/>
              <w:right w:val="single" w:sz="4" w:space="0" w:color="auto"/>
            </w:tcBorders>
            <w:vAlign w:val="center"/>
          </w:tcPr>
          <w:p w14:paraId="2869F58A" w14:textId="58F5A26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21,177,677</w:t>
            </w:r>
          </w:p>
        </w:tc>
        <w:tc>
          <w:tcPr>
            <w:tcW w:w="2410" w:type="dxa"/>
            <w:tcBorders>
              <w:top w:val="nil"/>
              <w:left w:val="nil"/>
              <w:bottom w:val="single" w:sz="4" w:space="0" w:color="auto"/>
              <w:right w:val="single" w:sz="4" w:space="0" w:color="auto"/>
            </w:tcBorders>
            <w:vAlign w:val="center"/>
          </w:tcPr>
          <w:p w14:paraId="03FD6C34" w14:textId="62639A7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18,499,397</w:t>
            </w:r>
          </w:p>
        </w:tc>
        <w:tc>
          <w:tcPr>
            <w:tcW w:w="1134" w:type="dxa"/>
            <w:tcBorders>
              <w:top w:val="nil"/>
              <w:left w:val="nil"/>
              <w:bottom w:val="single" w:sz="4" w:space="0" w:color="auto"/>
              <w:right w:val="single" w:sz="4" w:space="0" w:color="auto"/>
            </w:tcBorders>
            <w:noWrap/>
            <w:vAlign w:val="center"/>
          </w:tcPr>
          <w:p w14:paraId="2C2CBBCB" w14:textId="222898C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87.35%</w:t>
            </w:r>
          </w:p>
        </w:tc>
      </w:tr>
      <w:tr w:rsidR="005A521A" w:rsidRPr="004E11C2" w14:paraId="164B2E87"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1BE6229B" w14:textId="0A7AA95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9</w:t>
            </w:r>
          </w:p>
        </w:tc>
        <w:tc>
          <w:tcPr>
            <w:tcW w:w="2688" w:type="dxa"/>
            <w:tcBorders>
              <w:top w:val="nil"/>
              <w:left w:val="nil"/>
              <w:bottom w:val="single" w:sz="4" w:space="0" w:color="auto"/>
              <w:right w:val="single" w:sz="4" w:space="0" w:color="auto"/>
            </w:tcBorders>
            <w:vAlign w:val="center"/>
          </w:tcPr>
          <w:p w14:paraId="66CA4349" w14:textId="1EBF69A4" w:rsidR="005A521A" w:rsidRPr="005A521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中高等行政法院</w:t>
            </w:r>
          </w:p>
        </w:tc>
        <w:tc>
          <w:tcPr>
            <w:tcW w:w="2126" w:type="dxa"/>
            <w:tcBorders>
              <w:top w:val="nil"/>
              <w:left w:val="nil"/>
              <w:bottom w:val="single" w:sz="4" w:space="0" w:color="auto"/>
              <w:right w:val="single" w:sz="4" w:space="0" w:color="auto"/>
            </w:tcBorders>
            <w:vAlign w:val="center"/>
          </w:tcPr>
          <w:p w14:paraId="78844373" w14:textId="304475C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5,893,286</w:t>
            </w:r>
          </w:p>
        </w:tc>
        <w:tc>
          <w:tcPr>
            <w:tcW w:w="2410" w:type="dxa"/>
            <w:tcBorders>
              <w:top w:val="nil"/>
              <w:left w:val="nil"/>
              <w:bottom w:val="single" w:sz="4" w:space="0" w:color="auto"/>
              <w:right w:val="single" w:sz="4" w:space="0" w:color="auto"/>
            </w:tcBorders>
            <w:vAlign w:val="center"/>
          </w:tcPr>
          <w:p w14:paraId="051C7D41" w14:textId="4D67D5F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5,245,286</w:t>
            </w:r>
          </w:p>
        </w:tc>
        <w:tc>
          <w:tcPr>
            <w:tcW w:w="1134" w:type="dxa"/>
            <w:tcBorders>
              <w:top w:val="nil"/>
              <w:left w:val="nil"/>
              <w:bottom w:val="single" w:sz="4" w:space="0" w:color="auto"/>
              <w:right w:val="single" w:sz="4" w:space="0" w:color="auto"/>
            </w:tcBorders>
            <w:noWrap/>
            <w:vAlign w:val="center"/>
          </w:tcPr>
          <w:p w14:paraId="30FDDE70" w14:textId="23877FA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89.00%</w:t>
            </w:r>
          </w:p>
        </w:tc>
      </w:tr>
      <w:tr w:rsidR="005A521A" w:rsidRPr="004E11C2" w14:paraId="711D57D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D44C197" w14:textId="2039023C"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10</w:t>
            </w:r>
          </w:p>
        </w:tc>
        <w:tc>
          <w:tcPr>
            <w:tcW w:w="2688" w:type="dxa"/>
            <w:tcBorders>
              <w:top w:val="nil"/>
              <w:left w:val="nil"/>
              <w:bottom w:val="single" w:sz="4" w:space="0" w:color="auto"/>
              <w:right w:val="single" w:sz="4" w:space="0" w:color="auto"/>
            </w:tcBorders>
            <w:vAlign w:val="center"/>
          </w:tcPr>
          <w:p w14:paraId="31C3A1D0" w14:textId="46178619"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高雄高等行政法院</w:t>
            </w:r>
          </w:p>
        </w:tc>
        <w:tc>
          <w:tcPr>
            <w:tcW w:w="2126" w:type="dxa"/>
            <w:tcBorders>
              <w:top w:val="nil"/>
              <w:left w:val="nil"/>
              <w:bottom w:val="single" w:sz="4" w:space="0" w:color="auto"/>
              <w:right w:val="single" w:sz="4" w:space="0" w:color="auto"/>
            </w:tcBorders>
            <w:vAlign w:val="center"/>
          </w:tcPr>
          <w:p w14:paraId="392367E1" w14:textId="0F803FC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5,360,667</w:t>
            </w:r>
          </w:p>
        </w:tc>
        <w:tc>
          <w:tcPr>
            <w:tcW w:w="2410" w:type="dxa"/>
            <w:tcBorders>
              <w:top w:val="nil"/>
              <w:left w:val="nil"/>
              <w:bottom w:val="single" w:sz="4" w:space="0" w:color="auto"/>
              <w:right w:val="single" w:sz="4" w:space="0" w:color="auto"/>
            </w:tcBorders>
            <w:vAlign w:val="center"/>
          </w:tcPr>
          <w:p w14:paraId="1E54E8E0" w14:textId="461C89B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1,130,763</w:t>
            </w:r>
          </w:p>
        </w:tc>
        <w:tc>
          <w:tcPr>
            <w:tcW w:w="1134" w:type="dxa"/>
            <w:tcBorders>
              <w:top w:val="single" w:sz="4" w:space="0" w:color="auto"/>
              <w:left w:val="single" w:sz="4" w:space="0" w:color="auto"/>
              <w:bottom w:val="single" w:sz="4" w:space="0" w:color="auto"/>
              <w:right w:val="single" w:sz="4" w:space="0" w:color="auto"/>
            </w:tcBorders>
            <w:noWrap/>
            <w:vAlign w:val="center"/>
          </w:tcPr>
          <w:p w14:paraId="3A768D73" w14:textId="4FDB2C8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21.09%</w:t>
            </w:r>
          </w:p>
        </w:tc>
      </w:tr>
      <w:tr w:rsidR="005A521A" w:rsidRPr="004E11C2" w14:paraId="74B1B856"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DBF652B" w14:textId="26493AF3"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11</w:t>
            </w:r>
          </w:p>
        </w:tc>
        <w:tc>
          <w:tcPr>
            <w:tcW w:w="2688" w:type="dxa"/>
            <w:tcBorders>
              <w:top w:val="nil"/>
              <w:left w:val="nil"/>
              <w:bottom w:val="single" w:sz="4" w:space="0" w:color="auto"/>
              <w:right w:val="single" w:sz="4" w:space="0" w:color="auto"/>
            </w:tcBorders>
            <w:vAlign w:val="center"/>
          </w:tcPr>
          <w:p w14:paraId="0298CD8F" w14:textId="62673D50"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最高行政法院</w:t>
            </w:r>
          </w:p>
        </w:tc>
        <w:tc>
          <w:tcPr>
            <w:tcW w:w="2126" w:type="dxa"/>
            <w:tcBorders>
              <w:top w:val="nil"/>
              <w:left w:val="nil"/>
              <w:bottom w:val="single" w:sz="4" w:space="0" w:color="auto"/>
              <w:right w:val="single" w:sz="4" w:space="0" w:color="auto"/>
            </w:tcBorders>
            <w:vAlign w:val="center"/>
          </w:tcPr>
          <w:p w14:paraId="3B129D7F" w14:textId="2DA8196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13,872,093</w:t>
            </w:r>
          </w:p>
        </w:tc>
        <w:tc>
          <w:tcPr>
            <w:tcW w:w="2410" w:type="dxa"/>
            <w:tcBorders>
              <w:top w:val="nil"/>
              <w:left w:val="nil"/>
              <w:bottom w:val="single" w:sz="4" w:space="0" w:color="auto"/>
              <w:right w:val="single" w:sz="4" w:space="0" w:color="auto"/>
            </w:tcBorders>
            <w:vAlign w:val="center"/>
          </w:tcPr>
          <w:p w14:paraId="5430F3F8" w14:textId="24E2669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13,639,893</w:t>
            </w:r>
          </w:p>
        </w:tc>
        <w:tc>
          <w:tcPr>
            <w:tcW w:w="1134" w:type="dxa"/>
            <w:tcBorders>
              <w:top w:val="nil"/>
              <w:left w:val="nil"/>
              <w:bottom w:val="single" w:sz="4" w:space="0" w:color="auto"/>
              <w:right w:val="single" w:sz="4" w:space="0" w:color="auto"/>
            </w:tcBorders>
            <w:noWrap/>
            <w:vAlign w:val="center"/>
          </w:tcPr>
          <w:p w14:paraId="750C51F9" w14:textId="1C87A71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98.33%</w:t>
            </w:r>
          </w:p>
        </w:tc>
      </w:tr>
      <w:tr w:rsidR="005A521A" w:rsidRPr="004E11C2" w14:paraId="13F46A28"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0F9B73F" w14:textId="1B21380E"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12</w:t>
            </w:r>
          </w:p>
        </w:tc>
        <w:tc>
          <w:tcPr>
            <w:tcW w:w="2688" w:type="dxa"/>
            <w:tcBorders>
              <w:top w:val="nil"/>
              <w:left w:val="nil"/>
              <w:bottom w:val="single" w:sz="4" w:space="0" w:color="auto"/>
              <w:right w:val="single" w:sz="4" w:space="0" w:color="auto"/>
            </w:tcBorders>
            <w:vAlign w:val="center"/>
          </w:tcPr>
          <w:p w14:paraId="66F7DD67" w14:textId="647034BF"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懲戒法院</w:t>
            </w:r>
          </w:p>
        </w:tc>
        <w:tc>
          <w:tcPr>
            <w:tcW w:w="2126" w:type="dxa"/>
            <w:tcBorders>
              <w:top w:val="nil"/>
              <w:left w:val="nil"/>
              <w:bottom w:val="single" w:sz="4" w:space="0" w:color="auto"/>
              <w:right w:val="single" w:sz="4" w:space="0" w:color="auto"/>
            </w:tcBorders>
            <w:vAlign w:val="center"/>
          </w:tcPr>
          <w:p w14:paraId="4DF59960" w14:textId="3FA45E0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3,203,114</w:t>
            </w:r>
          </w:p>
        </w:tc>
        <w:tc>
          <w:tcPr>
            <w:tcW w:w="2410" w:type="dxa"/>
            <w:tcBorders>
              <w:top w:val="nil"/>
              <w:left w:val="nil"/>
              <w:bottom w:val="single" w:sz="4" w:space="0" w:color="auto"/>
              <w:right w:val="single" w:sz="4" w:space="0" w:color="auto"/>
            </w:tcBorders>
            <w:vAlign w:val="center"/>
          </w:tcPr>
          <w:p w14:paraId="6209D35C" w14:textId="1FB8EA5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3,203,114</w:t>
            </w:r>
          </w:p>
        </w:tc>
        <w:tc>
          <w:tcPr>
            <w:tcW w:w="1134" w:type="dxa"/>
            <w:tcBorders>
              <w:top w:val="nil"/>
              <w:left w:val="nil"/>
              <w:bottom w:val="single" w:sz="4" w:space="0" w:color="auto"/>
              <w:right w:val="single" w:sz="4" w:space="0" w:color="auto"/>
            </w:tcBorders>
            <w:noWrap/>
            <w:vAlign w:val="center"/>
          </w:tcPr>
          <w:p w14:paraId="2DFE684F" w14:textId="14021E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08C4D01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29930A3" w14:textId="304DCFF7"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13</w:t>
            </w:r>
          </w:p>
        </w:tc>
        <w:tc>
          <w:tcPr>
            <w:tcW w:w="2688" w:type="dxa"/>
            <w:tcBorders>
              <w:top w:val="nil"/>
              <w:left w:val="nil"/>
              <w:bottom w:val="single" w:sz="4" w:space="0" w:color="auto"/>
              <w:right w:val="single" w:sz="4" w:space="0" w:color="auto"/>
            </w:tcBorders>
            <w:vAlign w:val="center"/>
          </w:tcPr>
          <w:p w14:paraId="69EBA837" w14:textId="3430021C"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最高法院</w:t>
            </w:r>
          </w:p>
        </w:tc>
        <w:tc>
          <w:tcPr>
            <w:tcW w:w="2126" w:type="dxa"/>
            <w:tcBorders>
              <w:top w:val="nil"/>
              <w:left w:val="nil"/>
              <w:bottom w:val="single" w:sz="4" w:space="0" w:color="auto"/>
              <w:right w:val="single" w:sz="4" w:space="0" w:color="auto"/>
            </w:tcBorders>
            <w:vAlign w:val="center"/>
          </w:tcPr>
          <w:p w14:paraId="10A13F5E" w14:textId="30CDBBA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21,143,589</w:t>
            </w:r>
          </w:p>
        </w:tc>
        <w:tc>
          <w:tcPr>
            <w:tcW w:w="2410" w:type="dxa"/>
            <w:tcBorders>
              <w:top w:val="nil"/>
              <w:left w:val="nil"/>
              <w:bottom w:val="single" w:sz="4" w:space="0" w:color="auto"/>
              <w:right w:val="single" w:sz="4" w:space="0" w:color="auto"/>
            </w:tcBorders>
            <w:vAlign w:val="center"/>
          </w:tcPr>
          <w:p w14:paraId="1508B685" w14:textId="5FA5849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20,698,960</w:t>
            </w:r>
          </w:p>
        </w:tc>
        <w:tc>
          <w:tcPr>
            <w:tcW w:w="1134" w:type="dxa"/>
            <w:tcBorders>
              <w:top w:val="nil"/>
              <w:left w:val="nil"/>
              <w:bottom w:val="single" w:sz="4" w:space="0" w:color="auto"/>
              <w:right w:val="single" w:sz="4" w:space="0" w:color="auto"/>
            </w:tcBorders>
            <w:noWrap/>
            <w:vAlign w:val="center"/>
          </w:tcPr>
          <w:p w14:paraId="0A4EB6BB" w14:textId="6BDD275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97.90%</w:t>
            </w:r>
          </w:p>
        </w:tc>
      </w:tr>
      <w:tr w:rsidR="005A521A" w:rsidRPr="004E11C2" w14:paraId="0CE9A077"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16EF57F" w14:textId="1E3A35AE"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14</w:t>
            </w:r>
          </w:p>
        </w:tc>
        <w:tc>
          <w:tcPr>
            <w:tcW w:w="2688" w:type="dxa"/>
            <w:tcBorders>
              <w:top w:val="nil"/>
              <w:left w:val="nil"/>
              <w:bottom w:val="single" w:sz="4" w:space="0" w:color="auto"/>
              <w:right w:val="single" w:sz="4" w:space="0" w:color="auto"/>
            </w:tcBorders>
            <w:vAlign w:val="center"/>
          </w:tcPr>
          <w:p w14:paraId="18CCAA08" w14:textId="3A2A1360"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臺灣高等法院</w:t>
            </w:r>
          </w:p>
        </w:tc>
        <w:tc>
          <w:tcPr>
            <w:tcW w:w="2126" w:type="dxa"/>
            <w:tcBorders>
              <w:top w:val="nil"/>
              <w:left w:val="nil"/>
              <w:bottom w:val="single" w:sz="4" w:space="0" w:color="auto"/>
              <w:right w:val="single" w:sz="4" w:space="0" w:color="auto"/>
            </w:tcBorders>
            <w:vAlign w:val="center"/>
          </w:tcPr>
          <w:p w14:paraId="7EA3C4C7" w14:textId="7B36286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1,143,300,040</w:t>
            </w:r>
          </w:p>
        </w:tc>
        <w:tc>
          <w:tcPr>
            <w:tcW w:w="2410" w:type="dxa"/>
            <w:tcBorders>
              <w:top w:val="nil"/>
              <w:left w:val="nil"/>
              <w:bottom w:val="single" w:sz="4" w:space="0" w:color="auto"/>
              <w:right w:val="single" w:sz="4" w:space="0" w:color="auto"/>
            </w:tcBorders>
            <w:vAlign w:val="center"/>
          </w:tcPr>
          <w:p w14:paraId="6BC103C2" w14:textId="67BA0D0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782,328,954</w:t>
            </w:r>
          </w:p>
        </w:tc>
        <w:tc>
          <w:tcPr>
            <w:tcW w:w="1134" w:type="dxa"/>
            <w:tcBorders>
              <w:top w:val="nil"/>
              <w:left w:val="nil"/>
              <w:bottom w:val="single" w:sz="4" w:space="0" w:color="auto"/>
              <w:right w:val="single" w:sz="4" w:space="0" w:color="auto"/>
            </w:tcBorders>
            <w:noWrap/>
            <w:vAlign w:val="center"/>
          </w:tcPr>
          <w:p w14:paraId="66BA1CA4" w14:textId="6791C1B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68.43%</w:t>
            </w:r>
          </w:p>
        </w:tc>
      </w:tr>
      <w:tr w:rsidR="005A521A" w:rsidRPr="004E11C2" w14:paraId="57123C4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9BDA362" w14:textId="5DC282D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15</w:t>
            </w:r>
          </w:p>
        </w:tc>
        <w:tc>
          <w:tcPr>
            <w:tcW w:w="2688" w:type="dxa"/>
            <w:tcBorders>
              <w:top w:val="nil"/>
              <w:left w:val="nil"/>
              <w:bottom w:val="single" w:sz="4" w:space="0" w:color="auto"/>
              <w:right w:val="single" w:sz="4" w:space="0" w:color="auto"/>
            </w:tcBorders>
            <w:vAlign w:val="center"/>
          </w:tcPr>
          <w:p w14:paraId="7B31E29B" w14:textId="0A21823E"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福建高等法院金門分院</w:t>
            </w:r>
          </w:p>
        </w:tc>
        <w:tc>
          <w:tcPr>
            <w:tcW w:w="2126" w:type="dxa"/>
            <w:tcBorders>
              <w:top w:val="nil"/>
              <w:left w:val="nil"/>
              <w:bottom w:val="single" w:sz="4" w:space="0" w:color="auto"/>
              <w:right w:val="single" w:sz="4" w:space="0" w:color="auto"/>
            </w:tcBorders>
            <w:vAlign w:val="center"/>
          </w:tcPr>
          <w:p w14:paraId="43CF45D3" w14:textId="428E30B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9,706,280</w:t>
            </w:r>
          </w:p>
        </w:tc>
        <w:tc>
          <w:tcPr>
            <w:tcW w:w="2410" w:type="dxa"/>
            <w:tcBorders>
              <w:top w:val="nil"/>
              <w:left w:val="nil"/>
              <w:bottom w:val="single" w:sz="4" w:space="0" w:color="auto"/>
              <w:right w:val="single" w:sz="4" w:space="0" w:color="auto"/>
            </w:tcBorders>
            <w:vAlign w:val="center"/>
          </w:tcPr>
          <w:p w14:paraId="01B690B0" w14:textId="63F056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9,706,280</w:t>
            </w:r>
          </w:p>
        </w:tc>
        <w:tc>
          <w:tcPr>
            <w:tcW w:w="1134" w:type="dxa"/>
            <w:tcBorders>
              <w:top w:val="nil"/>
              <w:left w:val="nil"/>
              <w:bottom w:val="single" w:sz="4" w:space="0" w:color="auto"/>
              <w:right w:val="single" w:sz="4" w:space="0" w:color="auto"/>
            </w:tcBorders>
            <w:noWrap/>
            <w:vAlign w:val="center"/>
          </w:tcPr>
          <w:p w14:paraId="53D96C07" w14:textId="1628657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10B895F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1A08587" w14:textId="26C9EFEF"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16</w:t>
            </w:r>
          </w:p>
        </w:tc>
        <w:tc>
          <w:tcPr>
            <w:tcW w:w="2688" w:type="dxa"/>
            <w:tcBorders>
              <w:top w:val="nil"/>
              <w:left w:val="nil"/>
              <w:bottom w:val="single" w:sz="4" w:space="0" w:color="auto"/>
              <w:right w:val="single" w:sz="4" w:space="0" w:color="auto"/>
            </w:tcBorders>
            <w:vAlign w:val="center"/>
          </w:tcPr>
          <w:p w14:paraId="362F7C49" w14:textId="2C066BE8"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智慧財產及商業法院</w:t>
            </w:r>
          </w:p>
        </w:tc>
        <w:tc>
          <w:tcPr>
            <w:tcW w:w="2126" w:type="dxa"/>
            <w:tcBorders>
              <w:top w:val="nil"/>
              <w:left w:val="nil"/>
              <w:bottom w:val="single" w:sz="4" w:space="0" w:color="auto"/>
              <w:right w:val="single" w:sz="4" w:space="0" w:color="auto"/>
            </w:tcBorders>
            <w:vAlign w:val="center"/>
          </w:tcPr>
          <w:p w14:paraId="56BFDA41" w14:textId="0D66731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10,500,581</w:t>
            </w:r>
          </w:p>
        </w:tc>
        <w:tc>
          <w:tcPr>
            <w:tcW w:w="2410" w:type="dxa"/>
            <w:tcBorders>
              <w:top w:val="nil"/>
              <w:left w:val="nil"/>
              <w:bottom w:val="single" w:sz="4" w:space="0" w:color="auto"/>
              <w:right w:val="single" w:sz="4" w:space="0" w:color="auto"/>
            </w:tcBorders>
            <w:vAlign w:val="center"/>
          </w:tcPr>
          <w:p w14:paraId="1924D25F" w14:textId="2E59B14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6,750,581</w:t>
            </w:r>
          </w:p>
        </w:tc>
        <w:tc>
          <w:tcPr>
            <w:tcW w:w="1134" w:type="dxa"/>
            <w:tcBorders>
              <w:top w:val="nil"/>
              <w:left w:val="nil"/>
              <w:bottom w:val="single" w:sz="4" w:space="0" w:color="auto"/>
              <w:right w:val="single" w:sz="4" w:space="0" w:color="auto"/>
            </w:tcBorders>
            <w:noWrap/>
            <w:vAlign w:val="center"/>
          </w:tcPr>
          <w:p w14:paraId="34A7496C" w14:textId="41F23FDD" w:rsidR="005A521A" w:rsidRPr="00C74EF2" w:rsidRDefault="005A521A" w:rsidP="00C74EF2">
            <w:pPr>
              <w:jc w:val="right"/>
              <w:rPr>
                <w:rFonts w:ascii="標楷體" w:eastAsia="標楷體" w:hAnsi="標楷體"/>
                <w:sz w:val="18"/>
                <w:szCs w:val="18"/>
              </w:rPr>
            </w:pPr>
            <w:r w:rsidRPr="00C74EF2">
              <w:rPr>
                <w:rFonts w:ascii="標楷體" w:eastAsia="標楷體" w:hAnsi="標楷體" w:cs="Arial"/>
                <w:sz w:val="20"/>
              </w:rPr>
              <w:t>64.29%</w:t>
            </w:r>
          </w:p>
        </w:tc>
      </w:tr>
      <w:tr w:rsidR="005A521A" w:rsidRPr="004E11C2" w14:paraId="30AA285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45D12FF" w14:textId="0588EA0A"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17</w:t>
            </w:r>
          </w:p>
        </w:tc>
        <w:tc>
          <w:tcPr>
            <w:tcW w:w="2688" w:type="dxa"/>
            <w:tcBorders>
              <w:top w:val="nil"/>
              <w:left w:val="nil"/>
              <w:bottom w:val="single" w:sz="4" w:space="0" w:color="auto"/>
              <w:right w:val="single" w:sz="4" w:space="0" w:color="auto"/>
            </w:tcBorders>
            <w:vAlign w:val="center"/>
          </w:tcPr>
          <w:p w14:paraId="51AE8F50" w14:textId="7087328F"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法官學院</w:t>
            </w:r>
          </w:p>
        </w:tc>
        <w:tc>
          <w:tcPr>
            <w:tcW w:w="2126" w:type="dxa"/>
            <w:tcBorders>
              <w:top w:val="nil"/>
              <w:left w:val="nil"/>
              <w:bottom w:val="single" w:sz="4" w:space="0" w:color="auto"/>
              <w:right w:val="single" w:sz="4" w:space="0" w:color="auto"/>
            </w:tcBorders>
            <w:vAlign w:val="center"/>
          </w:tcPr>
          <w:p w14:paraId="30BCBF43" w14:textId="0DAB893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46,195,920</w:t>
            </w:r>
          </w:p>
        </w:tc>
        <w:tc>
          <w:tcPr>
            <w:tcW w:w="2410" w:type="dxa"/>
            <w:tcBorders>
              <w:top w:val="nil"/>
              <w:left w:val="nil"/>
              <w:bottom w:val="single" w:sz="4" w:space="0" w:color="auto"/>
              <w:right w:val="single" w:sz="4" w:space="0" w:color="auto"/>
            </w:tcBorders>
            <w:vAlign w:val="center"/>
          </w:tcPr>
          <w:p w14:paraId="540246F4" w14:textId="08BCDB9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36,619,302</w:t>
            </w:r>
          </w:p>
        </w:tc>
        <w:tc>
          <w:tcPr>
            <w:tcW w:w="1134" w:type="dxa"/>
            <w:tcBorders>
              <w:top w:val="nil"/>
              <w:left w:val="nil"/>
              <w:bottom w:val="single" w:sz="4" w:space="0" w:color="auto"/>
              <w:right w:val="single" w:sz="4" w:space="0" w:color="auto"/>
            </w:tcBorders>
            <w:noWrap/>
            <w:vAlign w:val="center"/>
          </w:tcPr>
          <w:p w14:paraId="7668E1C5" w14:textId="50407E4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79.27%</w:t>
            </w:r>
          </w:p>
        </w:tc>
      </w:tr>
      <w:tr w:rsidR="005A521A" w:rsidRPr="004E11C2" w14:paraId="483C2CD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AD99F0B" w14:textId="55385403"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18</w:t>
            </w:r>
          </w:p>
        </w:tc>
        <w:tc>
          <w:tcPr>
            <w:tcW w:w="2688" w:type="dxa"/>
            <w:tcBorders>
              <w:top w:val="nil"/>
              <w:left w:val="nil"/>
              <w:bottom w:val="single" w:sz="4" w:space="0" w:color="auto"/>
              <w:right w:val="single" w:sz="4" w:space="0" w:color="auto"/>
            </w:tcBorders>
            <w:vAlign w:val="center"/>
          </w:tcPr>
          <w:p w14:paraId="59B726E3" w14:textId="6CFBCD1B"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考試院</w:t>
            </w:r>
          </w:p>
        </w:tc>
        <w:tc>
          <w:tcPr>
            <w:tcW w:w="2126" w:type="dxa"/>
            <w:tcBorders>
              <w:top w:val="nil"/>
              <w:left w:val="nil"/>
              <w:bottom w:val="single" w:sz="4" w:space="0" w:color="auto"/>
              <w:right w:val="single" w:sz="4" w:space="0" w:color="auto"/>
            </w:tcBorders>
            <w:vAlign w:val="center"/>
          </w:tcPr>
          <w:p w14:paraId="625BADA7" w14:textId="12F872B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56,593,702</w:t>
            </w:r>
          </w:p>
        </w:tc>
        <w:tc>
          <w:tcPr>
            <w:tcW w:w="2410" w:type="dxa"/>
            <w:tcBorders>
              <w:top w:val="nil"/>
              <w:left w:val="nil"/>
              <w:bottom w:val="single" w:sz="4" w:space="0" w:color="auto"/>
              <w:right w:val="single" w:sz="4" w:space="0" w:color="auto"/>
            </w:tcBorders>
            <w:vAlign w:val="center"/>
          </w:tcPr>
          <w:p w14:paraId="7221BBAD" w14:textId="6056356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39,233,950</w:t>
            </w:r>
          </w:p>
        </w:tc>
        <w:tc>
          <w:tcPr>
            <w:tcW w:w="1134" w:type="dxa"/>
            <w:tcBorders>
              <w:top w:val="nil"/>
              <w:left w:val="nil"/>
              <w:bottom w:val="single" w:sz="4" w:space="0" w:color="auto"/>
              <w:right w:val="single" w:sz="4" w:space="0" w:color="auto"/>
            </w:tcBorders>
            <w:noWrap/>
            <w:vAlign w:val="center"/>
          </w:tcPr>
          <w:p w14:paraId="1329DE27" w14:textId="664B25C7" w:rsidR="005A521A" w:rsidRPr="00C74EF2" w:rsidRDefault="005A521A" w:rsidP="00C74EF2">
            <w:pPr>
              <w:jc w:val="right"/>
              <w:rPr>
                <w:rFonts w:ascii="標楷體" w:eastAsia="標楷體" w:hAnsi="標楷體"/>
                <w:sz w:val="18"/>
                <w:szCs w:val="18"/>
              </w:rPr>
            </w:pPr>
            <w:r w:rsidRPr="00C74EF2">
              <w:rPr>
                <w:rFonts w:ascii="標楷體" w:eastAsia="標楷體" w:hAnsi="標楷體" w:cs="Arial"/>
                <w:sz w:val="20"/>
              </w:rPr>
              <w:t>69.33%</w:t>
            </w:r>
          </w:p>
        </w:tc>
      </w:tr>
      <w:tr w:rsidR="005A521A" w:rsidRPr="004E11C2" w14:paraId="2392E77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79160E4" w14:textId="6BF52512"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19</w:t>
            </w:r>
          </w:p>
        </w:tc>
        <w:tc>
          <w:tcPr>
            <w:tcW w:w="2688" w:type="dxa"/>
            <w:tcBorders>
              <w:top w:val="nil"/>
              <w:left w:val="nil"/>
              <w:bottom w:val="single" w:sz="4" w:space="0" w:color="auto"/>
              <w:right w:val="single" w:sz="4" w:space="0" w:color="auto"/>
            </w:tcBorders>
            <w:vAlign w:val="center"/>
          </w:tcPr>
          <w:p w14:paraId="2F3EDF6C" w14:textId="369C255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考選部</w:t>
            </w:r>
          </w:p>
        </w:tc>
        <w:tc>
          <w:tcPr>
            <w:tcW w:w="2126" w:type="dxa"/>
            <w:tcBorders>
              <w:top w:val="nil"/>
              <w:left w:val="nil"/>
              <w:bottom w:val="single" w:sz="4" w:space="0" w:color="auto"/>
              <w:right w:val="single" w:sz="4" w:space="0" w:color="auto"/>
            </w:tcBorders>
            <w:vAlign w:val="center"/>
          </w:tcPr>
          <w:p w14:paraId="1A0E0ED9" w14:textId="1F505EF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141,343,064</w:t>
            </w:r>
          </w:p>
        </w:tc>
        <w:tc>
          <w:tcPr>
            <w:tcW w:w="2410" w:type="dxa"/>
            <w:tcBorders>
              <w:top w:val="nil"/>
              <w:left w:val="nil"/>
              <w:bottom w:val="single" w:sz="4" w:space="0" w:color="auto"/>
              <w:right w:val="single" w:sz="4" w:space="0" w:color="auto"/>
            </w:tcBorders>
            <w:vAlign w:val="center"/>
          </w:tcPr>
          <w:p w14:paraId="285C61CA" w14:textId="695892C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70,701,065</w:t>
            </w:r>
          </w:p>
        </w:tc>
        <w:tc>
          <w:tcPr>
            <w:tcW w:w="1134" w:type="dxa"/>
            <w:tcBorders>
              <w:top w:val="nil"/>
              <w:left w:val="nil"/>
              <w:bottom w:val="single" w:sz="4" w:space="0" w:color="auto"/>
              <w:right w:val="single" w:sz="4" w:space="0" w:color="auto"/>
            </w:tcBorders>
            <w:noWrap/>
            <w:vAlign w:val="center"/>
          </w:tcPr>
          <w:p w14:paraId="7B205CBE" w14:textId="0602F29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50.02%</w:t>
            </w:r>
          </w:p>
        </w:tc>
      </w:tr>
      <w:tr w:rsidR="005A521A" w:rsidRPr="004E11C2" w14:paraId="0361527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5C6EFF0" w14:textId="3A20999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20</w:t>
            </w:r>
          </w:p>
        </w:tc>
        <w:tc>
          <w:tcPr>
            <w:tcW w:w="2688" w:type="dxa"/>
            <w:tcBorders>
              <w:top w:val="nil"/>
              <w:left w:val="nil"/>
              <w:bottom w:val="single" w:sz="4" w:space="0" w:color="auto"/>
              <w:right w:val="single" w:sz="4" w:space="0" w:color="auto"/>
            </w:tcBorders>
            <w:vAlign w:val="center"/>
          </w:tcPr>
          <w:p w14:paraId="4BEFA201" w14:textId="0FB010F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銓敘部</w:t>
            </w:r>
          </w:p>
        </w:tc>
        <w:tc>
          <w:tcPr>
            <w:tcW w:w="2126" w:type="dxa"/>
            <w:tcBorders>
              <w:top w:val="nil"/>
              <w:left w:val="nil"/>
              <w:bottom w:val="single" w:sz="4" w:space="0" w:color="auto"/>
              <w:right w:val="single" w:sz="4" w:space="0" w:color="auto"/>
            </w:tcBorders>
            <w:vAlign w:val="center"/>
          </w:tcPr>
          <w:p w14:paraId="4326D5B5" w14:textId="7086A90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63,388,349</w:t>
            </w:r>
          </w:p>
        </w:tc>
        <w:tc>
          <w:tcPr>
            <w:tcW w:w="2410" w:type="dxa"/>
            <w:tcBorders>
              <w:top w:val="nil"/>
              <w:left w:val="nil"/>
              <w:bottom w:val="single" w:sz="4" w:space="0" w:color="auto"/>
              <w:right w:val="single" w:sz="4" w:space="0" w:color="auto"/>
            </w:tcBorders>
            <w:vAlign w:val="center"/>
          </w:tcPr>
          <w:p w14:paraId="43E15652" w14:textId="790FED6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44,632,455</w:t>
            </w:r>
          </w:p>
        </w:tc>
        <w:tc>
          <w:tcPr>
            <w:tcW w:w="1134" w:type="dxa"/>
            <w:tcBorders>
              <w:top w:val="nil"/>
              <w:left w:val="nil"/>
              <w:bottom w:val="single" w:sz="4" w:space="0" w:color="auto"/>
              <w:right w:val="single" w:sz="4" w:space="0" w:color="auto"/>
            </w:tcBorders>
            <w:noWrap/>
            <w:vAlign w:val="center"/>
          </w:tcPr>
          <w:p w14:paraId="36B97243" w14:textId="731268B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70.41%</w:t>
            </w:r>
          </w:p>
        </w:tc>
      </w:tr>
      <w:tr w:rsidR="005A521A" w:rsidRPr="004E11C2" w14:paraId="3D5DD38B"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7A4E503" w14:textId="24493E6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21</w:t>
            </w:r>
          </w:p>
        </w:tc>
        <w:tc>
          <w:tcPr>
            <w:tcW w:w="2688" w:type="dxa"/>
            <w:tcBorders>
              <w:top w:val="nil"/>
              <w:left w:val="nil"/>
              <w:bottom w:val="single" w:sz="4" w:space="0" w:color="auto"/>
              <w:right w:val="single" w:sz="4" w:space="0" w:color="auto"/>
            </w:tcBorders>
            <w:vAlign w:val="center"/>
          </w:tcPr>
          <w:p w14:paraId="1BF278C3" w14:textId="28EAE4BC"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公務人員保障暨培訓委員會</w:t>
            </w:r>
          </w:p>
        </w:tc>
        <w:tc>
          <w:tcPr>
            <w:tcW w:w="2126" w:type="dxa"/>
            <w:tcBorders>
              <w:top w:val="nil"/>
              <w:left w:val="nil"/>
              <w:bottom w:val="single" w:sz="4" w:space="0" w:color="auto"/>
              <w:right w:val="single" w:sz="4" w:space="0" w:color="auto"/>
            </w:tcBorders>
            <w:vAlign w:val="center"/>
          </w:tcPr>
          <w:p w14:paraId="400F8E0E" w14:textId="5655BD7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121,603,717</w:t>
            </w:r>
          </w:p>
        </w:tc>
        <w:tc>
          <w:tcPr>
            <w:tcW w:w="2410" w:type="dxa"/>
            <w:tcBorders>
              <w:top w:val="nil"/>
              <w:left w:val="nil"/>
              <w:bottom w:val="single" w:sz="4" w:space="0" w:color="auto"/>
              <w:right w:val="single" w:sz="4" w:space="0" w:color="auto"/>
            </w:tcBorders>
            <w:vAlign w:val="center"/>
          </w:tcPr>
          <w:p w14:paraId="2FC99849" w14:textId="325153E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83,648,763</w:t>
            </w:r>
          </w:p>
        </w:tc>
        <w:tc>
          <w:tcPr>
            <w:tcW w:w="1134" w:type="dxa"/>
            <w:tcBorders>
              <w:top w:val="nil"/>
              <w:left w:val="nil"/>
              <w:bottom w:val="single" w:sz="4" w:space="0" w:color="auto"/>
              <w:right w:val="single" w:sz="4" w:space="0" w:color="auto"/>
            </w:tcBorders>
            <w:noWrap/>
            <w:vAlign w:val="center"/>
          </w:tcPr>
          <w:p w14:paraId="63E40341" w14:textId="750D3D3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68.79%</w:t>
            </w:r>
          </w:p>
        </w:tc>
      </w:tr>
      <w:tr w:rsidR="005A521A" w:rsidRPr="004E11C2" w14:paraId="571ADE07"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38949CC" w14:textId="17F2D8A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22</w:t>
            </w:r>
          </w:p>
        </w:tc>
        <w:tc>
          <w:tcPr>
            <w:tcW w:w="2688" w:type="dxa"/>
            <w:tcBorders>
              <w:top w:val="nil"/>
              <w:left w:val="nil"/>
              <w:bottom w:val="single" w:sz="4" w:space="0" w:color="auto"/>
              <w:right w:val="single" w:sz="4" w:space="0" w:color="auto"/>
            </w:tcBorders>
            <w:vAlign w:val="center"/>
          </w:tcPr>
          <w:p w14:paraId="54E0E9D4" w14:textId="5A6D4405"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監察院</w:t>
            </w:r>
          </w:p>
        </w:tc>
        <w:tc>
          <w:tcPr>
            <w:tcW w:w="2126" w:type="dxa"/>
            <w:tcBorders>
              <w:top w:val="nil"/>
              <w:left w:val="nil"/>
              <w:bottom w:val="single" w:sz="4" w:space="0" w:color="auto"/>
              <w:right w:val="single" w:sz="4" w:space="0" w:color="auto"/>
            </w:tcBorders>
            <w:vAlign w:val="center"/>
          </w:tcPr>
          <w:p w14:paraId="5377583C" w14:textId="2CD7621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66,721,963</w:t>
            </w:r>
          </w:p>
        </w:tc>
        <w:tc>
          <w:tcPr>
            <w:tcW w:w="2410" w:type="dxa"/>
            <w:tcBorders>
              <w:top w:val="nil"/>
              <w:left w:val="nil"/>
              <w:bottom w:val="single" w:sz="4" w:space="0" w:color="auto"/>
              <w:right w:val="single" w:sz="4" w:space="0" w:color="auto"/>
            </w:tcBorders>
            <w:vAlign w:val="center"/>
          </w:tcPr>
          <w:p w14:paraId="2480D70E" w14:textId="5DDBB46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42,697,420</w:t>
            </w:r>
          </w:p>
        </w:tc>
        <w:tc>
          <w:tcPr>
            <w:tcW w:w="1134" w:type="dxa"/>
            <w:tcBorders>
              <w:top w:val="nil"/>
              <w:left w:val="nil"/>
              <w:bottom w:val="single" w:sz="4" w:space="0" w:color="auto"/>
              <w:right w:val="single" w:sz="4" w:space="0" w:color="auto"/>
            </w:tcBorders>
            <w:noWrap/>
            <w:vAlign w:val="center"/>
          </w:tcPr>
          <w:p w14:paraId="7DC70514" w14:textId="50A479E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63.99%</w:t>
            </w:r>
          </w:p>
        </w:tc>
      </w:tr>
      <w:tr w:rsidR="005A521A" w:rsidRPr="004E11C2" w14:paraId="6AD6BFEB"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CC4A5DC" w14:textId="50E6873C"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23</w:t>
            </w:r>
          </w:p>
        </w:tc>
        <w:tc>
          <w:tcPr>
            <w:tcW w:w="2688" w:type="dxa"/>
            <w:tcBorders>
              <w:top w:val="nil"/>
              <w:left w:val="nil"/>
              <w:bottom w:val="single" w:sz="4" w:space="0" w:color="auto"/>
              <w:right w:val="single" w:sz="4" w:space="0" w:color="auto"/>
            </w:tcBorders>
            <w:vAlign w:val="center"/>
          </w:tcPr>
          <w:p w14:paraId="5F1BB14D" w14:textId="36DEF897"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審計部</w:t>
            </w:r>
          </w:p>
        </w:tc>
        <w:tc>
          <w:tcPr>
            <w:tcW w:w="2126" w:type="dxa"/>
            <w:tcBorders>
              <w:top w:val="nil"/>
              <w:left w:val="nil"/>
              <w:bottom w:val="single" w:sz="4" w:space="0" w:color="auto"/>
              <w:right w:val="single" w:sz="4" w:space="0" w:color="auto"/>
            </w:tcBorders>
            <w:vAlign w:val="center"/>
          </w:tcPr>
          <w:p w14:paraId="446DC2A5" w14:textId="22F392F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118,362,067</w:t>
            </w:r>
          </w:p>
        </w:tc>
        <w:tc>
          <w:tcPr>
            <w:tcW w:w="2410" w:type="dxa"/>
            <w:tcBorders>
              <w:top w:val="nil"/>
              <w:left w:val="nil"/>
              <w:bottom w:val="single" w:sz="4" w:space="0" w:color="auto"/>
              <w:right w:val="single" w:sz="4" w:space="0" w:color="auto"/>
            </w:tcBorders>
            <w:vAlign w:val="center"/>
          </w:tcPr>
          <w:p w14:paraId="41D10E74" w14:textId="755B07D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109,082,287</w:t>
            </w:r>
          </w:p>
        </w:tc>
        <w:tc>
          <w:tcPr>
            <w:tcW w:w="1134" w:type="dxa"/>
            <w:tcBorders>
              <w:top w:val="nil"/>
              <w:left w:val="nil"/>
              <w:bottom w:val="single" w:sz="4" w:space="0" w:color="auto"/>
              <w:right w:val="single" w:sz="4" w:space="0" w:color="auto"/>
            </w:tcBorders>
            <w:noWrap/>
            <w:vAlign w:val="center"/>
          </w:tcPr>
          <w:p w14:paraId="0C24622B" w14:textId="4047CC3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92.16%</w:t>
            </w:r>
          </w:p>
        </w:tc>
      </w:tr>
      <w:tr w:rsidR="005A521A" w:rsidRPr="004E11C2" w14:paraId="1A921AC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B8D9255" w14:textId="1D7169F7"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24</w:t>
            </w:r>
          </w:p>
        </w:tc>
        <w:tc>
          <w:tcPr>
            <w:tcW w:w="2688" w:type="dxa"/>
            <w:tcBorders>
              <w:top w:val="nil"/>
              <w:left w:val="nil"/>
              <w:bottom w:val="single" w:sz="4" w:space="0" w:color="auto"/>
              <w:right w:val="single" w:sz="4" w:space="0" w:color="auto"/>
            </w:tcBorders>
            <w:vAlign w:val="center"/>
          </w:tcPr>
          <w:p w14:paraId="11339961" w14:textId="22FAED5E"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行政院</w:t>
            </w:r>
          </w:p>
        </w:tc>
        <w:tc>
          <w:tcPr>
            <w:tcW w:w="2126" w:type="dxa"/>
            <w:tcBorders>
              <w:top w:val="nil"/>
              <w:left w:val="nil"/>
              <w:bottom w:val="single" w:sz="4" w:space="0" w:color="auto"/>
              <w:right w:val="single" w:sz="4" w:space="0" w:color="auto"/>
            </w:tcBorders>
            <w:vAlign w:val="center"/>
          </w:tcPr>
          <w:p w14:paraId="038FD132" w14:textId="0F70F15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132,426,733</w:t>
            </w:r>
          </w:p>
        </w:tc>
        <w:tc>
          <w:tcPr>
            <w:tcW w:w="2410" w:type="dxa"/>
            <w:tcBorders>
              <w:top w:val="nil"/>
              <w:left w:val="nil"/>
              <w:bottom w:val="single" w:sz="4" w:space="0" w:color="auto"/>
              <w:right w:val="single" w:sz="4" w:space="0" w:color="auto"/>
            </w:tcBorders>
            <w:vAlign w:val="center"/>
          </w:tcPr>
          <w:p w14:paraId="3F590C0F" w14:textId="7AE64C7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95,476,741</w:t>
            </w:r>
          </w:p>
        </w:tc>
        <w:tc>
          <w:tcPr>
            <w:tcW w:w="1134" w:type="dxa"/>
            <w:tcBorders>
              <w:top w:val="nil"/>
              <w:left w:val="nil"/>
              <w:bottom w:val="single" w:sz="4" w:space="0" w:color="auto"/>
              <w:right w:val="single" w:sz="4" w:space="0" w:color="auto"/>
            </w:tcBorders>
            <w:noWrap/>
            <w:vAlign w:val="center"/>
          </w:tcPr>
          <w:p w14:paraId="56306B52" w14:textId="700FAF11" w:rsidR="005A521A" w:rsidRPr="00C74EF2" w:rsidRDefault="005A521A" w:rsidP="00C74EF2">
            <w:pPr>
              <w:jc w:val="right"/>
              <w:rPr>
                <w:rFonts w:ascii="標楷體" w:eastAsia="標楷體" w:hAnsi="標楷體"/>
                <w:sz w:val="18"/>
                <w:szCs w:val="18"/>
              </w:rPr>
            </w:pPr>
            <w:r w:rsidRPr="00C74EF2">
              <w:rPr>
                <w:rFonts w:ascii="標楷體" w:eastAsia="標楷體" w:hAnsi="標楷體" w:cs="Arial"/>
                <w:sz w:val="20"/>
              </w:rPr>
              <w:t>72.10%</w:t>
            </w:r>
          </w:p>
        </w:tc>
      </w:tr>
      <w:tr w:rsidR="005A521A" w:rsidRPr="004E11C2" w14:paraId="63431BE8"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2194284" w14:textId="24BC108B"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25</w:t>
            </w:r>
          </w:p>
        </w:tc>
        <w:tc>
          <w:tcPr>
            <w:tcW w:w="2688" w:type="dxa"/>
            <w:tcBorders>
              <w:top w:val="nil"/>
              <w:left w:val="nil"/>
              <w:bottom w:val="single" w:sz="4" w:space="0" w:color="auto"/>
              <w:right w:val="single" w:sz="4" w:space="0" w:color="auto"/>
            </w:tcBorders>
            <w:vAlign w:val="center"/>
          </w:tcPr>
          <w:p w14:paraId="4E19AB14" w14:textId="5DD37797"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內政部</w:t>
            </w:r>
          </w:p>
        </w:tc>
        <w:tc>
          <w:tcPr>
            <w:tcW w:w="2126" w:type="dxa"/>
            <w:tcBorders>
              <w:top w:val="nil"/>
              <w:left w:val="nil"/>
              <w:bottom w:val="single" w:sz="4" w:space="0" w:color="auto"/>
              <w:right w:val="single" w:sz="4" w:space="0" w:color="auto"/>
            </w:tcBorders>
            <w:vAlign w:val="center"/>
          </w:tcPr>
          <w:p w14:paraId="49C4F21C" w14:textId="149FC68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9,119,416,151</w:t>
            </w:r>
          </w:p>
        </w:tc>
        <w:tc>
          <w:tcPr>
            <w:tcW w:w="2410" w:type="dxa"/>
            <w:tcBorders>
              <w:top w:val="nil"/>
              <w:left w:val="nil"/>
              <w:bottom w:val="single" w:sz="4" w:space="0" w:color="auto"/>
              <w:right w:val="single" w:sz="4" w:space="0" w:color="auto"/>
            </w:tcBorders>
            <w:vAlign w:val="center"/>
          </w:tcPr>
          <w:p w14:paraId="2388FFD4" w14:textId="5091023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6,684,014,656</w:t>
            </w:r>
          </w:p>
        </w:tc>
        <w:tc>
          <w:tcPr>
            <w:tcW w:w="1134" w:type="dxa"/>
            <w:tcBorders>
              <w:top w:val="nil"/>
              <w:left w:val="nil"/>
              <w:bottom w:val="single" w:sz="4" w:space="0" w:color="auto"/>
              <w:right w:val="single" w:sz="4" w:space="0" w:color="auto"/>
            </w:tcBorders>
            <w:noWrap/>
            <w:vAlign w:val="center"/>
          </w:tcPr>
          <w:p w14:paraId="59CB31D2" w14:textId="660FB10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73.29%</w:t>
            </w:r>
          </w:p>
        </w:tc>
      </w:tr>
      <w:tr w:rsidR="005A521A" w:rsidRPr="004E11C2" w14:paraId="32549BD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0926C39" w14:textId="030755B4"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26</w:t>
            </w:r>
          </w:p>
        </w:tc>
        <w:tc>
          <w:tcPr>
            <w:tcW w:w="2688" w:type="dxa"/>
            <w:tcBorders>
              <w:top w:val="nil"/>
              <w:left w:val="nil"/>
              <w:bottom w:val="single" w:sz="4" w:space="0" w:color="auto"/>
              <w:right w:val="single" w:sz="4" w:space="0" w:color="auto"/>
            </w:tcBorders>
            <w:vAlign w:val="center"/>
          </w:tcPr>
          <w:p w14:paraId="2C4E917D" w14:textId="4B6F8D0B"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外交部</w:t>
            </w:r>
          </w:p>
        </w:tc>
        <w:tc>
          <w:tcPr>
            <w:tcW w:w="2126" w:type="dxa"/>
            <w:tcBorders>
              <w:top w:val="nil"/>
              <w:left w:val="nil"/>
              <w:bottom w:val="single" w:sz="4" w:space="0" w:color="auto"/>
              <w:right w:val="single" w:sz="4" w:space="0" w:color="auto"/>
            </w:tcBorders>
            <w:vAlign w:val="center"/>
          </w:tcPr>
          <w:p w14:paraId="5D302686" w14:textId="1182B0C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480,552,690</w:t>
            </w:r>
          </w:p>
        </w:tc>
        <w:tc>
          <w:tcPr>
            <w:tcW w:w="2410" w:type="dxa"/>
            <w:tcBorders>
              <w:top w:val="nil"/>
              <w:left w:val="nil"/>
              <w:bottom w:val="single" w:sz="4" w:space="0" w:color="auto"/>
              <w:right w:val="single" w:sz="4" w:space="0" w:color="auto"/>
            </w:tcBorders>
            <w:vAlign w:val="center"/>
          </w:tcPr>
          <w:p w14:paraId="1B42D2C6" w14:textId="5DC3606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243,676,571</w:t>
            </w:r>
          </w:p>
        </w:tc>
        <w:tc>
          <w:tcPr>
            <w:tcW w:w="1134" w:type="dxa"/>
            <w:tcBorders>
              <w:top w:val="nil"/>
              <w:left w:val="nil"/>
              <w:bottom w:val="single" w:sz="4" w:space="0" w:color="auto"/>
              <w:right w:val="single" w:sz="4" w:space="0" w:color="auto"/>
            </w:tcBorders>
            <w:noWrap/>
            <w:vAlign w:val="center"/>
          </w:tcPr>
          <w:p w14:paraId="6D9CC593" w14:textId="2B55770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50.71%</w:t>
            </w:r>
          </w:p>
        </w:tc>
      </w:tr>
      <w:tr w:rsidR="005A521A" w:rsidRPr="004E11C2" w14:paraId="627C4C3E"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72EADE91" w14:textId="08C32E5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27</w:t>
            </w:r>
          </w:p>
        </w:tc>
        <w:tc>
          <w:tcPr>
            <w:tcW w:w="2688" w:type="dxa"/>
            <w:tcBorders>
              <w:top w:val="nil"/>
              <w:left w:val="nil"/>
              <w:bottom w:val="single" w:sz="4" w:space="0" w:color="auto"/>
              <w:right w:val="single" w:sz="4" w:space="0" w:color="auto"/>
            </w:tcBorders>
            <w:vAlign w:val="center"/>
          </w:tcPr>
          <w:p w14:paraId="3769569D" w14:textId="42D4A1CF"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國防部</w:t>
            </w:r>
          </w:p>
        </w:tc>
        <w:tc>
          <w:tcPr>
            <w:tcW w:w="2126" w:type="dxa"/>
            <w:tcBorders>
              <w:top w:val="nil"/>
              <w:left w:val="nil"/>
              <w:bottom w:val="single" w:sz="4" w:space="0" w:color="auto"/>
              <w:right w:val="single" w:sz="4" w:space="0" w:color="auto"/>
            </w:tcBorders>
            <w:vAlign w:val="center"/>
          </w:tcPr>
          <w:p w14:paraId="5F2C9B47" w14:textId="7250478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27,757,734,589</w:t>
            </w:r>
          </w:p>
        </w:tc>
        <w:tc>
          <w:tcPr>
            <w:tcW w:w="2410" w:type="dxa"/>
            <w:tcBorders>
              <w:top w:val="nil"/>
              <w:left w:val="nil"/>
              <w:bottom w:val="single" w:sz="4" w:space="0" w:color="auto"/>
              <w:right w:val="single" w:sz="4" w:space="0" w:color="auto"/>
            </w:tcBorders>
            <w:vAlign w:val="center"/>
          </w:tcPr>
          <w:p w14:paraId="4D4DCF41" w14:textId="0CD420B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24,150,653,265</w:t>
            </w:r>
          </w:p>
        </w:tc>
        <w:tc>
          <w:tcPr>
            <w:tcW w:w="1134" w:type="dxa"/>
            <w:tcBorders>
              <w:top w:val="nil"/>
              <w:left w:val="nil"/>
              <w:bottom w:val="single" w:sz="4" w:space="0" w:color="auto"/>
              <w:right w:val="single" w:sz="4" w:space="0" w:color="auto"/>
            </w:tcBorders>
            <w:noWrap/>
            <w:vAlign w:val="center"/>
          </w:tcPr>
          <w:p w14:paraId="3D14CFFF" w14:textId="40F8DCA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87.01%</w:t>
            </w:r>
          </w:p>
        </w:tc>
      </w:tr>
      <w:tr w:rsidR="005A521A" w:rsidRPr="004E11C2" w14:paraId="47A6913B"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5585C1DC" w14:textId="2637003D"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28</w:t>
            </w:r>
          </w:p>
        </w:tc>
        <w:tc>
          <w:tcPr>
            <w:tcW w:w="2688" w:type="dxa"/>
            <w:tcBorders>
              <w:top w:val="nil"/>
              <w:left w:val="nil"/>
              <w:bottom w:val="single" w:sz="4" w:space="0" w:color="auto"/>
              <w:right w:val="single" w:sz="4" w:space="0" w:color="auto"/>
            </w:tcBorders>
            <w:vAlign w:val="center"/>
          </w:tcPr>
          <w:p w14:paraId="076AFEE0" w14:textId="2710F5C2"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財政部</w:t>
            </w:r>
          </w:p>
        </w:tc>
        <w:tc>
          <w:tcPr>
            <w:tcW w:w="2126" w:type="dxa"/>
            <w:tcBorders>
              <w:top w:val="nil"/>
              <w:left w:val="nil"/>
              <w:bottom w:val="single" w:sz="4" w:space="0" w:color="auto"/>
              <w:right w:val="single" w:sz="4" w:space="0" w:color="auto"/>
            </w:tcBorders>
            <w:vAlign w:val="center"/>
          </w:tcPr>
          <w:p w14:paraId="2EC084B5" w14:textId="50B0E5E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1,414,614,253</w:t>
            </w:r>
          </w:p>
        </w:tc>
        <w:tc>
          <w:tcPr>
            <w:tcW w:w="2410" w:type="dxa"/>
            <w:tcBorders>
              <w:top w:val="nil"/>
              <w:left w:val="nil"/>
              <w:bottom w:val="single" w:sz="4" w:space="0" w:color="auto"/>
              <w:right w:val="single" w:sz="4" w:space="0" w:color="auto"/>
            </w:tcBorders>
            <w:vAlign w:val="center"/>
          </w:tcPr>
          <w:p w14:paraId="2AAFE979" w14:textId="2D707AE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941,183,098</w:t>
            </w:r>
          </w:p>
        </w:tc>
        <w:tc>
          <w:tcPr>
            <w:tcW w:w="1134" w:type="dxa"/>
            <w:tcBorders>
              <w:top w:val="nil"/>
              <w:left w:val="nil"/>
              <w:bottom w:val="single" w:sz="4" w:space="0" w:color="auto"/>
              <w:right w:val="single" w:sz="4" w:space="0" w:color="auto"/>
            </w:tcBorders>
            <w:noWrap/>
            <w:vAlign w:val="center"/>
          </w:tcPr>
          <w:p w14:paraId="399C9901" w14:textId="4F27BB4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66.53%</w:t>
            </w:r>
          </w:p>
        </w:tc>
      </w:tr>
      <w:tr w:rsidR="005A521A" w:rsidRPr="004E11C2" w14:paraId="7D0A122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C1E646A" w14:textId="4249221C"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28-1</w:t>
            </w:r>
          </w:p>
        </w:tc>
        <w:tc>
          <w:tcPr>
            <w:tcW w:w="2688" w:type="dxa"/>
            <w:tcBorders>
              <w:top w:val="nil"/>
              <w:left w:val="nil"/>
              <w:bottom w:val="single" w:sz="4" w:space="0" w:color="auto"/>
              <w:right w:val="single" w:sz="4" w:space="0" w:color="auto"/>
            </w:tcBorders>
            <w:vAlign w:val="center"/>
          </w:tcPr>
          <w:p w14:paraId="14FF2A80" w14:textId="0AAE5B4D"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財政部國營事業</w:t>
            </w:r>
          </w:p>
        </w:tc>
        <w:tc>
          <w:tcPr>
            <w:tcW w:w="2126" w:type="dxa"/>
            <w:tcBorders>
              <w:top w:val="nil"/>
              <w:left w:val="nil"/>
              <w:bottom w:val="single" w:sz="4" w:space="0" w:color="auto"/>
              <w:right w:val="single" w:sz="4" w:space="0" w:color="auto"/>
            </w:tcBorders>
            <w:vAlign w:val="center"/>
          </w:tcPr>
          <w:p w14:paraId="1C0E2ADF" w14:textId="5DF1454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12,116,330,236</w:t>
            </w:r>
          </w:p>
        </w:tc>
        <w:tc>
          <w:tcPr>
            <w:tcW w:w="2410" w:type="dxa"/>
            <w:tcBorders>
              <w:top w:val="nil"/>
              <w:left w:val="nil"/>
              <w:bottom w:val="single" w:sz="4" w:space="0" w:color="auto"/>
              <w:right w:val="single" w:sz="4" w:space="0" w:color="auto"/>
            </w:tcBorders>
            <w:vAlign w:val="center"/>
          </w:tcPr>
          <w:p w14:paraId="668F7398" w14:textId="0BFAB5D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7,358,581,152</w:t>
            </w:r>
          </w:p>
        </w:tc>
        <w:tc>
          <w:tcPr>
            <w:tcW w:w="1134" w:type="dxa"/>
            <w:tcBorders>
              <w:top w:val="nil"/>
              <w:left w:val="nil"/>
              <w:bottom w:val="single" w:sz="4" w:space="0" w:color="auto"/>
              <w:right w:val="single" w:sz="4" w:space="0" w:color="auto"/>
            </w:tcBorders>
            <w:noWrap/>
            <w:vAlign w:val="center"/>
          </w:tcPr>
          <w:p w14:paraId="28526C1B" w14:textId="2C1FC4A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60.73%</w:t>
            </w:r>
          </w:p>
        </w:tc>
      </w:tr>
      <w:tr w:rsidR="005A521A" w:rsidRPr="004E11C2" w14:paraId="613EA8D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666A9C0" w14:textId="59C87E6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29</w:t>
            </w:r>
          </w:p>
        </w:tc>
        <w:tc>
          <w:tcPr>
            <w:tcW w:w="2688" w:type="dxa"/>
            <w:tcBorders>
              <w:top w:val="nil"/>
              <w:left w:val="nil"/>
              <w:bottom w:val="single" w:sz="4" w:space="0" w:color="auto"/>
              <w:right w:val="single" w:sz="4" w:space="0" w:color="auto"/>
            </w:tcBorders>
            <w:vAlign w:val="center"/>
          </w:tcPr>
          <w:p w14:paraId="2B8AE6EB" w14:textId="7BA53A28"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教育部</w:t>
            </w:r>
          </w:p>
        </w:tc>
        <w:tc>
          <w:tcPr>
            <w:tcW w:w="2126" w:type="dxa"/>
            <w:tcBorders>
              <w:top w:val="nil"/>
              <w:left w:val="nil"/>
              <w:bottom w:val="single" w:sz="4" w:space="0" w:color="auto"/>
              <w:right w:val="single" w:sz="4" w:space="0" w:color="auto"/>
            </w:tcBorders>
            <w:vAlign w:val="center"/>
          </w:tcPr>
          <w:p w14:paraId="0AC999BE" w14:textId="0CB5187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44,000,253,055</w:t>
            </w:r>
          </w:p>
        </w:tc>
        <w:tc>
          <w:tcPr>
            <w:tcW w:w="2410" w:type="dxa"/>
            <w:tcBorders>
              <w:top w:val="nil"/>
              <w:left w:val="nil"/>
              <w:bottom w:val="single" w:sz="4" w:space="0" w:color="auto"/>
              <w:right w:val="single" w:sz="4" w:space="0" w:color="auto"/>
            </w:tcBorders>
            <w:vAlign w:val="center"/>
          </w:tcPr>
          <w:p w14:paraId="731BD5BA" w14:textId="1A77E0C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36,478,039,980</w:t>
            </w:r>
          </w:p>
        </w:tc>
        <w:tc>
          <w:tcPr>
            <w:tcW w:w="1134" w:type="dxa"/>
            <w:tcBorders>
              <w:top w:val="nil"/>
              <w:left w:val="nil"/>
              <w:bottom w:val="single" w:sz="4" w:space="0" w:color="auto"/>
              <w:right w:val="single" w:sz="4" w:space="0" w:color="auto"/>
            </w:tcBorders>
            <w:noWrap/>
            <w:vAlign w:val="center"/>
          </w:tcPr>
          <w:p w14:paraId="0DE33A42" w14:textId="03F7D6F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82.90%</w:t>
            </w:r>
          </w:p>
        </w:tc>
      </w:tr>
      <w:tr w:rsidR="005A521A" w:rsidRPr="004E11C2" w14:paraId="353DD357"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BE099D9" w14:textId="55FE87F0"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30</w:t>
            </w:r>
          </w:p>
        </w:tc>
        <w:tc>
          <w:tcPr>
            <w:tcW w:w="2688" w:type="dxa"/>
            <w:tcBorders>
              <w:top w:val="nil"/>
              <w:left w:val="nil"/>
              <w:bottom w:val="single" w:sz="4" w:space="0" w:color="auto"/>
              <w:right w:val="single" w:sz="4" w:space="0" w:color="auto"/>
            </w:tcBorders>
            <w:vAlign w:val="center"/>
          </w:tcPr>
          <w:p w14:paraId="327AEDD4" w14:textId="20B1E399"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法務部</w:t>
            </w:r>
          </w:p>
        </w:tc>
        <w:tc>
          <w:tcPr>
            <w:tcW w:w="2126" w:type="dxa"/>
            <w:tcBorders>
              <w:top w:val="nil"/>
              <w:left w:val="nil"/>
              <w:bottom w:val="single" w:sz="4" w:space="0" w:color="auto"/>
              <w:right w:val="single" w:sz="4" w:space="0" w:color="auto"/>
            </w:tcBorders>
            <w:vAlign w:val="center"/>
          </w:tcPr>
          <w:p w14:paraId="3102A93F" w14:textId="63751D2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5,228,088,652</w:t>
            </w:r>
          </w:p>
        </w:tc>
        <w:tc>
          <w:tcPr>
            <w:tcW w:w="2410" w:type="dxa"/>
            <w:tcBorders>
              <w:top w:val="nil"/>
              <w:left w:val="nil"/>
              <w:bottom w:val="single" w:sz="4" w:space="0" w:color="auto"/>
              <w:right w:val="single" w:sz="4" w:space="0" w:color="auto"/>
            </w:tcBorders>
            <w:vAlign w:val="center"/>
          </w:tcPr>
          <w:p w14:paraId="4E239773" w14:textId="1EEC405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4,658,280,908</w:t>
            </w:r>
          </w:p>
        </w:tc>
        <w:tc>
          <w:tcPr>
            <w:tcW w:w="1134" w:type="dxa"/>
            <w:tcBorders>
              <w:top w:val="nil"/>
              <w:left w:val="nil"/>
              <w:bottom w:val="single" w:sz="4" w:space="0" w:color="auto"/>
              <w:right w:val="single" w:sz="4" w:space="0" w:color="auto"/>
            </w:tcBorders>
            <w:noWrap/>
            <w:vAlign w:val="center"/>
          </w:tcPr>
          <w:p w14:paraId="4675EE25" w14:textId="686CA4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89.10%</w:t>
            </w:r>
          </w:p>
        </w:tc>
      </w:tr>
      <w:tr w:rsidR="005A521A" w:rsidRPr="004E11C2" w14:paraId="76DB41C6"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FE1788A" w14:textId="2AE4B9AF"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31</w:t>
            </w:r>
          </w:p>
        </w:tc>
        <w:tc>
          <w:tcPr>
            <w:tcW w:w="2688" w:type="dxa"/>
            <w:tcBorders>
              <w:top w:val="nil"/>
              <w:left w:val="nil"/>
              <w:bottom w:val="single" w:sz="4" w:space="0" w:color="auto"/>
              <w:right w:val="single" w:sz="4" w:space="0" w:color="auto"/>
            </w:tcBorders>
            <w:noWrap/>
            <w:vAlign w:val="center"/>
          </w:tcPr>
          <w:p w14:paraId="27DA07FF" w14:textId="23B4310A"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經濟部</w:t>
            </w:r>
          </w:p>
        </w:tc>
        <w:tc>
          <w:tcPr>
            <w:tcW w:w="2126" w:type="dxa"/>
            <w:tcBorders>
              <w:top w:val="nil"/>
              <w:left w:val="nil"/>
              <w:bottom w:val="single" w:sz="4" w:space="0" w:color="auto"/>
              <w:right w:val="single" w:sz="4" w:space="0" w:color="auto"/>
            </w:tcBorders>
            <w:vAlign w:val="center"/>
          </w:tcPr>
          <w:p w14:paraId="72718E83" w14:textId="52CA048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23,382,388,657</w:t>
            </w:r>
          </w:p>
        </w:tc>
        <w:tc>
          <w:tcPr>
            <w:tcW w:w="2410" w:type="dxa"/>
            <w:tcBorders>
              <w:top w:val="nil"/>
              <w:left w:val="nil"/>
              <w:bottom w:val="single" w:sz="4" w:space="0" w:color="auto"/>
              <w:right w:val="single" w:sz="4" w:space="0" w:color="auto"/>
            </w:tcBorders>
            <w:vAlign w:val="center"/>
          </w:tcPr>
          <w:p w14:paraId="09751F5F" w14:textId="2B1C9C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19,972,556,954</w:t>
            </w:r>
          </w:p>
        </w:tc>
        <w:tc>
          <w:tcPr>
            <w:tcW w:w="1134" w:type="dxa"/>
            <w:tcBorders>
              <w:top w:val="nil"/>
              <w:left w:val="nil"/>
              <w:bottom w:val="single" w:sz="4" w:space="0" w:color="auto"/>
              <w:right w:val="single" w:sz="4" w:space="0" w:color="auto"/>
            </w:tcBorders>
            <w:noWrap/>
            <w:vAlign w:val="center"/>
          </w:tcPr>
          <w:p w14:paraId="6D4122A7" w14:textId="03A1B66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85.42%</w:t>
            </w:r>
          </w:p>
        </w:tc>
      </w:tr>
      <w:tr w:rsidR="005A521A" w:rsidRPr="004E11C2" w14:paraId="6A5CB8F1"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477325A" w14:textId="6DDF981C"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31-1</w:t>
            </w:r>
          </w:p>
        </w:tc>
        <w:tc>
          <w:tcPr>
            <w:tcW w:w="2688" w:type="dxa"/>
            <w:tcBorders>
              <w:top w:val="nil"/>
              <w:left w:val="nil"/>
              <w:bottom w:val="single" w:sz="4" w:space="0" w:color="auto"/>
              <w:right w:val="single" w:sz="4" w:space="0" w:color="auto"/>
            </w:tcBorders>
            <w:vAlign w:val="center"/>
          </w:tcPr>
          <w:p w14:paraId="7BD39669" w14:textId="35DB4C54"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經濟部國營事業</w:t>
            </w:r>
          </w:p>
        </w:tc>
        <w:tc>
          <w:tcPr>
            <w:tcW w:w="2126" w:type="dxa"/>
            <w:tcBorders>
              <w:top w:val="nil"/>
              <w:left w:val="nil"/>
              <w:bottom w:val="single" w:sz="4" w:space="0" w:color="auto"/>
              <w:right w:val="single" w:sz="4" w:space="0" w:color="auto"/>
            </w:tcBorders>
            <w:vAlign w:val="center"/>
          </w:tcPr>
          <w:p w14:paraId="7F3E33AD" w14:textId="390C0A8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109,005,862,738</w:t>
            </w:r>
          </w:p>
        </w:tc>
        <w:tc>
          <w:tcPr>
            <w:tcW w:w="2410" w:type="dxa"/>
            <w:tcBorders>
              <w:top w:val="nil"/>
              <w:left w:val="nil"/>
              <w:bottom w:val="single" w:sz="4" w:space="0" w:color="auto"/>
              <w:right w:val="single" w:sz="4" w:space="0" w:color="auto"/>
            </w:tcBorders>
            <w:vAlign w:val="center"/>
          </w:tcPr>
          <w:p w14:paraId="105165AB" w14:textId="1DFDD3D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100,083,894,232</w:t>
            </w:r>
          </w:p>
        </w:tc>
        <w:tc>
          <w:tcPr>
            <w:tcW w:w="1134" w:type="dxa"/>
            <w:tcBorders>
              <w:top w:val="nil"/>
              <w:left w:val="nil"/>
              <w:bottom w:val="single" w:sz="4" w:space="0" w:color="auto"/>
              <w:right w:val="single" w:sz="4" w:space="0" w:color="auto"/>
            </w:tcBorders>
            <w:noWrap/>
            <w:vAlign w:val="center"/>
          </w:tcPr>
          <w:p w14:paraId="1DB6014D" w14:textId="2DB481F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91.82%</w:t>
            </w:r>
          </w:p>
        </w:tc>
      </w:tr>
      <w:tr w:rsidR="005A521A" w:rsidRPr="004E11C2" w14:paraId="13A4182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22FEAD1" w14:textId="00EA0C84"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32</w:t>
            </w:r>
          </w:p>
        </w:tc>
        <w:tc>
          <w:tcPr>
            <w:tcW w:w="2688" w:type="dxa"/>
            <w:tcBorders>
              <w:top w:val="nil"/>
              <w:left w:val="nil"/>
              <w:bottom w:val="single" w:sz="4" w:space="0" w:color="auto"/>
              <w:right w:val="single" w:sz="4" w:space="0" w:color="auto"/>
            </w:tcBorders>
            <w:vAlign w:val="center"/>
          </w:tcPr>
          <w:p w14:paraId="035011AC" w14:textId="2DEED123"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交通部</w:t>
            </w:r>
          </w:p>
        </w:tc>
        <w:tc>
          <w:tcPr>
            <w:tcW w:w="2126" w:type="dxa"/>
            <w:tcBorders>
              <w:top w:val="nil"/>
              <w:left w:val="nil"/>
              <w:bottom w:val="single" w:sz="4" w:space="0" w:color="auto"/>
              <w:right w:val="single" w:sz="4" w:space="0" w:color="auto"/>
            </w:tcBorders>
            <w:vAlign w:val="center"/>
          </w:tcPr>
          <w:p w14:paraId="31C29A60" w14:textId="3DD9F37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61,872,652,699</w:t>
            </w:r>
          </w:p>
        </w:tc>
        <w:tc>
          <w:tcPr>
            <w:tcW w:w="2410" w:type="dxa"/>
            <w:tcBorders>
              <w:top w:val="nil"/>
              <w:left w:val="nil"/>
              <w:bottom w:val="single" w:sz="4" w:space="0" w:color="auto"/>
              <w:right w:val="single" w:sz="4" w:space="0" w:color="auto"/>
            </w:tcBorders>
            <w:vAlign w:val="center"/>
          </w:tcPr>
          <w:p w14:paraId="11A929C4" w14:textId="6D5F34E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53,118,588,055</w:t>
            </w:r>
          </w:p>
        </w:tc>
        <w:tc>
          <w:tcPr>
            <w:tcW w:w="1134" w:type="dxa"/>
            <w:tcBorders>
              <w:top w:val="nil"/>
              <w:left w:val="nil"/>
              <w:bottom w:val="single" w:sz="4" w:space="0" w:color="auto"/>
              <w:right w:val="single" w:sz="4" w:space="0" w:color="auto"/>
            </w:tcBorders>
            <w:noWrap/>
            <w:vAlign w:val="center"/>
          </w:tcPr>
          <w:p w14:paraId="21B40EAF" w14:textId="787E4BE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85.85%</w:t>
            </w:r>
          </w:p>
        </w:tc>
      </w:tr>
      <w:tr w:rsidR="005A521A" w:rsidRPr="004E11C2" w14:paraId="5FEE901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94076ED" w14:textId="2032B4A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33</w:t>
            </w:r>
          </w:p>
        </w:tc>
        <w:tc>
          <w:tcPr>
            <w:tcW w:w="2688" w:type="dxa"/>
            <w:tcBorders>
              <w:top w:val="nil"/>
              <w:left w:val="nil"/>
              <w:bottom w:val="single" w:sz="4" w:space="0" w:color="auto"/>
              <w:right w:val="single" w:sz="4" w:space="0" w:color="auto"/>
            </w:tcBorders>
            <w:vAlign w:val="center"/>
          </w:tcPr>
          <w:p w14:paraId="591F303F" w14:textId="544985D8"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勞動部</w:t>
            </w:r>
          </w:p>
        </w:tc>
        <w:tc>
          <w:tcPr>
            <w:tcW w:w="2126" w:type="dxa"/>
            <w:tcBorders>
              <w:top w:val="nil"/>
              <w:left w:val="nil"/>
              <w:bottom w:val="single" w:sz="4" w:space="0" w:color="auto"/>
              <w:right w:val="single" w:sz="4" w:space="0" w:color="auto"/>
            </w:tcBorders>
            <w:vAlign w:val="center"/>
          </w:tcPr>
          <w:p w14:paraId="1C8ACC09" w14:textId="23A0902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5,034,832,765</w:t>
            </w:r>
          </w:p>
        </w:tc>
        <w:tc>
          <w:tcPr>
            <w:tcW w:w="2410" w:type="dxa"/>
            <w:tcBorders>
              <w:top w:val="nil"/>
              <w:left w:val="nil"/>
              <w:bottom w:val="single" w:sz="4" w:space="0" w:color="auto"/>
              <w:right w:val="single" w:sz="4" w:space="0" w:color="auto"/>
            </w:tcBorders>
            <w:vAlign w:val="center"/>
          </w:tcPr>
          <w:p w14:paraId="13C2455F" w14:textId="61C6019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2,763,908,152</w:t>
            </w:r>
          </w:p>
        </w:tc>
        <w:tc>
          <w:tcPr>
            <w:tcW w:w="1134" w:type="dxa"/>
            <w:tcBorders>
              <w:top w:val="nil"/>
              <w:left w:val="nil"/>
              <w:bottom w:val="single" w:sz="4" w:space="0" w:color="auto"/>
              <w:right w:val="single" w:sz="4" w:space="0" w:color="auto"/>
            </w:tcBorders>
            <w:noWrap/>
            <w:vAlign w:val="center"/>
          </w:tcPr>
          <w:p w14:paraId="1EEC07A9" w14:textId="043852F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54.90%</w:t>
            </w:r>
          </w:p>
        </w:tc>
      </w:tr>
      <w:tr w:rsidR="005A521A" w:rsidRPr="004E11C2" w14:paraId="5390533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E19ECC9" w14:textId="7FD32497"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34</w:t>
            </w:r>
          </w:p>
        </w:tc>
        <w:tc>
          <w:tcPr>
            <w:tcW w:w="2688" w:type="dxa"/>
            <w:tcBorders>
              <w:top w:val="nil"/>
              <w:left w:val="nil"/>
              <w:bottom w:val="single" w:sz="4" w:space="0" w:color="auto"/>
              <w:right w:val="single" w:sz="4" w:space="0" w:color="auto"/>
            </w:tcBorders>
            <w:vAlign w:val="center"/>
          </w:tcPr>
          <w:p w14:paraId="239DCA97" w14:textId="622FBFC5"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農業部</w:t>
            </w:r>
          </w:p>
        </w:tc>
        <w:tc>
          <w:tcPr>
            <w:tcW w:w="2126" w:type="dxa"/>
            <w:tcBorders>
              <w:top w:val="nil"/>
              <w:left w:val="nil"/>
              <w:bottom w:val="single" w:sz="4" w:space="0" w:color="auto"/>
              <w:right w:val="single" w:sz="4" w:space="0" w:color="auto"/>
            </w:tcBorders>
            <w:vAlign w:val="center"/>
          </w:tcPr>
          <w:p w14:paraId="7771C816" w14:textId="5CDCDFC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32,380,773,734</w:t>
            </w:r>
          </w:p>
        </w:tc>
        <w:tc>
          <w:tcPr>
            <w:tcW w:w="2410" w:type="dxa"/>
            <w:tcBorders>
              <w:top w:val="nil"/>
              <w:left w:val="nil"/>
              <w:bottom w:val="single" w:sz="4" w:space="0" w:color="auto"/>
              <w:right w:val="single" w:sz="4" w:space="0" w:color="auto"/>
            </w:tcBorders>
            <w:vAlign w:val="center"/>
          </w:tcPr>
          <w:p w14:paraId="6315EDE6" w14:textId="2081AEC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25,925,285,853</w:t>
            </w:r>
          </w:p>
        </w:tc>
        <w:tc>
          <w:tcPr>
            <w:tcW w:w="1134" w:type="dxa"/>
            <w:tcBorders>
              <w:top w:val="nil"/>
              <w:left w:val="nil"/>
              <w:bottom w:val="single" w:sz="4" w:space="0" w:color="auto"/>
              <w:right w:val="single" w:sz="4" w:space="0" w:color="auto"/>
            </w:tcBorders>
            <w:noWrap/>
            <w:vAlign w:val="center"/>
          </w:tcPr>
          <w:p w14:paraId="5B547EC6" w14:textId="2A1A1DA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80.06%</w:t>
            </w:r>
          </w:p>
        </w:tc>
      </w:tr>
      <w:tr w:rsidR="005A521A" w:rsidRPr="004E11C2" w14:paraId="0701B4F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2D4296F" w14:textId="46F1171E"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35</w:t>
            </w:r>
          </w:p>
        </w:tc>
        <w:tc>
          <w:tcPr>
            <w:tcW w:w="2688" w:type="dxa"/>
            <w:tcBorders>
              <w:top w:val="nil"/>
              <w:left w:val="nil"/>
              <w:bottom w:val="single" w:sz="4" w:space="0" w:color="auto"/>
              <w:right w:val="single" w:sz="4" w:space="0" w:color="auto"/>
            </w:tcBorders>
            <w:vAlign w:val="center"/>
          </w:tcPr>
          <w:p w14:paraId="00466EBB" w14:textId="2A10A64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衛生福利部</w:t>
            </w:r>
          </w:p>
        </w:tc>
        <w:tc>
          <w:tcPr>
            <w:tcW w:w="2126" w:type="dxa"/>
            <w:tcBorders>
              <w:top w:val="nil"/>
              <w:left w:val="nil"/>
              <w:bottom w:val="single" w:sz="4" w:space="0" w:color="auto"/>
              <w:right w:val="single" w:sz="4" w:space="0" w:color="auto"/>
            </w:tcBorders>
            <w:vAlign w:val="center"/>
          </w:tcPr>
          <w:p w14:paraId="2912A286" w14:textId="5BC6C29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16,687,931,178</w:t>
            </w:r>
          </w:p>
        </w:tc>
        <w:tc>
          <w:tcPr>
            <w:tcW w:w="2410" w:type="dxa"/>
            <w:tcBorders>
              <w:top w:val="nil"/>
              <w:left w:val="nil"/>
              <w:bottom w:val="single" w:sz="4" w:space="0" w:color="auto"/>
              <w:right w:val="single" w:sz="4" w:space="0" w:color="auto"/>
            </w:tcBorders>
            <w:vAlign w:val="center"/>
          </w:tcPr>
          <w:p w14:paraId="4AF1B710" w14:textId="7324C0F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12,354,847,224</w:t>
            </w:r>
          </w:p>
        </w:tc>
        <w:tc>
          <w:tcPr>
            <w:tcW w:w="1134" w:type="dxa"/>
            <w:tcBorders>
              <w:top w:val="nil"/>
              <w:left w:val="nil"/>
              <w:bottom w:val="single" w:sz="4" w:space="0" w:color="auto"/>
              <w:right w:val="single" w:sz="4" w:space="0" w:color="auto"/>
            </w:tcBorders>
            <w:noWrap/>
            <w:vAlign w:val="center"/>
          </w:tcPr>
          <w:p w14:paraId="3608B482" w14:textId="640B01C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74.03%</w:t>
            </w:r>
          </w:p>
        </w:tc>
      </w:tr>
      <w:tr w:rsidR="005A521A" w:rsidRPr="004E11C2" w14:paraId="01BBA26A"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678779F5" w14:textId="1550A895"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36</w:t>
            </w:r>
          </w:p>
        </w:tc>
        <w:tc>
          <w:tcPr>
            <w:tcW w:w="2688" w:type="dxa"/>
            <w:tcBorders>
              <w:top w:val="nil"/>
              <w:left w:val="nil"/>
              <w:bottom w:val="single" w:sz="4" w:space="0" w:color="auto"/>
              <w:right w:val="single" w:sz="4" w:space="0" w:color="auto"/>
            </w:tcBorders>
            <w:vAlign w:val="center"/>
          </w:tcPr>
          <w:p w14:paraId="535EA83C" w14:textId="52601BD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環境部</w:t>
            </w:r>
          </w:p>
        </w:tc>
        <w:tc>
          <w:tcPr>
            <w:tcW w:w="2126" w:type="dxa"/>
            <w:tcBorders>
              <w:top w:val="nil"/>
              <w:left w:val="nil"/>
              <w:bottom w:val="single" w:sz="4" w:space="0" w:color="auto"/>
              <w:right w:val="single" w:sz="4" w:space="0" w:color="auto"/>
            </w:tcBorders>
            <w:vAlign w:val="center"/>
          </w:tcPr>
          <w:p w14:paraId="7168E5C7" w14:textId="4C1809E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2,368,740,639</w:t>
            </w:r>
          </w:p>
        </w:tc>
        <w:tc>
          <w:tcPr>
            <w:tcW w:w="2410" w:type="dxa"/>
            <w:tcBorders>
              <w:top w:val="nil"/>
              <w:left w:val="nil"/>
              <w:bottom w:val="single" w:sz="4" w:space="0" w:color="auto"/>
              <w:right w:val="single" w:sz="4" w:space="0" w:color="auto"/>
            </w:tcBorders>
            <w:vAlign w:val="center"/>
          </w:tcPr>
          <w:p w14:paraId="6043F748" w14:textId="5140A8C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1,191,517,633</w:t>
            </w:r>
          </w:p>
        </w:tc>
        <w:tc>
          <w:tcPr>
            <w:tcW w:w="1134" w:type="dxa"/>
            <w:tcBorders>
              <w:top w:val="nil"/>
              <w:left w:val="nil"/>
              <w:bottom w:val="single" w:sz="4" w:space="0" w:color="auto"/>
              <w:right w:val="single" w:sz="4" w:space="0" w:color="auto"/>
            </w:tcBorders>
            <w:noWrap/>
            <w:vAlign w:val="center"/>
          </w:tcPr>
          <w:p w14:paraId="2A7265E4" w14:textId="3896B2A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50.30%</w:t>
            </w:r>
          </w:p>
        </w:tc>
      </w:tr>
      <w:tr w:rsidR="005A521A" w:rsidRPr="004E11C2" w14:paraId="41D8B03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6527408" w14:textId="08518A64"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37</w:t>
            </w:r>
          </w:p>
        </w:tc>
        <w:tc>
          <w:tcPr>
            <w:tcW w:w="2688" w:type="dxa"/>
            <w:tcBorders>
              <w:top w:val="nil"/>
              <w:left w:val="nil"/>
              <w:bottom w:val="single" w:sz="4" w:space="0" w:color="auto"/>
              <w:right w:val="single" w:sz="4" w:space="0" w:color="auto"/>
            </w:tcBorders>
            <w:vAlign w:val="center"/>
          </w:tcPr>
          <w:p w14:paraId="743A213C" w14:textId="3B36D540"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文化部</w:t>
            </w:r>
          </w:p>
        </w:tc>
        <w:tc>
          <w:tcPr>
            <w:tcW w:w="2126" w:type="dxa"/>
            <w:tcBorders>
              <w:top w:val="nil"/>
              <w:left w:val="nil"/>
              <w:bottom w:val="single" w:sz="4" w:space="0" w:color="auto"/>
              <w:right w:val="single" w:sz="4" w:space="0" w:color="auto"/>
            </w:tcBorders>
            <w:vAlign w:val="center"/>
          </w:tcPr>
          <w:p w14:paraId="7519F2D4" w14:textId="419FD78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4,328,164,360</w:t>
            </w:r>
          </w:p>
        </w:tc>
        <w:tc>
          <w:tcPr>
            <w:tcW w:w="2410" w:type="dxa"/>
            <w:tcBorders>
              <w:top w:val="nil"/>
              <w:left w:val="nil"/>
              <w:bottom w:val="single" w:sz="4" w:space="0" w:color="auto"/>
              <w:right w:val="single" w:sz="4" w:space="0" w:color="auto"/>
            </w:tcBorders>
            <w:vAlign w:val="center"/>
          </w:tcPr>
          <w:p w14:paraId="7F85AEEA" w14:textId="2C1D649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3,267,443,643</w:t>
            </w:r>
          </w:p>
        </w:tc>
        <w:tc>
          <w:tcPr>
            <w:tcW w:w="1134" w:type="dxa"/>
            <w:tcBorders>
              <w:top w:val="nil"/>
              <w:left w:val="nil"/>
              <w:bottom w:val="single" w:sz="4" w:space="0" w:color="auto"/>
              <w:right w:val="single" w:sz="4" w:space="0" w:color="auto"/>
            </w:tcBorders>
            <w:noWrap/>
            <w:vAlign w:val="center"/>
          </w:tcPr>
          <w:p w14:paraId="4694499C" w14:textId="7EA8ADF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75.49%</w:t>
            </w:r>
          </w:p>
        </w:tc>
      </w:tr>
      <w:tr w:rsidR="005A521A" w:rsidRPr="004E11C2" w14:paraId="041E0C8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0ED70A5" w14:textId="28262CDA"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38</w:t>
            </w:r>
          </w:p>
        </w:tc>
        <w:tc>
          <w:tcPr>
            <w:tcW w:w="2688" w:type="dxa"/>
            <w:tcBorders>
              <w:top w:val="nil"/>
              <w:left w:val="nil"/>
              <w:bottom w:val="single" w:sz="4" w:space="0" w:color="auto"/>
              <w:right w:val="single" w:sz="4" w:space="0" w:color="auto"/>
            </w:tcBorders>
            <w:vAlign w:val="center"/>
          </w:tcPr>
          <w:p w14:paraId="20074009" w14:textId="5B937E7C"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數位發展部</w:t>
            </w:r>
          </w:p>
        </w:tc>
        <w:tc>
          <w:tcPr>
            <w:tcW w:w="2126" w:type="dxa"/>
            <w:tcBorders>
              <w:top w:val="nil"/>
              <w:left w:val="nil"/>
              <w:bottom w:val="single" w:sz="4" w:space="0" w:color="auto"/>
              <w:right w:val="single" w:sz="4" w:space="0" w:color="auto"/>
            </w:tcBorders>
            <w:vAlign w:val="center"/>
          </w:tcPr>
          <w:p w14:paraId="513067CB" w14:textId="44684C5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415,756,142</w:t>
            </w:r>
          </w:p>
        </w:tc>
        <w:tc>
          <w:tcPr>
            <w:tcW w:w="2410" w:type="dxa"/>
            <w:tcBorders>
              <w:top w:val="nil"/>
              <w:left w:val="nil"/>
              <w:bottom w:val="single" w:sz="4" w:space="0" w:color="auto"/>
              <w:right w:val="single" w:sz="4" w:space="0" w:color="auto"/>
            </w:tcBorders>
            <w:vAlign w:val="center"/>
          </w:tcPr>
          <w:p w14:paraId="490ABE5F" w14:textId="704571A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223,198,520</w:t>
            </w:r>
          </w:p>
        </w:tc>
        <w:tc>
          <w:tcPr>
            <w:tcW w:w="1134" w:type="dxa"/>
            <w:tcBorders>
              <w:top w:val="nil"/>
              <w:left w:val="nil"/>
              <w:bottom w:val="single" w:sz="4" w:space="0" w:color="auto"/>
              <w:right w:val="single" w:sz="4" w:space="0" w:color="auto"/>
            </w:tcBorders>
            <w:noWrap/>
            <w:vAlign w:val="center"/>
          </w:tcPr>
          <w:p w14:paraId="3C36245E" w14:textId="332621E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53.68%</w:t>
            </w:r>
          </w:p>
        </w:tc>
      </w:tr>
      <w:tr w:rsidR="005A521A" w:rsidRPr="004E11C2" w14:paraId="73B06D6E"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0FD383D8" w14:textId="58EEABA6"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39</w:t>
            </w:r>
          </w:p>
        </w:tc>
        <w:tc>
          <w:tcPr>
            <w:tcW w:w="2688" w:type="dxa"/>
            <w:tcBorders>
              <w:top w:val="nil"/>
              <w:left w:val="nil"/>
              <w:bottom w:val="single" w:sz="4" w:space="0" w:color="auto"/>
              <w:right w:val="single" w:sz="4" w:space="0" w:color="auto"/>
            </w:tcBorders>
            <w:vAlign w:val="center"/>
          </w:tcPr>
          <w:p w14:paraId="40759F0E" w14:textId="573BE342"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國家發展委員會</w:t>
            </w:r>
          </w:p>
        </w:tc>
        <w:tc>
          <w:tcPr>
            <w:tcW w:w="2126" w:type="dxa"/>
            <w:tcBorders>
              <w:top w:val="nil"/>
              <w:left w:val="nil"/>
              <w:bottom w:val="single" w:sz="4" w:space="0" w:color="auto"/>
              <w:right w:val="single" w:sz="4" w:space="0" w:color="auto"/>
            </w:tcBorders>
            <w:vAlign w:val="center"/>
          </w:tcPr>
          <w:p w14:paraId="7B63AEA7" w14:textId="2F8A40A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1,331,841,303</w:t>
            </w:r>
          </w:p>
        </w:tc>
        <w:tc>
          <w:tcPr>
            <w:tcW w:w="2410" w:type="dxa"/>
            <w:tcBorders>
              <w:top w:val="nil"/>
              <w:left w:val="nil"/>
              <w:bottom w:val="single" w:sz="4" w:space="0" w:color="auto"/>
              <w:right w:val="single" w:sz="4" w:space="0" w:color="auto"/>
            </w:tcBorders>
            <w:vAlign w:val="center"/>
          </w:tcPr>
          <w:p w14:paraId="3A304351" w14:textId="65DF332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928,005,580</w:t>
            </w:r>
          </w:p>
        </w:tc>
        <w:tc>
          <w:tcPr>
            <w:tcW w:w="1134" w:type="dxa"/>
            <w:tcBorders>
              <w:top w:val="nil"/>
              <w:left w:val="nil"/>
              <w:bottom w:val="single" w:sz="4" w:space="0" w:color="auto"/>
              <w:right w:val="single" w:sz="4" w:space="0" w:color="auto"/>
            </w:tcBorders>
            <w:noWrap/>
            <w:vAlign w:val="center"/>
          </w:tcPr>
          <w:p w14:paraId="68933DA2" w14:textId="3EBAACB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69.68%</w:t>
            </w:r>
          </w:p>
        </w:tc>
      </w:tr>
      <w:tr w:rsidR="005A521A" w:rsidRPr="004E11C2" w14:paraId="6529F9F6" w14:textId="77777777" w:rsidTr="00C74EF2">
        <w:trPr>
          <w:trHeight w:val="330"/>
        </w:trPr>
        <w:tc>
          <w:tcPr>
            <w:tcW w:w="880" w:type="dxa"/>
            <w:tcBorders>
              <w:top w:val="nil"/>
              <w:left w:val="single" w:sz="4" w:space="0" w:color="auto"/>
              <w:bottom w:val="single" w:sz="4" w:space="0" w:color="auto"/>
              <w:right w:val="single" w:sz="4" w:space="0" w:color="auto"/>
            </w:tcBorders>
            <w:vAlign w:val="center"/>
          </w:tcPr>
          <w:p w14:paraId="5262FF49" w14:textId="1A800BB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40</w:t>
            </w:r>
          </w:p>
        </w:tc>
        <w:tc>
          <w:tcPr>
            <w:tcW w:w="2688" w:type="dxa"/>
            <w:tcBorders>
              <w:top w:val="nil"/>
              <w:left w:val="nil"/>
              <w:bottom w:val="single" w:sz="4" w:space="0" w:color="auto"/>
              <w:right w:val="single" w:sz="4" w:space="0" w:color="auto"/>
            </w:tcBorders>
            <w:vAlign w:val="center"/>
          </w:tcPr>
          <w:p w14:paraId="3AE863C5" w14:textId="3D4E70A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國家科學及技術委員會</w:t>
            </w:r>
          </w:p>
        </w:tc>
        <w:tc>
          <w:tcPr>
            <w:tcW w:w="2126" w:type="dxa"/>
            <w:tcBorders>
              <w:top w:val="nil"/>
              <w:left w:val="nil"/>
              <w:bottom w:val="single" w:sz="4" w:space="0" w:color="auto"/>
              <w:right w:val="single" w:sz="4" w:space="0" w:color="auto"/>
            </w:tcBorders>
            <w:vAlign w:val="center"/>
          </w:tcPr>
          <w:p w14:paraId="004844A7" w14:textId="0543A1B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2,723,072,270</w:t>
            </w:r>
          </w:p>
        </w:tc>
        <w:tc>
          <w:tcPr>
            <w:tcW w:w="2410" w:type="dxa"/>
            <w:tcBorders>
              <w:top w:val="nil"/>
              <w:left w:val="nil"/>
              <w:bottom w:val="single" w:sz="4" w:space="0" w:color="auto"/>
              <w:right w:val="single" w:sz="4" w:space="0" w:color="auto"/>
            </w:tcBorders>
            <w:vAlign w:val="center"/>
          </w:tcPr>
          <w:p w14:paraId="6F7E641A" w14:textId="0E9F991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1,944,024,494</w:t>
            </w:r>
          </w:p>
        </w:tc>
        <w:tc>
          <w:tcPr>
            <w:tcW w:w="1134" w:type="dxa"/>
            <w:tcBorders>
              <w:top w:val="nil"/>
              <w:left w:val="nil"/>
              <w:bottom w:val="single" w:sz="4" w:space="0" w:color="auto"/>
              <w:right w:val="single" w:sz="4" w:space="0" w:color="auto"/>
            </w:tcBorders>
            <w:noWrap/>
            <w:vAlign w:val="center"/>
          </w:tcPr>
          <w:p w14:paraId="5ED32471" w14:textId="1BBFBB6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71.39%</w:t>
            </w:r>
          </w:p>
        </w:tc>
      </w:tr>
      <w:tr w:rsidR="005A521A" w:rsidRPr="004E11C2" w14:paraId="0E4A1672" w14:textId="77777777" w:rsidTr="00C74EF2">
        <w:trPr>
          <w:trHeight w:val="315"/>
        </w:trPr>
        <w:tc>
          <w:tcPr>
            <w:tcW w:w="880" w:type="dxa"/>
            <w:tcBorders>
              <w:top w:val="nil"/>
              <w:left w:val="single" w:sz="4" w:space="0" w:color="auto"/>
              <w:bottom w:val="single" w:sz="4" w:space="0" w:color="auto"/>
              <w:right w:val="single" w:sz="4" w:space="0" w:color="auto"/>
            </w:tcBorders>
            <w:vAlign w:val="center"/>
          </w:tcPr>
          <w:p w14:paraId="16673653" w14:textId="258527ED"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41</w:t>
            </w:r>
          </w:p>
        </w:tc>
        <w:tc>
          <w:tcPr>
            <w:tcW w:w="2688" w:type="dxa"/>
            <w:tcBorders>
              <w:top w:val="nil"/>
              <w:left w:val="nil"/>
              <w:bottom w:val="single" w:sz="4" w:space="0" w:color="auto"/>
              <w:right w:val="single" w:sz="4" w:space="0" w:color="auto"/>
            </w:tcBorders>
            <w:vAlign w:val="center"/>
          </w:tcPr>
          <w:p w14:paraId="109BCD78" w14:textId="005969D8"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大陸委員會</w:t>
            </w:r>
          </w:p>
        </w:tc>
        <w:tc>
          <w:tcPr>
            <w:tcW w:w="2126" w:type="dxa"/>
            <w:tcBorders>
              <w:top w:val="nil"/>
              <w:left w:val="nil"/>
              <w:bottom w:val="single" w:sz="4" w:space="0" w:color="auto"/>
              <w:right w:val="single" w:sz="4" w:space="0" w:color="auto"/>
            </w:tcBorders>
            <w:vAlign w:val="center"/>
          </w:tcPr>
          <w:p w14:paraId="44263ABA" w14:textId="013E468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50,265,036</w:t>
            </w:r>
          </w:p>
        </w:tc>
        <w:tc>
          <w:tcPr>
            <w:tcW w:w="2410" w:type="dxa"/>
            <w:tcBorders>
              <w:top w:val="nil"/>
              <w:left w:val="nil"/>
              <w:bottom w:val="single" w:sz="4" w:space="0" w:color="auto"/>
              <w:right w:val="single" w:sz="4" w:space="0" w:color="auto"/>
            </w:tcBorders>
            <w:vAlign w:val="center"/>
          </w:tcPr>
          <w:p w14:paraId="09A7CC03" w14:textId="4D2498B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27,205,036</w:t>
            </w:r>
          </w:p>
        </w:tc>
        <w:tc>
          <w:tcPr>
            <w:tcW w:w="1134" w:type="dxa"/>
            <w:tcBorders>
              <w:top w:val="nil"/>
              <w:left w:val="nil"/>
              <w:bottom w:val="single" w:sz="4" w:space="0" w:color="auto"/>
              <w:right w:val="single" w:sz="4" w:space="0" w:color="auto"/>
            </w:tcBorders>
            <w:noWrap/>
            <w:vAlign w:val="center"/>
          </w:tcPr>
          <w:p w14:paraId="054A4BC9" w14:textId="1002728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54.12%</w:t>
            </w:r>
          </w:p>
        </w:tc>
      </w:tr>
      <w:tr w:rsidR="005A521A" w:rsidRPr="004E11C2" w14:paraId="459A77D8"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4B4BBE46" w14:textId="48EFF131"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42</w:t>
            </w:r>
          </w:p>
        </w:tc>
        <w:tc>
          <w:tcPr>
            <w:tcW w:w="2688" w:type="dxa"/>
            <w:tcBorders>
              <w:top w:val="nil"/>
              <w:left w:val="nil"/>
              <w:bottom w:val="single" w:sz="4" w:space="0" w:color="auto"/>
              <w:right w:val="single" w:sz="4" w:space="0" w:color="auto"/>
            </w:tcBorders>
            <w:vAlign w:val="center"/>
          </w:tcPr>
          <w:p w14:paraId="33CF5960" w14:textId="3804CA54"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金融監督管理委員會</w:t>
            </w:r>
          </w:p>
        </w:tc>
        <w:tc>
          <w:tcPr>
            <w:tcW w:w="2126" w:type="dxa"/>
            <w:tcBorders>
              <w:top w:val="nil"/>
              <w:left w:val="nil"/>
              <w:bottom w:val="single" w:sz="4" w:space="0" w:color="auto"/>
              <w:right w:val="single" w:sz="4" w:space="0" w:color="auto"/>
            </w:tcBorders>
            <w:vAlign w:val="center"/>
          </w:tcPr>
          <w:p w14:paraId="34A47877" w14:textId="2AD2D71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245,173,241</w:t>
            </w:r>
          </w:p>
        </w:tc>
        <w:tc>
          <w:tcPr>
            <w:tcW w:w="2410" w:type="dxa"/>
            <w:tcBorders>
              <w:top w:val="nil"/>
              <w:left w:val="nil"/>
              <w:bottom w:val="single" w:sz="4" w:space="0" w:color="auto"/>
              <w:right w:val="single" w:sz="4" w:space="0" w:color="auto"/>
            </w:tcBorders>
            <w:vAlign w:val="center"/>
          </w:tcPr>
          <w:p w14:paraId="24AE36BD" w14:textId="7591D69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169,908,194</w:t>
            </w:r>
          </w:p>
        </w:tc>
        <w:tc>
          <w:tcPr>
            <w:tcW w:w="1134" w:type="dxa"/>
            <w:tcBorders>
              <w:top w:val="nil"/>
              <w:left w:val="nil"/>
              <w:bottom w:val="single" w:sz="4" w:space="0" w:color="auto"/>
              <w:right w:val="single" w:sz="4" w:space="0" w:color="auto"/>
            </w:tcBorders>
            <w:noWrap/>
            <w:vAlign w:val="center"/>
          </w:tcPr>
          <w:p w14:paraId="4A76AB67" w14:textId="76E1F46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69.30%</w:t>
            </w:r>
          </w:p>
        </w:tc>
      </w:tr>
      <w:tr w:rsidR="005A521A" w:rsidRPr="004E11C2" w14:paraId="2FC2F6D2"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51F462BF" w14:textId="556B2C27"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43</w:t>
            </w:r>
          </w:p>
        </w:tc>
        <w:tc>
          <w:tcPr>
            <w:tcW w:w="2688" w:type="dxa"/>
            <w:tcBorders>
              <w:top w:val="nil"/>
              <w:left w:val="nil"/>
              <w:bottom w:val="single" w:sz="4" w:space="0" w:color="auto"/>
              <w:right w:val="single" w:sz="4" w:space="0" w:color="auto"/>
            </w:tcBorders>
            <w:vAlign w:val="center"/>
          </w:tcPr>
          <w:p w14:paraId="277D2BF4" w14:textId="0B89A851"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海洋委員會</w:t>
            </w:r>
          </w:p>
        </w:tc>
        <w:tc>
          <w:tcPr>
            <w:tcW w:w="2126" w:type="dxa"/>
            <w:tcBorders>
              <w:top w:val="nil"/>
              <w:left w:val="nil"/>
              <w:bottom w:val="single" w:sz="4" w:space="0" w:color="auto"/>
              <w:right w:val="single" w:sz="4" w:space="0" w:color="auto"/>
            </w:tcBorders>
            <w:vAlign w:val="center"/>
          </w:tcPr>
          <w:p w14:paraId="080BFF11" w14:textId="3B0ADE3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2,236,364,408</w:t>
            </w:r>
          </w:p>
        </w:tc>
        <w:tc>
          <w:tcPr>
            <w:tcW w:w="2410" w:type="dxa"/>
            <w:tcBorders>
              <w:top w:val="nil"/>
              <w:left w:val="nil"/>
              <w:bottom w:val="single" w:sz="4" w:space="0" w:color="auto"/>
              <w:right w:val="single" w:sz="4" w:space="0" w:color="auto"/>
            </w:tcBorders>
            <w:vAlign w:val="center"/>
          </w:tcPr>
          <w:p w14:paraId="4F44F755" w14:textId="2AFC36C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1,455,301,937</w:t>
            </w:r>
          </w:p>
        </w:tc>
        <w:tc>
          <w:tcPr>
            <w:tcW w:w="1134" w:type="dxa"/>
            <w:tcBorders>
              <w:top w:val="nil"/>
              <w:left w:val="nil"/>
              <w:bottom w:val="single" w:sz="4" w:space="0" w:color="auto"/>
              <w:right w:val="single" w:sz="4" w:space="0" w:color="auto"/>
            </w:tcBorders>
            <w:noWrap/>
            <w:vAlign w:val="center"/>
          </w:tcPr>
          <w:p w14:paraId="23D14EA6" w14:textId="28CD623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65.07%</w:t>
            </w:r>
          </w:p>
        </w:tc>
      </w:tr>
      <w:tr w:rsidR="005A521A" w:rsidRPr="004E11C2" w14:paraId="30D0F7A7"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658398D3" w14:textId="6A3E3C4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44</w:t>
            </w:r>
          </w:p>
        </w:tc>
        <w:tc>
          <w:tcPr>
            <w:tcW w:w="2688" w:type="dxa"/>
            <w:tcBorders>
              <w:top w:val="nil"/>
              <w:left w:val="nil"/>
              <w:bottom w:val="single" w:sz="4" w:space="0" w:color="auto"/>
              <w:right w:val="single" w:sz="4" w:space="0" w:color="auto"/>
            </w:tcBorders>
            <w:vAlign w:val="center"/>
          </w:tcPr>
          <w:p w14:paraId="048ABBE2" w14:textId="709BA7F7"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僑務委員會</w:t>
            </w:r>
          </w:p>
        </w:tc>
        <w:tc>
          <w:tcPr>
            <w:tcW w:w="2126" w:type="dxa"/>
            <w:tcBorders>
              <w:top w:val="nil"/>
              <w:left w:val="nil"/>
              <w:bottom w:val="single" w:sz="4" w:space="0" w:color="auto"/>
              <w:right w:val="single" w:sz="4" w:space="0" w:color="auto"/>
            </w:tcBorders>
            <w:vAlign w:val="center"/>
          </w:tcPr>
          <w:p w14:paraId="59568FC9" w14:textId="1E879AB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265,887,885</w:t>
            </w:r>
          </w:p>
        </w:tc>
        <w:tc>
          <w:tcPr>
            <w:tcW w:w="2410" w:type="dxa"/>
            <w:tcBorders>
              <w:top w:val="nil"/>
              <w:left w:val="nil"/>
              <w:bottom w:val="single" w:sz="4" w:space="0" w:color="auto"/>
              <w:right w:val="single" w:sz="4" w:space="0" w:color="auto"/>
            </w:tcBorders>
            <w:vAlign w:val="center"/>
          </w:tcPr>
          <w:p w14:paraId="68D7052F" w14:textId="5346BB7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138,768,963</w:t>
            </w:r>
          </w:p>
        </w:tc>
        <w:tc>
          <w:tcPr>
            <w:tcW w:w="1134" w:type="dxa"/>
            <w:tcBorders>
              <w:top w:val="nil"/>
              <w:left w:val="nil"/>
              <w:bottom w:val="single" w:sz="4" w:space="0" w:color="auto"/>
              <w:right w:val="single" w:sz="4" w:space="0" w:color="auto"/>
            </w:tcBorders>
            <w:noWrap/>
            <w:vAlign w:val="center"/>
          </w:tcPr>
          <w:p w14:paraId="1BEEBCE2" w14:textId="5B938AE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52.19%</w:t>
            </w:r>
          </w:p>
        </w:tc>
      </w:tr>
      <w:tr w:rsidR="005A521A" w:rsidRPr="004E11C2" w14:paraId="025A2174"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5BB99B6E" w14:textId="46453169"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45</w:t>
            </w:r>
          </w:p>
        </w:tc>
        <w:tc>
          <w:tcPr>
            <w:tcW w:w="2688" w:type="dxa"/>
            <w:tcBorders>
              <w:top w:val="nil"/>
              <w:left w:val="nil"/>
              <w:bottom w:val="single" w:sz="4" w:space="0" w:color="auto"/>
              <w:right w:val="single" w:sz="4" w:space="0" w:color="auto"/>
            </w:tcBorders>
            <w:vAlign w:val="center"/>
          </w:tcPr>
          <w:p w14:paraId="7A8CBC06" w14:textId="67857364"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國軍退除役官兵輔導委員會</w:t>
            </w:r>
          </w:p>
        </w:tc>
        <w:tc>
          <w:tcPr>
            <w:tcW w:w="2126" w:type="dxa"/>
            <w:tcBorders>
              <w:top w:val="nil"/>
              <w:left w:val="nil"/>
              <w:bottom w:val="single" w:sz="4" w:space="0" w:color="auto"/>
              <w:right w:val="single" w:sz="4" w:space="0" w:color="auto"/>
            </w:tcBorders>
            <w:vAlign w:val="center"/>
          </w:tcPr>
          <w:p w14:paraId="0416360F" w14:textId="05A8B2E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17,945,669,262</w:t>
            </w:r>
          </w:p>
        </w:tc>
        <w:tc>
          <w:tcPr>
            <w:tcW w:w="2410" w:type="dxa"/>
            <w:tcBorders>
              <w:top w:val="nil"/>
              <w:left w:val="nil"/>
              <w:bottom w:val="single" w:sz="4" w:space="0" w:color="auto"/>
              <w:right w:val="single" w:sz="4" w:space="0" w:color="auto"/>
            </w:tcBorders>
            <w:vAlign w:val="center"/>
          </w:tcPr>
          <w:p w14:paraId="632484EF" w14:textId="33E3E6C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15,925,101,702</w:t>
            </w:r>
          </w:p>
        </w:tc>
        <w:tc>
          <w:tcPr>
            <w:tcW w:w="1134" w:type="dxa"/>
            <w:tcBorders>
              <w:top w:val="nil"/>
              <w:left w:val="nil"/>
              <w:bottom w:val="single" w:sz="4" w:space="0" w:color="auto"/>
              <w:right w:val="single" w:sz="4" w:space="0" w:color="auto"/>
            </w:tcBorders>
            <w:noWrap/>
            <w:vAlign w:val="center"/>
          </w:tcPr>
          <w:p w14:paraId="0B0CBA77" w14:textId="4919A6E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88.74%</w:t>
            </w:r>
          </w:p>
        </w:tc>
      </w:tr>
      <w:tr w:rsidR="005A521A" w:rsidRPr="004E11C2" w14:paraId="6074B9D5" w14:textId="77777777" w:rsidTr="00C74EF2">
        <w:trPr>
          <w:trHeight w:val="315"/>
        </w:trPr>
        <w:tc>
          <w:tcPr>
            <w:tcW w:w="880" w:type="dxa"/>
            <w:tcBorders>
              <w:top w:val="nil"/>
              <w:left w:val="single" w:sz="4" w:space="0" w:color="auto"/>
              <w:bottom w:val="single" w:sz="4" w:space="0" w:color="auto"/>
              <w:right w:val="single" w:sz="4" w:space="0" w:color="auto"/>
            </w:tcBorders>
            <w:vAlign w:val="center"/>
          </w:tcPr>
          <w:p w14:paraId="56C217C9" w14:textId="7825C03D"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46</w:t>
            </w:r>
          </w:p>
        </w:tc>
        <w:tc>
          <w:tcPr>
            <w:tcW w:w="2688" w:type="dxa"/>
            <w:tcBorders>
              <w:top w:val="nil"/>
              <w:left w:val="nil"/>
              <w:bottom w:val="single" w:sz="4" w:space="0" w:color="auto"/>
              <w:right w:val="single" w:sz="4" w:space="0" w:color="auto"/>
            </w:tcBorders>
            <w:vAlign w:val="center"/>
          </w:tcPr>
          <w:p w14:paraId="6F176026" w14:textId="5B4CE4D0"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原住民族委員會</w:t>
            </w:r>
          </w:p>
        </w:tc>
        <w:tc>
          <w:tcPr>
            <w:tcW w:w="2126" w:type="dxa"/>
            <w:tcBorders>
              <w:top w:val="nil"/>
              <w:left w:val="nil"/>
              <w:bottom w:val="single" w:sz="4" w:space="0" w:color="auto"/>
              <w:right w:val="single" w:sz="4" w:space="0" w:color="auto"/>
            </w:tcBorders>
            <w:vAlign w:val="center"/>
          </w:tcPr>
          <w:p w14:paraId="6ED07262" w14:textId="2FF2D4C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722,552,881</w:t>
            </w:r>
          </w:p>
        </w:tc>
        <w:tc>
          <w:tcPr>
            <w:tcW w:w="2410" w:type="dxa"/>
            <w:tcBorders>
              <w:top w:val="nil"/>
              <w:left w:val="nil"/>
              <w:bottom w:val="single" w:sz="4" w:space="0" w:color="auto"/>
              <w:right w:val="single" w:sz="4" w:space="0" w:color="auto"/>
            </w:tcBorders>
            <w:vAlign w:val="center"/>
          </w:tcPr>
          <w:p w14:paraId="4DC11F0C" w14:textId="11D8DE1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475,592,734</w:t>
            </w:r>
          </w:p>
        </w:tc>
        <w:tc>
          <w:tcPr>
            <w:tcW w:w="1134" w:type="dxa"/>
            <w:tcBorders>
              <w:top w:val="nil"/>
              <w:left w:val="nil"/>
              <w:bottom w:val="single" w:sz="4" w:space="0" w:color="auto"/>
              <w:right w:val="single" w:sz="4" w:space="0" w:color="auto"/>
            </w:tcBorders>
            <w:noWrap/>
            <w:vAlign w:val="center"/>
          </w:tcPr>
          <w:p w14:paraId="04D0FC89" w14:textId="47CDA48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65.82%</w:t>
            </w:r>
          </w:p>
        </w:tc>
      </w:tr>
      <w:tr w:rsidR="005A521A" w:rsidRPr="004E11C2" w14:paraId="27EEF228" w14:textId="77777777" w:rsidTr="00C74EF2">
        <w:trPr>
          <w:trHeight w:val="285"/>
        </w:trPr>
        <w:tc>
          <w:tcPr>
            <w:tcW w:w="880" w:type="dxa"/>
            <w:tcBorders>
              <w:top w:val="nil"/>
              <w:left w:val="single" w:sz="4" w:space="0" w:color="auto"/>
              <w:bottom w:val="single" w:sz="4" w:space="0" w:color="auto"/>
              <w:right w:val="single" w:sz="4" w:space="0" w:color="auto"/>
            </w:tcBorders>
            <w:vAlign w:val="center"/>
          </w:tcPr>
          <w:p w14:paraId="790A04B4" w14:textId="372D860B"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47</w:t>
            </w:r>
          </w:p>
        </w:tc>
        <w:tc>
          <w:tcPr>
            <w:tcW w:w="2688" w:type="dxa"/>
            <w:tcBorders>
              <w:top w:val="nil"/>
              <w:left w:val="nil"/>
              <w:bottom w:val="single" w:sz="4" w:space="0" w:color="auto"/>
              <w:right w:val="single" w:sz="4" w:space="0" w:color="auto"/>
            </w:tcBorders>
            <w:vAlign w:val="center"/>
          </w:tcPr>
          <w:p w14:paraId="106375EA" w14:textId="687C13E8" w:rsidR="005A521A" w:rsidRPr="005A521A" w:rsidRDefault="005A521A" w:rsidP="005A521A">
            <w:pPr>
              <w:rPr>
                <w:rFonts w:ascii="標楷體" w:eastAsia="標楷體" w:hAnsi="標楷體"/>
                <w:sz w:val="20"/>
              </w:rPr>
            </w:pPr>
            <w:r w:rsidRPr="00C74EF2">
              <w:rPr>
                <w:rFonts w:ascii="標楷體" w:eastAsia="標楷體" w:hAnsi="標楷體" w:cs="Arial" w:hint="eastAsia"/>
                <w:color w:val="000000"/>
                <w:sz w:val="20"/>
              </w:rPr>
              <w:t>客家委員會</w:t>
            </w:r>
          </w:p>
        </w:tc>
        <w:tc>
          <w:tcPr>
            <w:tcW w:w="2126" w:type="dxa"/>
            <w:tcBorders>
              <w:top w:val="nil"/>
              <w:left w:val="nil"/>
              <w:bottom w:val="single" w:sz="4" w:space="0" w:color="auto"/>
              <w:right w:val="single" w:sz="4" w:space="0" w:color="auto"/>
            </w:tcBorders>
            <w:vAlign w:val="center"/>
          </w:tcPr>
          <w:p w14:paraId="52AF43AF" w14:textId="7B14A92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797,623,482</w:t>
            </w:r>
          </w:p>
        </w:tc>
        <w:tc>
          <w:tcPr>
            <w:tcW w:w="2410" w:type="dxa"/>
            <w:tcBorders>
              <w:top w:val="nil"/>
              <w:left w:val="nil"/>
              <w:bottom w:val="single" w:sz="4" w:space="0" w:color="auto"/>
              <w:right w:val="single" w:sz="4" w:space="0" w:color="auto"/>
            </w:tcBorders>
            <w:vAlign w:val="center"/>
          </w:tcPr>
          <w:p w14:paraId="28C47AD3" w14:textId="62AA69B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474,232,445</w:t>
            </w:r>
          </w:p>
        </w:tc>
        <w:tc>
          <w:tcPr>
            <w:tcW w:w="1134" w:type="dxa"/>
            <w:tcBorders>
              <w:top w:val="nil"/>
              <w:left w:val="nil"/>
              <w:bottom w:val="single" w:sz="4" w:space="0" w:color="auto"/>
              <w:right w:val="single" w:sz="4" w:space="0" w:color="auto"/>
            </w:tcBorders>
            <w:noWrap/>
            <w:vAlign w:val="center"/>
          </w:tcPr>
          <w:p w14:paraId="14A8B9DC" w14:textId="3EA6EAB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59.46%</w:t>
            </w:r>
          </w:p>
        </w:tc>
      </w:tr>
      <w:tr w:rsidR="005A521A" w:rsidRPr="004E11C2" w14:paraId="77ADB6C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4CCBC14" w14:textId="24869E9C" w:rsidR="005A521A" w:rsidRPr="005A521A" w:rsidRDefault="005A521A" w:rsidP="005A521A">
            <w:pPr>
              <w:jc w:val="center"/>
              <w:rPr>
                <w:rFonts w:ascii="標楷體" w:eastAsia="標楷體" w:hAnsi="標楷體"/>
                <w:sz w:val="20"/>
              </w:rPr>
            </w:pPr>
            <w:r w:rsidRPr="00C74EF2">
              <w:rPr>
                <w:rFonts w:ascii="標楷體" w:eastAsia="標楷體" w:hAnsi="標楷體" w:cs="Arial"/>
                <w:color w:val="000000"/>
                <w:sz w:val="20"/>
              </w:rPr>
              <w:t>48</w:t>
            </w:r>
          </w:p>
        </w:tc>
        <w:tc>
          <w:tcPr>
            <w:tcW w:w="2688" w:type="dxa"/>
            <w:tcBorders>
              <w:top w:val="nil"/>
              <w:left w:val="nil"/>
              <w:bottom w:val="single" w:sz="4" w:space="0" w:color="auto"/>
              <w:right w:val="single" w:sz="4" w:space="0" w:color="auto"/>
            </w:tcBorders>
            <w:vAlign w:val="center"/>
          </w:tcPr>
          <w:p w14:paraId="0D58130D" w14:textId="5B7F886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行政院公共工程委員會</w:t>
            </w:r>
          </w:p>
        </w:tc>
        <w:tc>
          <w:tcPr>
            <w:tcW w:w="2126" w:type="dxa"/>
            <w:tcBorders>
              <w:top w:val="nil"/>
              <w:left w:val="nil"/>
              <w:bottom w:val="single" w:sz="4" w:space="0" w:color="auto"/>
              <w:right w:val="single" w:sz="4" w:space="0" w:color="auto"/>
            </w:tcBorders>
            <w:vAlign w:val="center"/>
          </w:tcPr>
          <w:p w14:paraId="06DF8DA7" w14:textId="469FFCE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44,268,199</w:t>
            </w:r>
          </w:p>
        </w:tc>
        <w:tc>
          <w:tcPr>
            <w:tcW w:w="2410" w:type="dxa"/>
            <w:tcBorders>
              <w:top w:val="nil"/>
              <w:left w:val="nil"/>
              <w:bottom w:val="single" w:sz="4" w:space="0" w:color="auto"/>
              <w:right w:val="single" w:sz="4" w:space="0" w:color="auto"/>
            </w:tcBorders>
            <w:vAlign w:val="center"/>
          </w:tcPr>
          <w:p w14:paraId="4949EE6C" w14:textId="02B619F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23,990,920</w:t>
            </w:r>
          </w:p>
        </w:tc>
        <w:tc>
          <w:tcPr>
            <w:tcW w:w="1134" w:type="dxa"/>
            <w:tcBorders>
              <w:top w:val="nil"/>
              <w:left w:val="nil"/>
              <w:bottom w:val="single" w:sz="4" w:space="0" w:color="auto"/>
              <w:right w:val="single" w:sz="4" w:space="0" w:color="auto"/>
            </w:tcBorders>
            <w:noWrap/>
            <w:vAlign w:val="center"/>
          </w:tcPr>
          <w:p w14:paraId="344C8C43" w14:textId="1F0DD4D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54.19%</w:t>
            </w:r>
          </w:p>
        </w:tc>
      </w:tr>
      <w:tr w:rsidR="005A521A" w:rsidRPr="004E11C2" w14:paraId="755530C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E4B268C" w14:textId="70AC29D5"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49</w:t>
            </w:r>
          </w:p>
        </w:tc>
        <w:tc>
          <w:tcPr>
            <w:tcW w:w="2688" w:type="dxa"/>
            <w:tcBorders>
              <w:top w:val="nil"/>
              <w:left w:val="nil"/>
              <w:bottom w:val="single" w:sz="4" w:space="0" w:color="auto"/>
              <w:right w:val="single" w:sz="4" w:space="0" w:color="auto"/>
            </w:tcBorders>
            <w:vAlign w:val="center"/>
          </w:tcPr>
          <w:p w14:paraId="0412B2BD" w14:textId="17CDB16A"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行政院主計總處</w:t>
            </w:r>
          </w:p>
        </w:tc>
        <w:tc>
          <w:tcPr>
            <w:tcW w:w="2126" w:type="dxa"/>
            <w:tcBorders>
              <w:top w:val="nil"/>
              <w:left w:val="nil"/>
              <w:bottom w:val="single" w:sz="4" w:space="0" w:color="auto"/>
              <w:right w:val="single" w:sz="4" w:space="0" w:color="auto"/>
            </w:tcBorders>
            <w:vAlign w:val="center"/>
          </w:tcPr>
          <w:p w14:paraId="5C5FA306" w14:textId="491BEBA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201,344,739</w:t>
            </w:r>
          </w:p>
        </w:tc>
        <w:tc>
          <w:tcPr>
            <w:tcW w:w="2410" w:type="dxa"/>
            <w:tcBorders>
              <w:top w:val="nil"/>
              <w:left w:val="nil"/>
              <w:bottom w:val="single" w:sz="4" w:space="0" w:color="auto"/>
              <w:right w:val="single" w:sz="4" w:space="0" w:color="auto"/>
            </w:tcBorders>
            <w:vAlign w:val="center"/>
          </w:tcPr>
          <w:p w14:paraId="5BFDF704" w14:textId="4F2D20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133,926,507</w:t>
            </w:r>
          </w:p>
        </w:tc>
        <w:tc>
          <w:tcPr>
            <w:tcW w:w="1134" w:type="dxa"/>
            <w:tcBorders>
              <w:top w:val="nil"/>
              <w:left w:val="nil"/>
              <w:bottom w:val="single" w:sz="4" w:space="0" w:color="auto"/>
              <w:right w:val="single" w:sz="4" w:space="0" w:color="auto"/>
            </w:tcBorders>
            <w:noWrap/>
            <w:vAlign w:val="center"/>
          </w:tcPr>
          <w:p w14:paraId="38FA4C7D" w14:textId="1139CC0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66.52%</w:t>
            </w:r>
          </w:p>
        </w:tc>
      </w:tr>
      <w:tr w:rsidR="005A521A" w:rsidRPr="004E11C2" w14:paraId="0CEC569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03DF6B2" w14:textId="7155E20A"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50</w:t>
            </w:r>
          </w:p>
        </w:tc>
        <w:tc>
          <w:tcPr>
            <w:tcW w:w="2688" w:type="dxa"/>
            <w:tcBorders>
              <w:top w:val="nil"/>
              <w:left w:val="nil"/>
              <w:bottom w:val="single" w:sz="4" w:space="0" w:color="auto"/>
              <w:right w:val="single" w:sz="4" w:space="0" w:color="auto"/>
            </w:tcBorders>
            <w:vAlign w:val="center"/>
          </w:tcPr>
          <w:p w14:paraId="442DFCC8" w14:textId="06CD993D"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行政院人事行政總處</w:t>
            </w:r>
          </w:p>
        </w:tc>
        <w:tc>
          <w:tcPr>
            <w:tcW w:w="2126" w:type="dxa"/>
            <w:tcBorders>
              <w:top w:val="nil"/>
              <w:left w:val="nil"/>
              <w:bottom w:val="single" w:sz="4" w:space="0" w:color="auto"/>
              <w:right w:val="single" w:sz="4" w:space="0" w:color="auto"/>
            </w:tcBorders>
            <w:vAlign w:val="center"/>
          </w:tcPr>
          <w:p w14:paraId="334750A2" w14:textId="187C798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164,038,572</w:t>
            </w:r>
          </w:p>
        </w:tc>
        <w:tc>
          <w:tcPr>
            <w:tcW w:w="2410" w:type="dxa"/>
            <w:tcBorders>
              <w:top w:val="nil"/>
              <w:left w:val="nil"/>
              <w:bottom w:val="single" w:sz="4" w:space="0" w:color="auto"/>
              <w:right w:val="single" w:sz="4" w:space="0" w:color="auto"/>
            </w:tcBorders>
            <w:vAlign w:val="center"/>
          </w:tcPr>
          <w:p w14:paraId="51ED37BC" w14:textId="7A4EE4A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99,256,976</w:t>
            </w:r>
          </w:p>
        </w:tc>
        <w:tc>
          <w:tcPr>
            <w:tcW w:w="1134" w:type="dxa"/>
            <w:tcBorders>
              <w:top w:val="nil"/>
              <w:left w:val="nil"/>
              <w:bottom w:val="single" w:sz="4" w:space="0" w:color="auto"/>
              <w:right w:val="single" w:sz="4" w:space="0" w:color="auto"/>
            </w:tcBorders>
            <w:noWrap/>
            <w:vAlign w:val="center"/>
          </w:tcPr>
          <w:p w14:paraId="147FFBD2" w14:textId="3FA6550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60.51%</w:t>
            </w:r>
          </w:p>
        </w:tc>
      </w:tr>
      <w:tr w:rsidR="005A521A" w:rsidRPr="004E11C2" w14:paraId="63F11CE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1C1EA1E" w14:textId="6B1995BB"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51</w:t>
            </w:r>
          </w:p>
        </w:tc>
        <w:tc>
          <w:tcPr>
            <w:tcW w:w="2688" w:type="dxa"/>
            <w:tcBorders>
              <w:top w:val="nil"/>
              <w:left w:val="nil"/>
              <w:bottom w:val="single" w:sz="4" w:space="0" w:color="auto"/>
              <w:right w:val="single" w:sz="4" w:space="0" w:color="auto"/>
            </w:tcBorders>
            <w:vAlign w:val="center"/>
          </w:tcPr>
          <w:p w14:paraId="673F5AE3" w14:textId="4F92281C" w:rsidR="005A521A" w:rsidRPr="002033DA" w:rsidRDefault="005A521A" w:rsidP="005A521A">
            <w:pPr>
              <w:rPr>
                <w:rFonts w:ascii="標楷體" w:eastAsia="標楷體" w:hAnsi="標楷體"/>
                <w:sz w:val="20"/>
              </w:rPr>
            </w:pPr>
            <w:r w:rsidRPr="00C74EF2">
              <w:rPr>
                <w:rFonts w:ascii="標楷體" w:eastAsia="標楷體" w:hAnsi="標楷體" w:cs="Arial" w:hint="eastAsia"/>
                <w:sz w:val="20"/>
              </w:rPr>
              <w:t>中央銀行</w:t>
            </w:r>
          </w:p>
        </w:tc>
        <w:tc>
          <w:tcPr>
            <w:tcW w:w="2126" w:type="dxa"/>
            <w:tcBorders>
              <w:top w:val="nil"/>
              <w:left w:val="nil"/>
              <w:bottom w:val="single" w:sz="4" w:space="0" w:color="auto"/>
              <w:right w:val="single" w:sz="4" w:space="0" w:color="auto"/>
            </w:tcBorders>
            <w:vAlign w:val="center"/>
          </w:tcPr>
          <w:p w14:paraId="048E9614" w14:textId="351999B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750,041,473</w:t>
            </w:r>
          </w:p>
        </w:tc>
        <w:tc>
          <w:tcPr>
            <w:tcW w:w="2410" w:type="dxa"/>
            <w:tcBorders>
              <w:top w:val="nil"/>
              <w:left w:val="nil"/>
              <w:bottom w:val="single" w:sz="4" w:space="0" w:color="auto"/>
              <w:right w:val="single" w:sz="4" w:space="0" w:color="auto"/>
            </w:tcBorders>
            <w:vAlign w:val="center"/>
          </w:tcPr>
          <w:p w14:paraId="6D20280C" w14:textId="322A7EE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401,822,632</w:t>
            </w:r>
          </w:p>
        </w:tc>
        <w:tc>
          <w:tcPr>
            <w:tcW w:w="1134" w:type="dxa"/>
            <w:tcBorders>
              <w:top w:val="nil"/>
              <w:left w:val="nil"/>
              <w:bottom w:val="single" w:sz="4" w:space="0" w:color="auto"/>
              <w:right w:val="single" w:sz="4" w:space="0" w:color="auto"/>
            </w:tcBorders>
            <w:noWrap/>
            <w:vAlign w:val="center"/>
          </w:tcPr>
          <w:p w14:paraId="05AD49B3" w14:textId="235469E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53.57%</w:t>
            </w:r>
          </w:p>
        </w:tc>
      </w:tr>
      <w:tr w:rsidR="005A521A" w:rsidRPr="004E11C2" w14:paraId="18891BD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3EE0788" w14:textId="7870471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52</w:t>
            </w:r>
          </w:p>
        </w:tc>
        <w:tc>
          <w:tcPr>
            <w:tcW w:w="2688" w:type="dxa"/>
            <w:tcBorders>
              <w:top w:val="nil"/>
              <w:left w:val="nil"/>
              <w:bottom w:val="single" w:sz="4" w:space="0" w:color="auto"/>
              <w:right w:val="single" w:sz="4" w:space="0" w:color="auto"/>
            </w:tcBorders>
            <w:vAlign w:val="center"/>
          </w:tcPr>
          <w:p w14:paraId="4DA3C8CB" w14:textId="06634A3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國立故宮博物院</w:t>
            </w:r>
          </w:p>
        </w:tc>
        <w:tc>
          <w:tcPr>
            <w:tcW w:w="2126" w:type="dxa"/>
            <w:tcBorders>
              <w:top w:val="nil"/>
              <w:left w:val="nil"/>
              <w:bottom w:val="single" w:sz="4" w:space="0" w:color="auto"/>
              <w:right w:val="single" w:sz="4" w:space="0" w:color="auto"/>
            </w:tcBorders>
            <w:vAlign w:val="center"/>
          </w:tcPr>
          <w:p w14:paraId="1F5AEC2A" w14:textId="2A220CC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433,591,162</w:t>
            </w:r>
          </w:p>
        </w:tc>
        <w:tc>
          <w:tcPr>
            <w:tcW w:w="2410" w:type="dxa"/>
            <w:tcBorders>
              <w:top w:val="nil"/>
              <w:left w:val="nil"/>
              <w:bottom w:val="single" w:sz="4" w:space="0" w:color="auto"/>
              <w:right w:val="single" w:sz="4" w:space="0" w:color="auto"/>
            </w:tcBorders>
            <w:vAlign w:val="center"/>
          </w:tcPr>
          <w:p w14:paraId="7E22C79E" w14:textId="774FD82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400,066,329</w:t>
            </w:r>
          </w:p>
        </w:tc>
        <w:tc>
          <w:tcPr>
            <w:tcW w:w="1134" w:type="dxa"/>
            <w:tcBorders>
              <w:top w:val="nil"/>
              <w:left w:val="nil"/>
              <w:bottom w:val="single" w:sz="4" w:space="0" w:color="auto"/>
              <w:right w:val="single" w:sz="4" w:space="0" w:color="auto"/>
            </w:tcBorders>
            <w:noWrap/>
            <w:vAlign w:val="center"/>
          </w:tcPr>
          <w:p w14:paraId="1750F9BA" w14:textId="4D23FEB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92.27%</w:t>
            </w:r>
          </w:p>
        </w:tc>
      </w:tr>
      <w:tr w:rsidR="005A521A" w:rsidRPr="004E11C2" w14:paraId="13639A11"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EFD63E3" w14:textId="78EEEB38"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53</w:t>
            </w:r>
          </w:p>
        </w:tc>
        <w:tc>
          <w:tcPr>
            <w:tcW w:w="2688" w:type="dxa"/>
            <w:tcBorders>
              <w:top w:val="nil"/>
              <w:left w:val="nil"/>
              <w:bottom w:val="single" w:sz="4" w:space="0" w:color="auto"/>
              <w:right w:val="single" w:sz="4" w:space="0" w:color="auto"/>
            </w:tcBorders>
            <w:vAlign w:val="center"/>
          </w:tcPr>
          <w:p w14:paraId="39EDED6E" w14:textId="00C2CD84"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核能安全委員會</w:t>
            </w:r>
          </w:p>
        </w:tc>
        <w:tc>
          <w:tcPr>
            <w:tcW w:w="2126" w:type="dxa"/>
            <w:tcBorders>
              <w:top w:val="nil"/>
              <w:left w:val="nil"/>
              <w:bottom w:val="single" w:sz="4" w:space="0" w:color="auto"/>
              <w:right w:val="single" w:sz="4" w:space="0" w:color="auto"/>
            </w:tcBorders>
            <w:vAlign w:val="center"/>
          </w:tcPr>
          <w:p w14:paraId="77BA795D" w14:textId="4C52F25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140,231,266</w:t>
            </w:r>
          </w:p>
        </w:tc>
        <w:tc>
          <w:tcPr>
            <w:tcW w:w="2410" w:type="dxa"/>
            <w:tcBorders>
              <w:top w:val="nil"/>
              <w:left w:val="nil"/>
              <w:bottom w:val="single" w:sz="4" w:space="0" w:color="auto"/>
              <w:right w:val="single" w:sz="4" w:space="0" w:color="auto"/>
            </w:tcBorders>
            <w:vAlign w:val="center"/>
          </w:tcPr>
          <w:p w14:paraId="47CECDE9" w14:textId="2527754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98,850,043</w:t>
            </w:r>
          </w:p>
        </w:tc>
        <w:tc>
          <w:tcPr>
            <w:tcW w:w="1134" w:type="dxa"/>
            <w:tcBorders>
              <w:top w:val="nil"/>
              <w:left w:val="nil"/>
              <w:bottom w:val="single" w:sz="4" w:space="0" w:color="auto"/>
              <w:right w:val="single" w:sz="4" w:space="0" w:color="auto"/>
            </w:tcBorders>
            <w:noWrap/>
            <w:vAlign w:val="center"/>
          </w:tcPr>
          <w:p w14:paraId="63BE377D" w14:textId="75CA23C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70.49%</w:t>
            </w:r>
          </w:p>
        </w:tc>
      </w:tr>
      <w:tr w:rsidR="005A521A" w:rsidRPr="004E11C2" w14:paraId="629E72B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F1A47FA" w14:textId="66CAF848"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54</w:t>
            </w:r>
          </w:p>
        </w:tc>
        <w:tc>
          <w:tcPr>
            <w:tcW w:w="2688" w:type="dxa"/>
            <w:tcBorders>
              <w:top w:val="nil"/>
              <w:left w:val="nil"/>
              <w:bottom w:val="single" w:sz="4" w:space="0" w:color="auto"/>
              <w:right w:val="single" w:sz="4" w:space="0" w:color="auto"/>
            </w:tcBorders>
            <w:vAlign w:val="center"/>
          </w:tcPr>
          <w:p w14:paraId="5E483ECD" w14:textId="13A3D98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中央選舉委員會</w:t>
            </w:r>
          </w:p>
        </w:tc>
        <w:tc>
          <w:tcPr>
            <w:tcW w:w="2126" w:type="dxa"/>
            <w:tcBorders>
              <w:top w:val="nil"/>
              <w:left w:val="nil"/>
              <w:bottom w:val="single" w:sz="4" w:space="0" w:color="auto"/>
              <w:right w:val="single" w:sz="4" w:space="0" w:color="auto"/>
            </w:tcBorders>
            <w:vAlign w:val="center"/>
          </w:tcPr>
          <w:p w14:paraId="149E176A" w14:textId="0FDC845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135,524,369</w:t>
            </w:r>
          </w:p>
        </w:tc>
        <w:tc>
          <w:tcPr>
            <w:tcW w:w="2410" w:type="dxa"/>
            <w:tcBorders>
              <w:top w:val="nil"/>
              <w:left w:val="nil"/>
              <w:bottom w:val="single" w:sz="4" w:space="0" w:color="auto"/>
              <w:right w:val="single" w:sz="4" w:space="0" w:color="auto"/>
            </w:tcBorders>
            <w:vAlign w:val="center"/>
          </w:tcPr>
          <w:p w14:paraId="0FF5084A" w14:textId="19CE640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101,836,831</w:t>
            </w:r>
          </w:p>
        </w:tc>
        <w:tc>
          <w:tcPr>
            <w:tcW w:w="1134" w:type="dxa"/>
            <w:tcBorders>
              <w:top w:val="nil"/>
              <w:left w:val="nil"/>
              <w:bottom w:val="single" w:sz="4" w:space="0" w:color="auto"/>
              <w:right w:val="single" w:sz="4" w:space="0" w:color="auto"/>
            </w:tcBorders>
            <w:noWrap/>
            <w:vAlign w:val="center"/>
          </w:tcPr>
          <w:p w14:paraId="464BBD00" w14:textId="1DDF8F7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75.14%</w:t>
            </w:r>
          </w:p>
        </w:tc>
      </w:tr>
      <w:tr w:rsidR="005A521A" w:rsidRPr="004E11C2" w14:paraId="7BC1285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3A43F94" w14:textId="248FDA45"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55</w:t>
            </w:r>
          </w:p>
        </w:tc>
        <w:tc>
          <w:tcPr>
            <w:tcW w:w="2688" w:type="dxa"/>
            <w:tcBorders>
              <w:top w:val="nil"/>
              <w:left w:val="nil"/>
              <w:bottom w:val="single" w:sz="4" w:space="0" w:color="auto"/>
              <w:right w:val="single" w:sz="4" w:space="0" w:color="auto"/>
            </w:tcBorders>
            <w:vAlign w:val="center"/>
          </w:tcPr>
          <w:p w14:paraId="7F281430" w14:textId="3DB53D38"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公平交易委員會</w:t>
            </w:r>
          </w:p>
        </w:tc>
        <w:tc>
          <w:tcPr>
            <w:tcW w:w="2126" w:type="dxa"/>
            <w:tcBorders>
              <w:top w:val="nil"/>
              <w:left w:val="nil"/>
              <w:bottom w:val="single" w:sz="4" w:space="0" w:color="auto"/>
              <w:right w:val="single" w:sz="4" w:space="0" w:color="auto"/>
            </w:tcBorders>
            <w:vAlign w:val="center"/>
          </w:tcPr>
          <w:p w14:paraId="3F9B665B" w14:textId="6CFA510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28,792,368</w:t>
            </w:r>
          </w:p>
        </w:tc>
        <w:tc>
          <w:tcPr>
            <w:tcW w:w="2410" w:type="dxa"/>
            <w:tcBorders>
              <w:top w:val="nil"/>
              <w:left w:val="nil"/>
              <w:bottom w:val="single" w:sz="4" w:space="0" w:color="auto"/>
              <w:right w:val="single" w:sz="4" w:space="0" w:color="auto"/>
            </w:tcBorders>
            <w:vAlign w:val="center"/>
          </w:tcPr>
          <w:p w14:paraId="47B280B5" w14:textId="5A026E0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26,195,468</w:t>
            </w:r>
          </w:p>
        </w:tc>
        <w:tc>
          <w:tcPr>
            <w:tcW w:w="1134" w:type="dxa"/>
            <w:tcBorders>
              <w:top w:val="nil"/>
              <w:left w:val="nil"/>
              <w:bottom w:val="single" w:sz="4" w:space="0" w:color="auto"/>
              <w:right w:val="single" w:sz="4" w:space="0" w:color="auto"/>
            </w:tcBorders>
            <w:noWrap/>
            <w:vAlign w:val="center"/>
          </w:tcPr>
          <w:p w14:paraId="26007CD1" w14:textId="2A43D44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90.98%</w:t>
            </w:r>
          </w:p>
        </w:tc>
      </w:tr>
      <w:tr w:rsidR="005A521A" w:rsidRPr="004E11C2" w14:paraId="5D221A91"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C350684" w14:textId="0733FB3F"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56</w:t>
            </w:r>
          </w:p>
        </w:tc>
        <w:tc>
          <w:tcPr>
            <w:tcW w:w="2688" w:type="dxa"/>
            <w:tcBorders>
              <w:top w:val="nil"/>
              <w:left w:val="nil"/>
              <w:bottom w:val="single" w:sz="4" w:space="0" w:color="auto"/>
              <w:right w:val="single" w:sz="4" w:space="0" w:color="auto"/>
            </w:tcBorders>
            <w:vAlign w:val="center"/>
          </w:tcPr>
          <w:p w14:paraId="5947D449" w14:textId="703A43A0"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國家通訊傳播委員會</w:t>
            </w:r>
          </w:p>
        </w:tc>
        <w:tc>
          <w:tcPr>
            <w:tcW w:w="2126" w:type="dxa"/>
            <w:tcBorders>
              <w:top w:val="nil"/>
              <w:left w:val="nil"/>
              <w:bottom w:val="single" w:sz="4" w:space="0" w:color="auto"/>
              <w:right w:val="single" w:sz="4" w:space="0" w:color="auto"/>
            </w:tcBorders>
            <w:vAlign w:val="center"/>
          </w:tcPr>
          <w:p w14:paraId="33A7E8A9" w14:textId="0641439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216,055,417</w:t>
            </w:r>
          </w:p>
        </w:tc>
        <w:tc>
          <w:tcPr>
            <w:tcW w:w="2410" w:type="dxa"/>
            <w:tcBorders>
              <w:top w:val="nil"/>
              <w:left w:val="nil"/>
              <w:bottom w:val="single" w:sz="4" w:space="0" w:color="auto"/>
              <w:right w:val="single" w:sz="4" w:space="0" w:color="auto"/>
            </w:tcBorders>
            <w:vAlign w:val="center"/>
          </w:tcPr>
          <w:p w14:paraId="4B9563B3" w14:textId="10CBCCD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114,278,838</w:t>
            </w:r>
          </w:p>
        </w:tc>
        <w:tc>
          <w:tcPr>
            <w:tcW w:w="1134" w:type="dxa"/>
            <w:tcBorders>
              <w:top w:val="nil"/>
              <w:left w:val="nil"/>
              <w:bottom w:val="single" w:sz="4" w:space="0" w:color="auto"/>
              <w:right w:val="single" w:sz="4" w:space="0" w:color="auto"/>
            </w:tcBorders>
            <w:noWrap/>
            <w:vAlign w:val="center"/>
          </w:tcPr>
          <w:p w14:paraId="3D1EAEBB" w14:textId="757EB9D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52.89%</w:t>
            </w:r>
          </w:p>
        </w:tc>
      </w:tr>
      <w:tr w:rsidR="005A521A" w:rsidRPr="004E11C2" w14:paraId="07B57D7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0621654" w14:textId="19AC1D2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57</w:t>
            </w:r>
          </w:p>
        </w:tc>
        <w:tc>
          <w:tcPr>
            <w:tcW w:w="2688" w:type="dxa"/>
            <w:tcBorders>
              <w:top w:val="nil"/>
              <w:left w:val="nil"/>
              <w:bottom w:val="single" w:sz="4" w:space="0" w:color="auto"/>
              <w:right w:val="single" w:sz="4" w:space="0" w:color="auto"/>
            </w:tcBorders>
            <w:vAlign w:val="center"/>
          </w:tcPr>
          <w:p w14:paraId="4DFF4C56" w14:textId="7AE68BD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國家運輸安全調查委員會</w:t>
            </w:r>
          </w:p>
        </w:tc>
        <w:tc>
          <w:tcPr>
            <w:tcW w:w="2126" w:type="dxa"/>
            <w:tcBorders>
              <w:top w:val="nil"/>
              <w:left w:val="nil"/>
              <w:bottom w:val="single" w:sz="4" w:space="0" w:color="auto"/>
              <w:right w:val="single" w:sz="4" w:space="0" w:color="auto"/>
            </w:tcBorders>
            <w:vAlign w:val="center"/>
          </w:tcPr>
          <w:p w14:paraId="56206572" w14:textId="798EFBC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28,852,280</w:t>
            </w:r>
          </w:p>
        </w:tc>
        <w:tc>
          <w:tcPr>
            <w:tcW w:w="2410" w:type="dxa"/>
            <w:tcBorders>
              <w:top w:val="nil"/>
              <w:left w:val="nil"/>
              <w:bottom w:val="single" w:sz="4" w:space="0" w:color="auto"/>
              <w:right w:val="single" w:sz="4" w:space="0" w:color="auto"/>
            </w:tcBorders>
            <w:vAlign w:val="center"/>
          </w:tcPr>
          <w:p w14:paraId="33E0A559" w14:textId="7D5D471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23,568,004</w:t>
            </w:r>
          </w:p>
        </w:tc>
        <w:tc>
          <w:tcPr>
            <w:tcW w:w="1134" w:type="dxa"/>
            <w:tcBorders>
              <w:top w:val="nil"/>
              <w:left w:val="nil"/>
              <w:bottom w:val="single" w:sz="4" w:space="0" w:color="auto"/>
              <w:right w:val="single" w:sz="4" w:space="0" w:color="auto"/>
            </w:tcBorders>
            <w:noWrap/>
            <w:vAlign w:val="center"/>
          </w:tcPr>
          <w:p w14:paraId="4C34267E" w14:textId="7E7C78A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81.69%</w:t>
            </w:r>
          </w:p>
        </w:tc>
      </w:tr>
      <w:tr w:rsidR="005A521A" w:rsidRPr="004E11C2" w14:paraId="23CC86A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89B72A8" w14:textId="082D3C9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58</w:t>
            </w:r>
          </w:p>
        </w:tc>
        <w:tc>
          <w:tcPr>
            <w:tcW w:w="2688" w:type="dxa"/>
            <w:tcBorders>
              <w:top w:val="nil"/>
              <w:left w:val="nil"/>
              <w:bottom w:val="single" w:sz="4" w:space="0" w:color="auto"/>
              <w:right w:val="single" w:sz="4" w:space="0" w:color="auto"/>
            </w:tcBorders>
            <w:vAlign w:val="center"/>
          </w:tcPr>
          <w:p w14:paraId="5E8A7FDB" w14:textId="4A794C6F"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不當黨產處理委員會</w:t>
            </w:r>
          </w:p>
        </w:tc>
        <w:tc>
          <w:tcPr>
            <w:tcW w:w="2126" w:type="dxa"/>
            <w:tcBorders>
              <w:top w:val="nil"/>
              <w:left w:val="nil"/>
              <w:bottom w:val="single" w:sz="4" w:space="0" w:color="auto"/>
              <w:right w:val="single" w:sz="4" w:space="0" w:color="auto"/>
            </w:tcBorders>
            <w:vAlign w:val="center"/>
          </w:tcPr>
          <w:p w14:paraId="0257D2D3" w14:textId="2A761C4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1,820,000</w:t>
            </w:r>
          </w:p>
        </w:tc>
        <w:tc>
          <w:tcPr>
            <w:tcW w:w="2410" w:type="dxa"/>
            <w:tcBorders>
              <w:top w:val="nil"/>
              <w:left w:val="nil"/>
              <w:bottom w:val="single" w:sz="4" w:space="0" w:color="auto"/>
              <w:right w:val="single" w:sz="4" w:space="0" w:color="auto"/>
            </w:tcBorders>
            <w:vAlign w:val="center"/>
          </w:tcPr>
          <w:p w14:paraId="7E3F8918" w14:textId="1027EDD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1,820,000</w:t>
            </w:r>
          </w:p>
        </w:tc>
        <w:tc>
          <w:tcPr>
            <w:tcW w:w="1134" w:type="dxa"/>
            <w:tcBorders>
              <w:top w:val="nil"/>
              <w:left w:val="nil"/>
              <w:bottom w:val="single" w:sz="4" w:space="0" w:color="auto"/>
              <w:right w:val="single" w:sz="4" w:space="0" w:color="auto"/>
            </w:tcBorders>
            <w:noWrap/>
            <w:vAlign w:val="center"/>
          </w:tcPr>
          <w:p w14:paraId="667B5082" w14:textId="66DB47D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32584C6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855D4E8" w14:textId="055FBF9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59</w:t>
            </w:r>
          </w:p>
        </w:tc>
        <w:tc>
          <w:tcPr>
            <w:tcW w:w="2688" w:type="dxa"/>
            <w:tcBorders>
              <w:top w:val="nil"/>
              <w:left w:val="nil"/>
              <w:bottom w:val="single" w:sz="4" w:space="0" w:color="auto"/>
              <w:right w:val="single" w:sz="4" w:space="0" w:color="auto"/>
            </w:tcBorders>
            <w:vAlign w:val="bottom"/>
          </w:tcPr>
          <w:p w14:paraId="0FD5C33E" w14:textId="45453448"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個人資料保護委員會籌備處</w:t>
            </w:r>
          </w:p>
        </w:tc>
        <w:tc>
          <w:tcPr>
            <w:tcW w:w="2126" w:type="dxa"/>
            <w:tcBorders>
              <w:top w:val="nil"/>
              <w:left w:val="nil"/>
              <w:bottom w:val="single" w:sz="4" w:space="0" w:color="auto"/>
              <w:right w:val="single" w:sz="4" w:space="0" w:color="auto"/>
            </w:tcBorders>
            <w:vAlign w:val="center"/>
          </w:tcPr>
          <w:p w14:paraId="16AFD7D9" w14:textId="0AF38BB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25,008,114</w:t>
            </w:r>
          </w:p>
        </w:tc>
        <w:tc>
          <w:tcPr>
            <w:tcW w:w="2410" w:type="dxa"/>
            <w:tcBorders>
              <w:top w:val="nil"/>
              <w:left w:val="nil"/>
              <w:bottom w:val="single" w:sz="4" w:space="0" w:color="auto"/>
              <w:right w:val="single" w:sz="4" w:space="0" w:color="auto"/>
            </w:tcBorders>
            <w:vAlign w:val="center"/>
          </w:tcPr>
          <w:p w14:paraId="72F86DC1" w14:textId="3C44CCD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24,158,114</w:t>
            </w:r>
          </w:p>
        </w:tc>
        <w:tc>
          <w:tcPr>
            <w:tcW w:w="1134" w:type="dxa"/>
            <w:tcBorders>
              <w:top w:val="nil"/>
              <w:left w:val="nil"/>
              <w:bottom w:val="single" w:sz="4" w:space="0" w:color="auto"/>
              <w:right w:val="single" w:sz="4" w:space="0" w:color="auto"/>
            </w:tcBorders>
            <w:noWrap/>
            <w:vAlign w:val="center"/>
          </w:tcPr>
          <w:p w14:paraId="3F9781B8" w14:textId="3673459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96.60%</w:t>
            </w:r>
          </w:p>
        </w:tc>
      </w:tr>
      <w:tr w:rsidR="005A521A" w:rsidRPr="004E11C2" w14:paraId="3382230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0770B98" w14:textId="7F42C5B7"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60</w:t>
            </w:r>
          </w:p>
        </w:tc>
        <w:tc>
          <w:tcPr>
            <w:tcW w:w="2688" w:type="dxa"/>
            <w:tcBorders>
              <w:top w:val="nil"/>
              <w:left w:val="nil"/>
              <w:bottom w:val="single" w:sz="4" w:space="0" w:color="auto"/>
              <w:right w:val="single" w:sz="4" w:space="0" w:color="auto"/>
            </w:tcBorders>
            <w:vAlign w:val="bottom"/>
          </w:tcPr>
          <w:p w14:paraId="72047E56" w14:textId="3FA7FF5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運動部</w:t>
            </w:r>
          </w:p>
        </w:tc>
        <w:tc>
          <w:tcPr>
            <w:tcW w:w="2126" w:type="dxa"/>
            <w:tcBorders>
              <w:top w:val="nil"/>
              <w:left w:val="nil"/>
              <w:bottom w:val="single" w:sz="4" w:space="0" w:color="auto"/>
              <w:right w:val="single" w:sz="4" w:space="0" w:color="auto"/>
            </w:tcBorders>
            <w:vAlign w:val="center"/>
          </w:tcPr>
          <w:p w14:paraId="316FAB52" w14:textId="2AFB317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100,444,193</w:t>
            </w:r>
          </w:p>
        </w:tc>
        <w:tc>
          <w:tcPr>
            <w:tcW w:w="2410" w:type="dxa"/>
            <w:tcBorders>
              <w:top w:val="nil"/>
              <w:left w:val="nil"/>
              <w:bottom w:val="single" w:sz="4" w:space="0" w:color="auto"/>
              <w:right w:val="single" w:sz="4" w:space="0" w:color="auto"/>
            </w:tcBorders>
            <w:vAlign w:val="center"/>
          </w:tcPr>
          <w:p w14:paraId="240C3465" w14:textId="01A5E7B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60,909,220</w:t>
            </w:r>
          </w:p>
        </w:tc>
        <w:tc>
          <w:tcPr>
            <w:tcW w:w="1134" w:type="dxa"/>
            <w:tcBorders>
              <w:top w:val="nil"/>
              <w:left w:val="nil"/>
              <w:bottom w:val="single" w:sz="4" w:space="0" w:color="auto"/>
              <w:right w:val="single" w:sz="4" w:space="0" w:color="auto"/>
            </w:tcBorders>
            <w:noWrap/>
            <w:vAlign w:val="center"/>
          </w:tcPr>
          <w:p w14:paraId="0342C4BC" w14:textId="54B8365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60.64%</w:t>
            </w:r>
          </w:p>
        </w:tc>
      </w:tr>
      <w:tr w:rsidR="005A521A" w:rsidRPr="004E11C2" w14:paraId="0443D0B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FB52AD0" w14:textId="1199F4DF"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61</w:t>
            </w:r>
          </w:p>
        </w:tc>
        <w:tc>
          <w:tcPr>
            <w:tcW w:w="2688" w:type="dxa"/>
            <w:tcBorders>
              <w:top w:val="nil"/>
              <w:left w:val="nil"/>
              <w:bottom w:val="single" w:sz="4" w:space="0" w:color="auto"/>
              <w:right w:val="single" w:sz="4" w:space="0" w:color="auto"/>
            </w:tcBorders>
            <w:vAlign w:val="center"/>
          </w:tcPr>
          <w:p w14:paraId="543830D9" w14:textId="5AB2231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臺北市政府</w:t>
            </w:r>
          </w:p>
        </w:tc>
        <w:tc>
          <w:tcPr>
            <w:tcW w:w="2126" w:type="dxa"/>
            <w:tcBorders>
              <w:top w:val="nil"/>
              <w:left w:val="nil"/>
              <w:bottom w:val="single" w:sz="4" w:space="0" w:color="auto"/>
              <w:right w:val="single" w:sz="4" w:space="0" w:color="auto"/>
            </w:tcBorders>
            <w:vAlign w:val="center"/>
          </w:tcPr>
          <w:p w14:paraId="0AB6D305" w14:textId="19066654" w:rsidR="005A521A" w:rsidRPr="002033DA" w:rsidRDefault="005A521A" w:rsidP="005A521A">
            <w:pPr>
              <w:jc w:val="right"/>
              <w:rPr>
                <w:rFonts w:ascii="標楷體" w:eastAsia="標楷體" w:hAnsi="標楷體" w:cs="Arial"/>
                <w:color w:val="000000"/>
                <w:sz w:val="18"/>
                <w:szCs w:val="18"/>
              </w:rPr>
            </w:pPr>
            <w:r w:rsidRPr="00C74EF2">
              <w:rPr>
                <w:rFonts w:ascii="標楷體" w:eastAsia="標楷體" w:hAnsi="標楷體" w:cs="Arial"/>
                <w:color w:val="000000"/>
                <w:sz w:val="20"/>
              </w:rPr>
              <w:t>41,760,158,899</w:t>
            </w:r>
          </w:p>
        </w:tc>
        <w:tc>
          <w:tcPr>
            <w:tcW w:w="2410" w:type="dxa"/>
            <w:tcBorders>
              <w:top w:val="nil"/>
              <w:left w:val="nil"/>
              <w:bottom w:val="single" w:sz="4" w:space="0" w:color="auto"/>
              <w:right w:val="single" w:sz="4" w:space="0" w:color="auto"/>
            </w:tcBorders>
            <w:vAlign w:val="center"/>
          </w:tcPr>
          <w:p w14:paraId="22CA26A8" w14:textId="3215C8B3" w:rsidR="005A521A" w:rsidRPr="002033DA" w:rsidRDefault="005A521A" w:rsidP="005A521A">
            <w:pPr>
              <w:jc w:val="right"/>
              <w:rPr>
                <w:rFonts w:ascii="標楷體" w:eastAsia="標楷體" w:hAnsi="標楷體" w:cs="Arial"/>
                <w:color w:val="000000"/>
                <w:sz w:val="18"/>
                <w:szCs w:val="18"/>
              </w:rPr>
            </w:pPr>
            <w:r w:rsidRPr="00C74EF2">
              <w:rPr>
                <w:rFonts w:ascii="標楷體" w:eastAsia="標楷體" w:hAnsi="標楷體" w:cs="Arial"/>
                <w:color w:val="000000"/>
                <w:sz w:val="20"/>
              </w:rPr>
              <w:t>36,219,091,509</w:t>
            </w:r>
          </w:p>
        </w:tc>
        <w:tc>
          <w:tcPr>
            <w:tcW w:w="1134" w:type="dxa"/>
            <w:tcBorders>
              <w:top w:val="nil"/>
              <w:left w:val="nil"/>
              <w:bottom w:val="single" w:sz="4" w:space="0" w:color="auto"/>
              <w:right w:val="single" w:sz="4" w:space="0" w:color="auto"/>
            </w:tcBorders>
            <w:noWrap/>
            <w:vAlign w:val="center"/>
          </w:tcPr>
          <w:p w14:paraId="4039CB94" w14:textId="7985F57A" w:rsidR="005A521A" w:rsidRPr="00C74EF2" w:rsidRDefault="005A521A" w:rsidP="005A521A">
            <w:pPr>
              <w:jc w:val="right"/>
              <w:rPr>
                <w:rFonts w:ascii="標楷體" w:eastAsia="標楷體" w:hAnsi="標楷體" w:cs="Arial"/>
                <w:sz w:val="18"/>
                <w:szCs w:val="18"/>
              </w:rPr>
            </w:pPr>
            <w:r w:rsidRPr="00C74EF2">
              <w:rPr>
                <w:rFonts w:ascii="標楷體" w:eastAsia="標楷體" w:hAnsi="標楷體" w:cs="Arial"/>
                <w:sz w:val="20"/>
              </w:rPr>
              <w:t>86.73%</w:t>
            </w:r>
          </w:p>
        </w:tc>
      </w:tr>
      <w:tr w:rsidR="005A521A" w:rsidRPr="004E11C2" w14:paraId="78E13C7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287CA39" w14:textId="3A0AA5E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62</w:t>
            </w:r>
          </w:p>
        </w:tc>
        <w:tc>
          <w:tcPr>
            <w:tcW w:w="2688" w:type="dxa"/>
            <w:tcBorders>
              <w:top w:val="nil"/>
              <w:left w:val="nil"/>
              <w:bottom w:val="single" w:sz="4" w:space="0" w:color="auto"/>
              <w:right w:val="single" w:sz="4" w:space="0" w:color="auto"/>
            </w:tcBorders>
            <w:vAlign w:val="center"/>
          </w:tcPr>
          <w:p w14:paraId="4E65BA08" w14:textId="458AF6CB" w:rsidR="005A521A" w:rsidRPr="002033DA" w:rsidRDefault="005A521A" w:rsidP="005A521A">
            <w:pPr>
              <w:rPr>
                <w:rFonts w:ascii="標楷體" w:eastAsia="標楷體" w:hAnsi="標楷體"/>
                <w:sz w:val="20"/>
              </w:rPr>
            </w:pPr>
            <w:r w:rsidRPr="00C74EF2">
              <w:rPr>
                <w:rFonts w:ascii="標楷體" w:eastAsia="標楷體" w:hAnsi="標楷體" w:cs="Arial" w:hint="eastAsia"/>
                <w:sz w:val="20"/>
              </w:rPr>
              <w:t>桃園市政府</w:t>
            </w:r>
          </w:p>
        </w:tc>
        <w:tc>
          <w:tcPr>
            <w:tcW w:w="2126" w:type="dxa"/>
            <w:tcBorders>
              <w:top w:val="nil"/>
              <w:left w:val="nil"/>
              <w:bottom w:val="single" w:sz="4" w:space="0" w:color="auto"/>
              <w:right w:val="single" w:sz="4" w:space="0" w:color="auto"/>
            </w:tcBorders>
            <w:vAlign w:val="center"/>
          </w:tcPr>
          <w:p w14:paraId="2F9EB021" w14:textId="7F2A90D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26,061,772,854</w:t>
            </w:r>
          </w:p>
        </w:tc>
        <w:tc>
          <w:tcPr>
            <w:tcW w:w="2410" w:type="dxa"/>
            <w:tcBorders>
              <w:top w:val="nil"/>
              <w:left w:val="nil"/>
              <w:bottom w:val="single" w:sz="4" w:space="0" w:color="auto"/>
              <w:right w:val="single" w:sz="4" w:space="0" w:color="auto"/>
            </w:tcBorders>
            <w:vAlign w:val="center"/>
          </w:tcPr>
          <w:p w14:paraId="75D7B90D" w14:textId="1F03E37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22,251,776,574</w:t>
            </w:r>
          </w:p>
        </w:tc>
        <w:tc>
          <w:tcPr>
            <w:tcW w:w="1134" w:type="dxa"/>
            <w:tcBorders>
              <w:top w:val="nil"/>
              <w:left w:val="nil"/>
              <w:bottom w:val="single" w:sz="4" w:space="0" w:color="auto"/>
              <w:right w:val="single" w:sz="4" w:space="0" w:color="auto"/>
            </w:tcBorders>
            <w:noWrap/>
            <w:vAlign w:val="center"/>
          </w:tcPr>
          <w:p w14:paraId="6FE32A78" w14:textId="733B52F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85.38%</w:t>
            </w:r>
          </w:p>
        </w:tc>
      </w:tr>
      <w:tr w:rsidR="005A521A" w:rsidRPr="004E11C2" w14:paraId="51E1B8DD"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3D8CF2E" w14:textId="45EB4AD7"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63</w:t>
            </w:r>
          </w:p>
        </w:tc>
        <w:tc>
          <w:tcPr>
            <w:tcW w:w="2688" w:type="dxa"/>
            <w:tcBorders>
              <w:top w:val="nil"/>
              <w:left w:val="nil"/>
              <w:bottom w:val="single" w:sz="4" w:space="0" w:color="auto"/>
              <w:right w:val="single" w:sz="4" w:space="0" w:color="auto"/>
            </w:tcBorders>
            <w:vAlign w:val="center"/>
          </w:tcPr>
          <w:p w14:paraId="5F911BF5" w14:textId="6EA2E40F"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新北市政府</w:t>
            </w:r>
          </w:p>
        </w:tc>
        <w:tc>
          <w:tcPr>
            <w:tcW w:w="2126" w:type="dxa"/>
            <w:tcBorders>
              <w:top w:val="nil"/>
              <w:left w:val="nil"/>
              <w:bottom w:val="single" w:sz="4" w:space="0" w:color="auto"/>
              <w:right w:val="single" w:sz="4" w:space="0" w:color="auto"/>
            </w:tcBorders>
            <w:vAlign w:val="center"/>
          </w:tcPr>
          <w:p w14:paraId="5CEA76C5" w14:textId="7A13F80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35,191,411,830</w:t>
            </w:r>
          </w:p>
        </w:tc>
        <w:tc>
          <w:tcPr>
            <w:tcW w:w="2410" w:type="dxa"/>
            <w:tcBorders>
              <w:top w:val="nil"/>
              <w:left w:val="nil"/>
              <w:bottom w:val="single" w:sz="4" w:space="0" w:color="auto"/>
              <w:right w:val="single" w:sz="4" w:space="0" w:color="auto"/>
            </w:tcBorders>
            <w:vAlign w:val="center"/>
          </w:tcPr>
          <w:p w14:paraId="29DB4B92" w14:textId="6B1E0F3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30,179,729,608</w:t>
            </w:r>
          </w:p>
        </w:tc>
        <w:tc>
          <w:tcPr>
            <w:tcW w:w="1134" w:type="dxa"/>
            <w:tcBorders>
              <w:top w:val="nil"/>
              <w:left w:val="nil"/>
              <w:bottom w:val="single" w:sz="4" w:space="0" w:color="auto"/>
              <w:right w:val="single" w:sz="4" w:space="0" w:color="auto"/>
            </w:tcBorders>
            <w:noWrap/>
            <w:vAlign w:val="center"/>
          </w:tcPr>
          <w:p w14:paraId="5CEED802" w14:textId="7B3A642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85.76%</w:t>
            </w:r>
          </w:p>
        </w:tc>
      </w:tr>
      <w:tr w:rsidR="005A521A" w:rsidRPr="004E11C2" w14:paraId="2A79CA9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B7DE4F4" w14:textId="0A212EC6"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64</w:t>
            </w:r>
          </w:p>
        </w:tc>
        <w:tc>
          <w:tcPr>
            <w:tcW w:w="2688" w:type="dxa"/>
            <w:tcBorders>
              <w:top w:val="nil"/>
              <w:left w:val="nil"/>
              <w:bottom w:val="single" w:sz="4" w:space="0" w:color="auto"/>
              <w:right w:val="single" w:sz="4" w:space="0" w:color="auto"/>
            </w:tcBorders>
            <w:vAlign w:val="center"/>
          </w:tcPr>
          <w:p w14:paraId="07C54959" w14:textId="360C061F"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中市政府</w:t>
            </w:r>
          </w:p>
        </w:tc>
        <w:tc>
          <w:tcPr>
            <w:tcW w:w="2126" w:type="dxa"/>
            <w:tcBorders>
              <w:top w:val="nil"/>
              <w:left w:val="nil"/>
              <w:bottom w:val="single" w:sz="4" w:space="0" w:color="auto"/>
              <w:right w:val="single" w:sz="4" w:space="0" w:color="auto"/>
            </w:tcBorders>
            <w:vAlign w:val="center"/>
          </w:tcPr>
          <w:p w14:paraId="369B939B" w14:textId="0653A2D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26,277,745,533</w:t>
            </w:r>
          </w:p>
        </w:tc>
        <w:tc>
          <w:tcPr>
            <w:tcW w:w="2410" w:type="dxa"/>
            <w:tcBorders>
              <w:top w:val="nil"/>
              <w:left w:val="nil"/>
              <w:bottom w:val="single" w:sz="4" w:space="0" w:color="auto"/>
              <w:right w:val="single" w:sz="4" w:space="0" w:color="auto"/>
            </w:tcBorders>
            <w:vAlign w:val="center"/>
          </w:tcPr>
          <w:p w14:paraId="097A6499" w14:textId="519AC1D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23,500,133,859</w:t>
            </w:r>
          </w:p>
        </w:tc>
        <w:tc>
          <w:tcPr>
            <w:tcW w:w="1134" w:type="dxa"/>
            <w:tcBorders>
              <w:top w:val="nil"/>
              <w:left w:val="nil"/>
              <w:bottom w:val="single" w:sz="4" w:space="0" w:color="auto"/>
              <w:right w:val="single" w:sz="4" w:space="0" w:color="auto"/>
            </w:tcBorders>
            <w:noWrap/>
            <w:vAlign w:val="center"/>
          </w:tcPr>
          <w:p w14:paraId="3771F968" w14:textId="390AFD45" w:rsidR="005A521A" w:rsidRPr="00C74EF2" w:rsidRDefault="005A521A" w:rsidP="00C74EF2">
            <w:pPr>
              <w:ind w:leftChars="168" w:left="481" w:hangingChars="39" w:hanging="78"/>
              <w:jc w:val="right"/>
              <w:rPr>
                <w:rFonts w:ascii="標楷體" w:eastAsia="標楷體" w:hAnsi="標楷體"/>
                <w:sz w:val="18"/>
                <w:szCs w:val="18"/>
              </w:rPr>
            </w:pPr>
            <w:r w:rsidRPr="00C74EF2">
              <w:rPr>
                <w:rFonts w:ascii="標楷體" w:eastAsia="標楷體" w:hAnsi="標楷體" w:cs="Arial"/>
                <w:sz w:val="20"/>
              </w:rPr>
              <w:t>89.43%</w:t>
            </w:r>
          </w:p>
        </w:tc>
      </w:tr>
      <w:tr w:rsidR="005A521A" w:rsidRPr="004E11C2" w14:paraId="00F6162E"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D5F0650" w14:textId="75A3015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65</w:t>
            </w:r>
          </w:p>
        </w:tc>
        <w:tc>
          <w:tcPr>
            <w:tcW w:w="2688" w:type="dxa"/>
            <w:tcBorders>
              <w:top w:val="nil"/>
              <w:left w:val="nil"/>
              <w:bottom w:val="single" w:sz="4" w:space="0" w:color="auto"/>
              <w:right w:val="single" w:sz="4" w:space="0" w:color="auto"/>
            </w:tcBorders>
            <w:vAlign w:val="center"/>
          </w:tcPr>
          <w:p w14:paraId="6181E8A7" w14:textId="0976D560"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南市政府</w:t>
            </w:r>
          </w:p>
        </w:tc>
        <w:tc>
          <w:tcPr>
            <w:tcW w:w="2126" w:type="dxa"/>
            <w:tcBorders>
              <w:top w:val="nil"/>
              <w:left w:val="nil"/>
              <w:bottom w:val="single" w:sz="4" w:space="0" w:color="auto"/>
              <w:right w:val="single" w:sz="4" w:space="0" w:color="auto"/>
            </w:tcBorders>
            <w:vAlign w:val="center"/>
          </w:tcPr>
          <w:p w14:paraId="4FC73458" w14:textId="2EE4800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25,509,112,227</w:t>
            </w:r>
          </w:p>
        </w:tc>
        <w:tc>
          <w:tcPr>
            <w:tcW w:w="2410" w:type="dxa"/>
            <w:tcBorders>
              <w:top w:val="nil"/>
              <w:left w:val="nil"/>
              <w:bottom w:val="single" w:sz="4" w:space="0" w:color="auto"/>
              <w:right w:val="single" w:sz="4" w:space="0" w:color="auto"/>
            </w:tcBorders>
            <w:vAlign w:val="center"/>
          </w:tcPr>
          <w:p w14:paraId="28300077" w14:textId="0F10FA5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23,678,712,496</w:t>
            </w:r>
          </w:p>
        </w:tc>
        <w:tc>
          <w:tcPr>
            <w:tcW w:w="1134" w:type="dxa"/>
            <w:tcBorders>
              <w:top w:val="nil"/>
              <w:left w:val="nil"/>
              <w:bottom w:val="single" w:sz="4" w:space="0" w:color="auto"/>
              <w:right w:val="single" w:sz="4" w:space="0" w:color="auto"/>
            </w:tcBorders>
            <w:noWrap/>
            <w:vAlign w:val="center"/>
          </w:tcPr>
          <w:p w14:paraId="548EAFAB" w14:textId="1961AFD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92.82%</w:t>
            </w:r>
          </w:p>
        </w:tc>
      </w:tr>
      <w:tr w:rsidR="005A521A" w:rsidRPr="004E11C2" w14:paraId="1110BE7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BBD9B21" w14:textId="53A437E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66</w:t>
            </w:r>
          </w:p>
        </w:tc>
        <w:tc>
          <w:tcPr>
            <w:tcW w:w="2688" w:type="dxa"/>
            <w:tcBorders>
              <w:top w:val="nil"/>
              <w:left w:val="nil"/>
              <w:bottom w:val="single" w:sz="4" w:space="0" w:color="auto"/>
              <w:right w:val="single" w:sz="4" w:space="0" w:color="auto"/>
            </w:tcBorders>
            <w:vAlign w:val="center"/>
          </w:tcPr>
          <w:p w14:paraId="33F53893" w14:textId="5E008BFA"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高雄市政府</w:t>
            </w:r>
          </w:p>
        </w:tc>
        <w:tc>
          <w:tcPr>
            <w:tcW w:w="2126" w:type="dxa"/>
            <w:tcBorders>
              <w:top w:val="nil"/>
              <w:left w:val="nil"/>
              <w:bottom w:val="single" w:sz="4" w:space="0" w:color="auto"/>
              <w:right w:val="single" w:sz="4" w:space="0" w:color="auto"/>
            </w:tcBorders>
            <w:vAlign w:val="center"/>
          </w:tcPr>
          <w:p w14:paraId="618840E2" w14:textId="5606DC7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27,482,469,631</w:t>
            </w:r>
          </w:p>
        </w:tc>
        <w:tc>
          <w:tcPr>
            <w:tcW w:w="2410" w:type="dxa"/>
            <w:tcBorders>
              <w:top w:val="nil"/>
              <w:left w:val="nil"/>
              <w:bottom w:val="single" w:sz="4" w:space="0" w:color="auto"/>
              <w:right w:val="single" w:sz="4" w:space="0" w:color="auto"/>
            </w:tcBorders>
            <w:vAlign w:val="center"/>
          </w:tcPr>
          <w:p w14:paraId="432E0401" w14:textId="6044E1F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24,532,114,086</w:t>
            </w:r>
          </w:p>
        </w:tc>
        <w:tc>
          <w:tcPr>
            <w:tcW w:w="1134" w:type="dxa"/>
            <w:tcBorders>
              <w:top w:val="nil"/>
              <w:left w:val="nil"/>
              <w:bottom w:val="single" w:sz="4" w:space="0" w:color="auto"/>
              <w:right w:val="single" w:sz="4" w:space="0" w:color="auto"/>
            </w:tcBorders>
            <w:noWrap/>
            <w:vAlign w:val="center"/>
          </w:tcPr>
          <w:p w14:paraId="575C7566" w14:textId="4D9D18D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89.26%</w:t>
            </w:r>
          </w:p>
        </w:tc>
      </w:tr>
      <w:tr w:rsidR="005A521A" w:rsidRPr="004E11C2" w14:paraId="2B5C9071"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A68CBF4" w14:textId="1ECFE49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67</w:t>
            </w:r>
          </w:p>
        </w:tc>
        <w:tc>
          <w:tcPr>
            <w:tcW w:w="2688" w:type="dxa"/>
            <w:tcBorders>
              <w:top w:val="nil"/>
              <w:left w:val="nil"/>
              <w:bottom w:val="single" w:sz="4" w:space="0" w:color="auto"/>
              <w:right w:val="single" w:sz="4" w:space="0" w:color="auto"/>
            </w:tcBorders>
            <w:vAlign w:val="center"/>
          </w:tcPr>
          <w:p w14:paraId="316523DC" w14:textId="2880B2C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宜蘭縣政府</w:t>
            </w:r>
          </w:p>
        </w:tc>
        <w:tc>
          <w:tcPr>
            <w:tcW w:w="2126" w:type="dxa"/>
            <w:tcBorders>
              <w:top w:val="nil"/>
              <w:left w:val="nil"/>
              <w:bottom w:val="single" w:sz="4" w:space="0" w:color="auto"/>
              <w:right w:val="single" w:sz="4" w:space="0" w:color="auto"/>
            </w:tcBorders>
            <w:vAlign w:val="center"/>
          </w:tcPr>
          <w:p w14:paraId="101D8F0F" w14:textId="6C57017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8,462,171,597</w:t>
            </w:r>
          </w:p>
        </w:tc>
        <w:tc>
          <w:tcPr>
            <w:tcW w:w="2410" w:type="dxa"/>
            <w:tcBorders>
              <w:top w:val="nil"/>
              <w:left w:val="nil"/>
              <w:bottom w:val="single" w:sz="4" w:space="0" w:color="auto"/>
              <w:right w:val="single" w:sz="4" w:space="0" w:color="auto"/>
            </w:tcBorders>
            <w:vAlign w:val="center"/>
          </w:tcPr>
          <w:p w14:paraId="5905E7A6" w14:textId="60DFFA2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7,659,836,292</w:t>
            </w:r>
          </w:p>
        </w:tc>
        <w:tc>
          <w:tcPr>
            <w:tcW w:w="1134" w:type="dxa"/>
            <w:tcBorders>
              <w:top w:val="nil"/>
              <w:left w:val="nil"/>
              <w:bottom w:val="single" w:sz="4" w:space="0" w:color="auto"/>
              <w:right w:val="single" w:sz="4" w:space="0" w:color="auto"/>
            </w:tcBorders>
            <w:noWrap/>
            <w:vAlign w:val="center"/>
          </w:tcPr>
          <w:p w14:paraId="5294A3CB" w14:textId="0B8CDF2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90.52%</w:t>
            </w:r>
          </w:p>
        </w:tc>
      </w:tr>
      <w:tr w:rsidR="005A521A" w:rsidRPr="004E11C2" w14:paraId="377DFBD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91E15E5" w14:textId="3658752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68</w:t>
            </w:r>
          </w:p>
        </w:tc>
        <w:tc>
          <w:tcPr>
            <w:tcW w:w="2688" w:type="dxa"/>
            <w:tcBorders>
              <w:top w:val="nil"/>
              <w:left w:val="nil"/>
              <w:bottom w:val="single" w:sz="4" w:space="0" w:color="auto"/>
              <w:right w:val="single" w:sz="4" w:space="0" w:color="auto"/>
            </w:tcBorders>
            <w:vAlign w:val="center"/>
          </w:tcPr>
          <w:p w14:paraId="323AB9AD" w14:textId="7A92A77D"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新竹縣政府</w:t>
            </w:r>
          </w:p>
        </w:tc>
        <w:tc>
          <w:tcPr>
            <w:tcW w:w="2126" w:type="dxa"/>
            <w:tcBorders>
              <w:top w:val="nil"/>
              <w:left w:val="nil"/>
              <w:bottom w:val="single" w:sz="4" w:space="0" w:color="auto"/>
              <w:right w:val="single" w:sz="4" w:space="0" w:color="auto"/>
            </w:tcBorders>
            <w:vAlign w:val="center"/>
          </w:tcPr>
          <w:p w14:paraId="11F1E044" w14:textId="6730563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10,592,214,592</w:t>
            </w:r>
          </w:p>
        </w:tc>
        <w:tc>
          <w:tcPr>
            <w:tcW w:w="2410" w:type="dxa"/>
            <w:tcBorders>
              <w:top w:val="nil"/>
              <w:left w:val="nil"/>
              <w:bottom w:val="single" w:sz="4" w:space="0" w:color="auto"/>
              <w:right w:val="single" w:sz="4" w:space="0" w:color="auto"/>
            </w:tcBorders>
            <w:vAlign w:val="center"/>
          </w:tcPr>
          <w:p w14:paraId="07354FF2" w14:textId="4467E30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9,783,504,296</w:t>
            </w:r>
          </w:p>
        </w:tc>
        <w:tc>
          <w:tcPr>
            <w:tcW w:w="1134" w:type="dxa"/>
            <w:tcBorders>
              <w:top w:val="nil"/>
              <w:left w:val="nil"/>
              <w:bottom w:val="single" w:sz="4" w:space="0" w:color="auto"/>
              <w:right w:val="single" w:sz="4" w:space="0" w:color="auto"/>
            </w:tcBorders>
            <w:noWrap/>
            <w:vAlign w:val="center"/>
          </w:tcPr>
          <w:p w14:paraId="2348B615" w14:textId="607D711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92.37%</w:t>
            </w:r>
          </w:p>
        </w:tc>
      </w:tr>
      <w:tr w:rsidR="005A521A" w:rsidRPr="004E11C2" w14:paraId="0D4ECD8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732B054" w14:textId="4768484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69</w:t>
            </w:r>
          </w:p>
        </w:tc>
        <w:tc>
          <w:tcPr>
            <w:tcW w:w="2688" w:type="dxa"/>
            <w:tcBorders>
              <w:top w:val="nil"/>
              <w:left w:val="nil"/>
              <w:bottom w:val="single" w:sz="4" w:space="0" w:color="auto"/>
              <w:right w:val="single" w:sz="4" w:space="0" w:color="auto"/>
            </w:tcBorders>
            <w:vAlign w:val="center"/>
          </w:tcPr>
          <w:p w14:paraId="6EA38F2F" w14:textId="06A90211"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苗栗縣政府</w:t>
            </w:r>
          </w:p>
        </w:tc>
        <w:tc>
          <w:tcPr>
            <w:tcW w:w="2126" w:type="dxa"/>
            <w:tcBorders>
              <w:top w:val="nil"/>
              <w:left w:val="nil"/>
              <w:bottom w:val="single" w:sz="4" w:space="0" w:color="auto"/>
              <w:right w:val="single" w:sz="4" w:space="0" w:color="auto"/>
            </w:tcBorders>
            <w:vAlign w:val="center"/>
          </w:tcPr>
          <w:p w14:paraId="13B8E3E8" w14:textId="1CC103D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9,935,903,314</w:t>
            </w:r>
          </w:p>
        </w:tc>
        <w:tc>
          <w:tcPr>
            <w:tcW w:w="2410" w:type="dxa"/>
            <w:tcBorders>
              <w:top w:val="nil"/>
              <w:left w:val="nil"/>
              <w:bottom w:val="single" w:sz="4" w:space="0" w:color="auto"/>
              <w:right w:val="single" w:sz="4" w:space="0" w:color="auto"/>
            </w:tcBorders>
            <w:vAlign w:val="center"/>
          </w:tcPr>
          <w:p w14:paraId="370BE910" w14:textId="33BD3BC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9,242,782,561</w:t>
            </w:r>
          </w:p>
        </w:tc>
        <w:tc>
          <w:tcPr>
            <w:tcW w:w="1134" w:type="dxa"/>
            <w:tcBorders>
              <w:top w:val="nil"/>
              <w:left w:val="nil"/>
              <w:bottom w:val="single" w:sz="4" w:space="0" w:color="auto"/>
              <w:right w:val="single" w:sz="4" w:space="0" w:color="auto"/>
            </w:tcBorders>
            <w:noWrap/>
            <w:vAlign w:val="center"/>
          </w:tcPr>
          <w:p w14:paraId="5EF8E3FA" w14:textId="7DAA1D1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93.02%</w:t>
            </w:r>
          </w:p>
        </w:tc>
      </w:tr>
      <w:tr w:rsidR="005A521A" w:rsidRPr="004E11C2" w14:paraId="61DD63C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32EA5FB" w14:textId="022C2F7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70</w:t>
            </w:r>
          </w:p>
        </w:tc>
        <w:tc>
          <w:tcPr>
            <w:tcW w:w="2688" w:type="dxa"/>
            <w:tcBorders>
              <w:top w:val="nil"/>
              <w:left w:val="nil"/>
              <w:bottom w:val="single" w:sz="4" w:space="0" w:color="auto"/>
              <w:right w:val="single" w:sz="4" w:space="0" w:color="auto"/>
            </w:tcBorders>
            <w:vAlign w:val="center"/>
          </w:tcPr>
          <w:p w14:paraId="4FA25909" w14:textId="7424BB38"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彰化縣政府</w:t>
            </w:r>
          </w:p>
        </w:tc>
        <w:tc>
          <w:tcPr>
            <w:tcW w:w="2126" w:type="dxa"/>
            <w:tcBorders>
              <w:top w:val="nil"/>
              <w:left w:val="nil"/>
              <w:bottom w:val="single" w:sz="4" w:space="0" w:color="auto"/>
              <w:right w:val="single" w:sz="4" w:space="0" w:color="auto"/>
            </w:tcBorders>
            <w:vAlign w:val="center"/>
          </w:tcPr>
          <w:p w14:paraId="223E99B8" w14:textId="402F43E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14,700,630,369</w:t>
            </w:r>
          </w:p>
        </w:tc>
        <w:tc>
          <w:tcPr>
            <w:tcW w:w="2410" w:type="dxa"/>
            <w:tcBorders>
              <w:top w:val="nil"/>
              <w:left w:val="nil"/>
              <w:bottom w:val="single" w:sz="4" w:space="0" w:color="auto"/>
              <w:right w:val="single" w:sz="4" w:space="0" w:color="auto"/>
            </w:tcBorders>
            <w:vAlign w:val="center"/>
          </w:tcPr>
          <w:p w14:paraId="569BED73" w14:textId="704C45A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13,227,295,712</w:t>
            </w:r>
          </w:p>
        </w:tc>
        <w:tc>
          <w:tcPr>
            <w:tcW w:w="1134" w:type="dxa"/>
            <w:tcBorders>
              <w:top w:val="nil"/>
              <w:left w:val="nil"/>
              <w:bottom w:val="single" w:sz="4" w:space="0" w:color="auto"/>
              <w:right w:val="single" w:sz="4" w:space="0" w:color="auto"/>
            </w:tcBorders>
            <w:noWrap/>
            <w:vAlign w:val="center"/>
          </w:tcPr>
          <w:p w14:paraId="36F14B2A" w14:textId="391866D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89.98%</w:t>
            </w:r>
          </w:p>
        </w:tc>
      </w:tr>
      <w:tr w:rsidR="005A521A" w:rsidRPr="004E11C2" w14:paraId="1C701E1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54A6546" w14:textId="782D2947"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71</w:t>
            </w:r>
          </w:p>
        </w:tc>
        <w:tc>
          <w:tcPr>
            <w:tcW w:w="2688" w:type="dxa"/>
            <w:tcBorders>
              <w:top w:val="nil"/>
              <w:left w:val="nil"/>
              <w:bottom w:val="single" w:sz="4" w:space="0" w:color="auto"/>
              <w:right w:val="single" w:sz="4" w:space="0" w:color="auto"/>
            </w:tcBorders>
            <w:vAlign w:val="center"/>
          </w:tcPr>
          <w:p w14:paraId="121BF1F1" w14:textId="77958253"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南投縣政府</w:t>
            </w:r>
          </w:p>
        </w:tc>
        <w:tc>
          <w:tcPr>
            <w:tcW w:w="2126" w:type="dxa"/>
            <w:tcBorders>
              <w:top w:val="nil"/>
              <w:left w:val="nil"/>
              <w:bottom w:val="single" w:sz="4" w:space="0" w:color="auto"/>
              <w:right w:val="single" w:sz="4" w:space="0" w:color="auto"/>
            </w:tcBorders>
            <w:vAlign w:val="center"/>
          </w:tcPr>
          <w:p w14:paraId="551D7747" w14:textId="3DB59BF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11,360,318,202</w:t>
            </w:r>
          </w:p>
        </w:tc>
        <w:tc>
          <w:tcPr>
            <w:tcW w:w="2410" w:type="dxa"/>
            <w:tcBorders>
              <w:top w:val="nil"/>
              <w:left w:val="nil"/>
              <w:bottom w:val="single" w:sz="4" w:space="0" w:color="auto"/>
              <w:right w:val="single" w:sz="4" w:space="0" w:color="auto"/>
            </w:tcBorders>
            <w:vAlign w:val="center"/>
          </w:tcPr>
          <w:p w14:paraId="6675B8A1" w14:textId="7B2D4FA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10,697,236,050</w:t>
            </w:r>
          </w:p>
        </w:tc>
        <w:tc>
          <w:tcPr>
            <w:tcW w:w="1134" w:type="dxa"/>
            <w:tcBorders>
              <w:top w:val="nil"/>
              <w:left w:val="nil"/>
              <w:bottom w:val="single" w:sz="4" w:space="0" w:color="auto"/>
              <w:right w:val="single" w:sz="4" w:space="0" w:color="auto"/>
            </w:tcBorders>
            <w:noWrap/>
            <w:vAlign w:val="center"/>
          </w:tcPr>
          <w:p w14:paraId="4D38F086" w14:textId="1454F23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94.16%</w:t>
            </w:r>
          </w:p>
        </w:tc>
      </w:tr>
      <w:tr w:rsidR="005A521A" w:rsidRPr="004E11C2" w14:paraId="002E925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43E66C4" w14:textId="19DBEA7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72</w:t>
            </w:r>
          </w:p>
        </w:tc>
        <w:tc>
          <w:tcPr>
            <w:tcW w:w="2688" w:type="dxa"/>
            <w:tcBorders>
              <w:top w:val="nil"/>
              <w:left w:val="nil"/>
              <w:bottom w:val="single" w:sz="4" w:space="0" w:color="auto"/>
              <w:right w:val="single" w:sz="4" w:space="0" w:color="auto"/>
            </w:tcBorders>
            <w:vAlign w:val="center"/>
          </w:tcPr>
          <w:p w14:paraId="38F938F5" w14:textId="24BF8917"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雲林縣政府</w:t>
            </w:r>
          </w:p>
        </w:tc>
        <w:tc>
          <w:tcPr>
            <w:tcW w:w="2126" w:type="dxa"/>
            <w:tcBorders>
              <w:top w:val="nil"/>
              <w:left w:val="nil"/>
              <w:bottom w:val="single" w:sz="4" w:space="0" w:color="auto"/>
              <w:right w:val="single" w:sz="4" w:space="0" w:color="auto"/>
            </w:tcBorders>
            <w:vAlign w:val="center"/>
          </w:tcPr>
          <w:p w14:paraId="4C0ADAFB" w14:textId="62FAFC5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14,744,775,872</w:t>
            </w:r>
          </w:p>
        </w:tc>
        <w:tc>
          <w:tcPr>
            <w:tcW w:w="2410" w:type="dxa"/>
            <w:tcBorders>
              <w:top w:val="nil"/>
              <w:left w:val="nil"/>
              <w:bottom w:val="single" w:sz="4" w:space="0" w:color="auto"/>
              <w:right w:val="single" w:sz="4" w:space="0" w:color="auto"/>
            </w:tcBorders>
            <w:vAlign w:val="center"/>
          </w:tcPr>
          <w:p w14:paraId="577FB011" w14:textId="51B060C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13,654,770,106</w:t>
            </w:r>
          </w:p>
        </w:tc>
        <w:tc>
          <w:tcPr>
            <w:tcW w:w="1134" w:type="dxa"/>
            <w:tcBorders>
              <w:top w:val="nil"/>
              <w:left w:val="nil"/>
              <w:bottom w:val="single" w:sz="4" w:space="0" w:color="auto"/>
              <w:right w:val="single" w:sz="4" w:space="0" w:color="auto"/>
            </w:tcBorders>
            <w:noWrap/>
            <w:vAlign w:val="center"/>
          </w:tcPr>
          <w:p w14:paraId="589250B2" w14:textId="767DF98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92.61%</w:t>
            </w:r>
          </w:p>
        </w:tc>
      </w:tr>
      <w:tr w:rsidR="005A521A" w:rsidRPr="004E11C2" w14:paraId="738D4D0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5AFABC8" w14:textId="59DA8935"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73</w:t>
            </w:r>
          </w:p>
        </w:tc>
        <w:tc>
          <w:tcPr>
            <w:tcW w:w="2688" w:type="dxa"/>
            <w:tcBorders>
              <w:top w:val="nil"/>
              <w:left w:val="nil"/>
              <w:bottom w:val="single" w:sz="4" w:space="0" w:color="auto"/>
              <w:right w:val="single" w:sz="4" w:space="0" w:color="auto"/>
            </w:tcBorders>
            <w:vAlign w:val="center"/>
          </w:tcPr>
          <w:p w14:paraId="0F5DCB49" w14:textId="2FCE9617"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嘉義縣政府</w:t>
            </w:r>
          </w:p>
        </w:tc>
        <w:tc>
          <w:tcPr>
            <w:tcW w:w="2126" w:type="dxa"/>
            <w:tcBorders>
              <w:top w:val="nil"/>
              <w:left w:val="nil"/>
              <w:bottom w:val="single" w:sz="4" w:space="0" w:color="auto"/>
              <w:right w:val="single" w:sz="4" w:space="0" w:color="auto"/>
            </w:tcBorders>
            <w:vAlign w:val="center"/>
          </w:tcPr>
          <w:p w14:paraId="1C4C7722" w14:textId="2360B00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15,907,551,746</w:t>
            </w:r>
          </w:p>
        </w:tc>
        <w:tc>
          <w:tcPr>
            <w:tcW w:w="2410" w:type="dxa"/>
            <w:tcBorders>
              <w:top w:val="nil"/>
              <w:left w:val="nil"/>
              <w:bottom w:val="single" w:sz="4" w:space="0" w:color="auto"/>
              <w:right w:val="single" w:sz="4" w:space="0" w:color="auto"/>
            </w:tcBorders>
            <w:vAlign w:val="center"/>
          </w:tcPr>
          <w:p w14:paraId="3C83278E" w14:textId="4F4E7EF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14,701,496,807</w:t>
            </w:r>
          </w:p>
        </w:tc>
        <w:tc>
          <w:tcPr>
            <w:tcW w:w="1134" w:type="dxa"/>
            <w:tcBorders>
              <w:top w:val="nil"/>
              <w:left w:val="nil"/>
              <w:bottom w:val="single" w:sz="4" w:space="0" w:color="auto"/>
              <w:right w:val="single" w:sz="4" w:space="0" w:color="auto"/>
            </w:tcBorders>
            <w:noWrap/>
            <w:vAlign w:val="center"/>
          </w:tcPr>
          <w:p w14:paraId="0E91343A" w14:textId="1169DC4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92.42%</w:t>
            </w:r>
          </w:p>
        </w:tc>
      </w:tr>
      <w:tr w:rsidR="005A521A" w:rsidRPr="004E11C2" w14:paraId="666B95E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ED16CC6" w14:textId="2534E7D0"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74</w:t>
            </w:r>
          </w:p>
        </w:tc>
        <w:tc>
          <w:tcPr>
            <w:tcW w:w="2688" w:type="dxa"/>
            <w:tcBorders>
              <w:top w:val="nil"/>
              <w:left w:val="nil"/>
              <w:bottom w:val="single" w:sz="4" w:space="0" w:color="auto"/>
              <w:right w:val="single" w:sz="4" w:space="0" w:color="auto"/>
            </w:tcBorders>
            <w:vAlign w:val="center"/>
          </w:tcPr>
          <w:p w14:paraId="1346B063" w14:textId="79ADE3BC"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屏東縣政府</w:t>
            </w:r>
          </w:p>
        </w:tc>
        <w:tc>
          <w:tcPr>
            <w:tcW w:w="2126" w:type="dxa"/>
            <w:tcBorders>
              <w:top w:val="nil"/>
              <w:left w:val="nil"/>
              <w:bottom w:val="single" w:sz="4" w:space="0" w:color="auto"/>
              <w:right w:val="single" w:sz="4" w:space="0" w:color="auto"/>
            </w:tcBorders>
            <w:vAlign w:val="center"/>
          </w:tcPr>
          <w:p w14:paraId="19E9923F" w14:textId="1F06A6F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12,809,039,650</w:t>
            </w:r>
          </w:p>
        </w:tc>
        <w:tc>
          <w:tcPr>
            <w:tcW w:w="2410" w:type="dxa"/>
            <w:tcBorders>
              <w:top w:val="nil"/>
              <w:left w:val="nil"/>
              <w:bottom w:val="single" w:sz="4" w:space="0" w:color="auto"/>
              <w:right w:val="single" w:sz="4" w:space="0" w:color="auto"/>
            </w:tcBorders>
            <w:vAlign w:val="center"/>
          </w:tcPr>
          <w:p w14:paraId="309C2AEB" w14:textId="5D3F714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11,426,954,332</w:t>
            </w:r>
          </w:p>
        </w:tc>
        <w:tc>
          <w:tcPr>
            <w:tcW w:w="1134" w:type="dxa"/>
            <w:tcBorders>
              <w:top w:val="nil"/>
              <w:left w:val="nil"/>
              <w:bottom w:val="single" w:sz="4" w:space="0" w:color="auto"/>
              <w:right w:val="single" w:sz="4" w:space="0" w:color="auto"/>
            </w:tcBorders>
            <w:noWrap/>
            <w:vAlign w:val="center"/>
          </w:tcPr>
          <w:p w14:paraId="72273D67" w14:textId="65EA533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89.21%</w:t>
            </w:r>
          </w:p>
        </w:tc>
      </w:tr>
      <w:tr w:rsidR="005A521A" w:rsidRPr="004E11C2" w14:paraId="106C5D1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863622A" w14:textId="6987405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75</w:t>
            </w:r>
          </w:p>
        </w:tc>
        <w:tc>
          <w:tcPr>
            <w:tcW w:w="2688" w:type="dxa"/>
            <w:tcBorders>
              <w:top w:val="nil"/>
              <w:left w:val="nil"/>
              <w:bottom w:val="single" w:sz="4" w:space="0" w:color="auto"/>
              <w:right w:val="single" w:sz="4" w:space="0" w:color="auto"/>
            </w:tcBorders>
            <w:vAlign w:val="center"/>
          </w:tcPr>
          <w:p w14:paraId="27B9C086" w14:textId="04BB4D61"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東縣政府</w:t>
            </w:r>
          </w:p>
        </w:tc>
        <w:tc>
          <w:tcPr>
            <w:tcW w:w="2126" w:type="dxa"/>
            <w:tcBorders>
              <w:top w:val="nil"/>
              <w:left w:val="nil"/>
              <w:bottom w:val="single" w:sz="4" w:space="0" w:color="auto"/>
              <w:right w:val="single" w:sz="4" w:space="0" w:color="auto"/>
            </w:tcBorders>
            <w:vAlign w:val="center"/>
          </w:tcPr>
          <w:p w14:paraId="1C1B914D" w14:textId="20942F9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7,821,837,220</w:t>
            </w:r>
          </w:p>
        </w:tc>
        <w:tc>
          <w:tcPr>
            <w:tcW w:w="2410" w:type="dxa"/>
            <w:tcBorders>
              <w:top w:val="nil"/>
              <w:left w:val="nil"/>
              <w:bottom w:val="single" w:sz="4" w:space="0" w:color="auto"/>
              <w:right w:val="single" w:sz="4" w:space="0" w:color="auto"/>
            </w:tcBorders>
            <w:vAlign w:val="center"/>
          </w:tcPr>
          <w:p w14:paraId="68A1E86C" w14:textId="6FF1C9C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7,517,286,542</w:t>
            </w:r>
          </w:p>
        </w:tc>
        <w:tc>
          <w:tcPr>
            <w:tcW w:w="1134" w:type="dxa"/>
            <w:tcBorders>
              <w:top w:val="nil"/>
              <w:left w:val="nil"/>
              <w:bottom w:val="single" w:sz="4" w:space="0" w:color="auto"/>
              <w:right w:val="single" w:sz="4" w:space="0" w:color="auto"/>
            </w:tcBorders>
            <w:noWrap/>
            <w:vAlign w:val="center"/>
          </w:tcPr>
          <w:p w14:paraId="265E72F1" w14:textId="29D5E98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96.11%</w:t>
            </w:r>
          </w:p>
        </w:tc>
      </w:tr>
      <w:tr w:rsidR="005A521A" w:rsidRPr="004E11C2" w14:paraId="36DF0235"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83D3260" w14:textId="0E6C8FA0"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76</w:t>
            </w:r>
          </w:p>
        </w:tc>
        <w:tc>
          <w:tcPr>
            <w:tcW w:w="2688" w:type="dxa"/>
            <w:tcBorders>
              <w:top w:val="nil"/>
              <w:left w:val="nil"/>
              <w:bottom w:val="single" w:sz="4" w:space="0" w:color="auto"/>
              <w:right w:val="single" w:sz="4" w:space="0" w:color="auto"/>
            </w:tcBorders>
            <w:vAlign w:val="center"/>
          </w:tcPr>
          <w:p w14:paraId="4EC2449F" w14:textId="75CEADB6"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花蓮縣政府</w:t>
            </w:r>
          </w:p>
        </w:tc>
        <w:tc>
          <w:tcPr>
            <w:tcW w:w="2126" w:type="dxa"/>
            <w:tcBorders>
              <w:top w:val="nil"/>
              <w:left w:val="nil"/>
              <w:bottom w:val="single" w:sz="4" w:space="0" w:color="auto"/>
              <w:right w:val="single" w:sz="4" w:space="0" w:color="auto"/>
            </w:tcBorders>
            <w:vAlign w:val="center"/>
          </w:tcPr>
          <w:p w14:paraId="0DCF6700" w14:textId="14EB0EF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9,764,121,052</w:t>
            </w:r>
          </w:p>
        </w:tc>
        <w:tc>
          <w:tcPr>
            <w:tcW w:w="2410" w:type="dxa"/>
            <w:tcBorders>
              <w:top w:val="nil"/>
              <w:left w:val="nil"/>
              <w:bottom w:val="single" w:sz="4" w:space="0" w:color="auto"/>
              <w:right w:val="single" w:sz="4" w:space="0" w:color="auto"/>
            </w:tcBorders>
            <w:vAlign w:val="center"/>
          </w:tcPr>
          <w:p w14:paraId="68AF194E" w14:textId="18AABAB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8,922,910,200</w:t>
            </w:r>
          </w:p>
        </w:tc>
        <w:tc>
          <w:tcPr>
            <w:tcW w:w="1134" w:type="dxa"/>
            <w:tcBorders>
              <w:top w:val="nil"/>
              <w:left w:val="nil"/>
              <w:bottom w:val="single" w:sz="4" w:space="0" w:color="auto"/>
              <w:right w:val="single" w:sz="4" w:space="0" w:color="auto"/>
            </w:tcBorders>
            <w:noWrap/>
            <w:vAlign w:val="center"/>
          </w:tcPr>
          <w:p w14:paraId="206AA8EB" w14:textId="68CA61F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91.38%</w:t>
            </w:r>
          </w:p>
        </w:tc>
      </w:tr>
      <w:tr w:rsidR="005A521A" w:rsidRPr="004E11C2" w14:paraId="5343EF1A"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46485FE" w14:textId="371D05E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77</w:t>
            </w:r>
          </w:p>
        </w:tc>
        <w:tc>
          <w:tcPr>
            <w:tcW w:w="2688" w:type="dxa"/>
            <w:tcBorders>
              <w:top w:val="nil"/>
              <w:left w:val="nil"/>
              <w:bottom w:val="single" w:sz="4" w:space="0" w:color="auto"/>
              <w:right w:val="single" w:sz="4" w:space="0" w:color="auto"/>
            </w:tcBorders>
            <w:vAlign w:val="center"/>
          </w:tcPr>
          <w:p w14:paraId="3F7539D7" w14:textId="6F77C867"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澎湖縣政府</w:t>
            </w:r>
          </w:p>
        </w:tc>
        <w:tc>
          <w:tcPr>
            <w:tcW w:w="2126" w:type="dxa"/>
            <w:tcBorders>
              <w:top w:val="nil"/>
              <w:left w:val="nil"/>
              <w:bottom w:val="single" w:sz="4" w:space="0" w:color="auto"/>
              <w:right w:val="single" w:sz="4" w:space="0" w:color="auto"/>
            </w:tcBorders>
            <w:vAlign w:val="center"/>
          </w:tcPr>
          <w:p w14:paraId="0F38BB69" w14:textId="615009A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3,244,526,685</w:t>
            </w:r>
          </w:p>
        </w:tc>
        <w:tc>
          <w:tcPr>
            <w:tcW w:w="2410" w:type="dxa"/>
            <w:tcBorders>
              <w:top w:val="nil"/>
              <w:left w:val="nil"/>
              <w:bottom w:val="single" w:sz="4" w:space="0" w:color="auto"/>
              <w:right w:val="single" w:sz="4" w:space="0" w:color="auto"/>
            </w:tcBorders>
            <w:vAlign w:val="center"/>
          </w:tcPr>
          <w:p w14:paraId="0E7A5781" w14:textId="5690589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2,999,078,879</w:t>
            </w:r>
          </w:p>
        </w:tc>
        <w:tc>
          <w:tcPr>
            <w:tcW w:w="1134" w:type="dxa"/>
            <w:tcBorders>
              <w:top w:val="nil"/>
              <w:left w:val="nil"/>
              <w:bottom w:val="single" w:sz="4" w:space="0" w:color="auto"/>
              <w:right w:val="single" w:sz="4" w:space="0" w:color="auto"/>
            </w:tcBorders>
            <w:noWrap/>
            <w:vAlign w:val="center"/>
          </w:tcPr>
          <w:p w14:paraId="067BB7B9" w14:textId="7AA26BE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92.44%</w:t>
            </w:r>
          </w:p>
        </w:tc>
      </w:tr>
      <w:tr w:rsidR="005A521A" w:rsidRPr="004E11C2" w14:paraId="64A9E75E"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0388971" w14:textId="44130DE2"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78</w:t>
            </w:r>
          </w:p>
        </w:tc>
        <w:tc>
          <w:tcPr>
            <w:tcW w:w="2688" w:type="dxa"/>
            <w:tcBorders>
              <w:top w:val="nil"/>
              <w:left w:val="nil"/>
              <w:bottom w:val="single" w:sz="4" w:space="0" w:color="auto"/>
              <w:right w:val="single" w:sz="4" w:space="0" w:color="auto"/>
            </w:tcBorders>
            <w:vAlign w:val="center"/>
          </w:tcPr>
          <w:p w14:paraId="43FD9B74" w14:textId="2A086627"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基隆市政府</w:t>
            </w:r>
          </w:p>
        </w:tc>
        <w:tc>
          <w:tcPr>
            <w:tcW w:w="2126" w:type="dxa"/>
            <w:tcBorders>
              <w:top w:val="nil"/>
              <w:left w:val="nil"/>
              <w:bottom w:val="single" w:sz="4" w:space="0" w:color="auto"/>
              <w:right w:val="single" w:sz="4" w:space="0" w:color="auto"/>
            </w:tcBorders>
            <w:vAlign w:val="center"/>
          </w:tcPr>
          <w:p w14:paraId="73417E17" w14:textId="1F43B1D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5,622,763,547</w:t>
            </w:r>
          </w:p>
        </w:tc>
        <w:tc>
          <w:tcPr>
            <w:tcW w:w="2410" w:type="dxa"/>
            <w:tcBorders>
              <w:top w:val="nil"/>
              <w:left w:val="nil"/>
              <w:bottom w:val="single" w:sz="4" w:space="0" w:color="auto"/>
              <w:right w:val="single" w:sz="4" w:space="0" w:color="auto"/>
            </w:tcBorders>
            <w:vAlign w:val="center"/>
          </w:tcPr>
          <w:p w14:paraId="328F271A" w14:textId="030A96D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4,998,039,184</w:t>
            </w:r>
          </w:p>
        </w:tc>
        <w:tc>
          <w:tcPr>
            <w:tcW w:w="1134" w:type="dxa"/>
            <w:tcBorders>
              <w:top w:val="nil"/>
              <w:left w:val="nil"/>
              <w:bottom w:val="single" w:sz="4" w:space="0" w:color="auto"/>
              <w:right w:val="single" w:sz="4" w:space="0" w:color="auto"/>
            </w:tcBorders>
            <w:noWrap/>
            <w:vAlign w:val="center"/>
          </w:tcPr>
          <w:p w14:paraId="38DBD5E8" w14:textId="48499B1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88.89%</w:t>
            </w:r>
          </w:p>
        </w:tc>
      </w:tr>
      <w:tr w:rsidR="005A521A" w:rsidRPr="004E11C2" w14:paraId="761F314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51DE2EE" w14:textId="4AD05551"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79</w:t>
            </w:r>
          </w:p>
        </w:tc>
        <w:tc>
          <w:tcPr>
            <w:tcW w:w="2688" w:type="dxa"/>
            <w:tcBorders>
              <w:top w:val="nil"/>
              <w:left w:val="nil"/>
              <w:bottom w:val="single" w:sz="4" w:space="0" w:color="auto"/>
              <w:right w:val="single" w:sz="4" w:space="0" w:color="auto"/>
            </w:tcBorders>
            <w:vAlign w:val="center"/>
          </w:tcPr>
          <w:p w14:paraId="46979FE0" w14:textId="3565F498"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新竹市政府</w:t>
            </w:r>
          </w:p>
        </w:tc>
        <w:tc>
          <w:tcPr>
            <w:tcW w:w="2126" w:type="dxa"/>
            <w:tcBorders>
              <w:top w:val="nil"/>
              <w:left w:val="nil"/>
              <w:bottom w:val="single" w:sz="4" w:space="0" w:color="auto"/>
              <w:right w:val="single" w:sz="4" w:space="0" w:color="auto"/>
            </w:tcBorders>
            <w:vAlign w:val="center"/>
          </w:tcPr>
          <w:p w14:paraId="41DD1EEE" w14:textId="236541D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6,309,809,260</w:t>
            </w:r>
          </w:p>
        </w:tc>
        <w:tc>
          <w:tcPr>
            <w:tcW w:w="2410" w:type="dxa"/>
            <w:tcBorders>
              <w:top w:val="nil"/>
              <w:left w:val="nil"/>
              <w:bottom w:val="single" w:sz="4" w:space="0" w:color="auto"/>
              <w:right w:val="single" w:sz="4" w:space="0" w:color="auto"/>
            </w:tcBorders>
            <w:vAlign w:val="center"/>
          </w:tcPr>
          <w:p w14:paraId="5AF86009" w14:textId="7E9B87A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5,473,217,525</w:t>
            </w:r>
          </w:p>
        </w:tc>
        <w:tc>
          <w:tcPr>
            <w:tcW w:w="1134" w:type="dxa"/>
            <w:tcBorders>
              <w:top w:val="nil"/>
              <w:left w:val="nil"/>
              <w:bottom w:val="single" w:sz="4" w:space="0" w:color="auto"/>
              <w:right w:val="single" w:sz="4" w:space="0" w:color="auto"/>
            </w:tcBorders>
            <w:noWrap/>
            <w:vAlign w:val="center"/>
          </w:tcPr>
          <w:p w14:paraId="05890F5E" w14:textId="2FB10F5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86.74%</w:t>
            </w:r>
          </w:p>
        </w:tc>
      </w:tr>
      <w:tr w:rsidR="005A521A" w:rsidRPr="004E11C2" w14:paraId="5F3247B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5B38B54" w14:textId="36A6D45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80</w:t>
            </w:r>
          </w:p>
        </w:tc>
        <w:tc>
          <w:tcPr>
            <w:tcW w:w="2688" w:type="dxa"/>
            <w:tcBorders>
              <w:top w:val="nil"/>
              <w:left w:val="nil"/>
              <w:bottom w:val="single" w:sz="4" w:space="0" w:color="auto"/>
              <w:right w:val="single" w:sz="4" w:space="0" w:color="auto"/>
            </w:tcBorders>
            <w:vAlign w:val="center"/>
          </w:tcPr>
          <w:p w14:paraId="73F4D115" w14:textId="392C4BD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嘉義市政府</w:t>
            </w:r>
          </w:p>
        </w:tc>
        <w:tc>
          <w:tcPr>
            <w:tcW w:w="2126" w:type="dxa"/>
            <w:tcBorders>
              <w:top w:val="nil"/>
              <w:left w:val="nil"/>
              <w:bottom w:val="single" w:sz="4" w:space="0" w:color="auto"/>
              <w:right w:val="single" w:sz="4" w:space="0" w:color="auto"/>
            </w:tcBorders>
            <w:vAlign w:val="center"/>
          </w:tcPr>
          <w:p w14:paraId="1205FBFB" w14:textId="73657EB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4,754,585,350</w:t>
            </w:r>
          </w:p>
        </w:tc>
        <w:tc>
          <w:tcPr>
            <w:tcW w:w="2410" w:type="dxa"/>
            <w:tcBorders>
              <w:top w:val="nil"/>
              <w:left w:val="nil"/>
              <w:bottom w:val="single" w:sz="4" w:space="0" w:color="auto"/>
              <w:right w:val="single" w:sz="4" w:space="0" w:color="auto"/>
            </w:tcBorders>
            <w:vAlign w:val="center"/>
          </w:tcPr>
          <w:p w14:paraId="0AA08EA6" w14:textId="17BA507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4,435,935,829</w:t>
            </w:r>
          </w:p>
        </w:tc>
        <w:tc>
          <w:tcPr>
            <w:tcW w:w="1134" w:type="dxa"/>
            <w:tcBorders>
              <w:top w:val="nil"/>
              <w:left w:val="nil"/>
              <w:bottom w:val="single" w:sz="4" w:space="0" w:color="auto"/>
              <w:right w:val="single" w:sz="4" w:space="0" w:color="auto"/>
            </w:tcBorders>
            <w:noWrap/>
            <w:vAlign w:val="center"/>
          </w:tcPr>
          <w:p w14:paraId="4C8D2E33" w14:textId="61AE1BA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93.30%</w:t>
            </w:r>
          </w:p>
        </w:tc>
      </w:tr>
      <w:tr w:rsidR="005A521A" w:rsidRPr="004E11C2" w14:paraId="6A062D46"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6F56A75" w14:textId="6F68C75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81</w:t>
            </w:r>
          </w:p>
        </w:tc>
        <w:tc>
          <w:tcPr>
            <w:tcW w:w="2688" w:type="dxa"/>
            <w:tcBorders>
              <w:top w:val="nil"/>
              <w:left w:val="nil"/>
              <w:bottom w:val="single" w:sz="4" w:space="0" w:color="auto"/>
              <w:right w:val="single" w:sz="4" w:space="0" w:color="auto"/>
            </w:tcBorders>
            <w:vAlign w:val="center"/>
          </w:tcPr>
          <w:p w14:paraId="3001C879" w14:textId="21B51CDE"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金門縣政府</w:t>
            </w:r>
          </w:p>
        </w:tc>
        <w:tc>
          <w:tcPr>
            <w:tcW w:w="2126" w:type="dxa"/>
            <w:tcBorders>
              <w:top w:val="nil"/>
              <w:left w:val="nil"/>
              <w:bottom w:val="single" w:sz="4" w:space="0" w:color="auto"/>
              <w:right w:val="single" w:sz="4" w:space="0" w:color="auto"/>
            </w:tcBorders>
            <w:vAlign w:val="center"/>
          </w:tcPr>
          <w:p w14:paraId="4F7485C0" w14:textId="3C2141A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4,803,587,070</w:t>
            </w:r>
          </w:p>
        </w:tc>
        <w:tc>
          <w:tcPr>
            <w:tcW w:w="2410" w:type="dxa"/>
            <w:tcBorders>
              <w:top w:val="nil"/>
              <w:left w:val="nil"/>
              <w:bottom w:val="single" w:sz="4" w:space="0" w:color="auto"/>
              <w:right w:val="single" w:sz="4" w:space="0" w:color="auto"/>
            </w:tcBorders>
            <w:vAlign w:val="center"/>
          </w:tcPr>
          <w:p w14:paraId="443BEEA4" w14:textId="62E03E5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4,064,921,323</w:t>
            </w:r>
          </w:p>
        </w:tc>
        <w:tc>
          <w:tcPr>
            <w:tcW w:w="1134" w:type="dxa"/>
            <w:tcBorders>
              <w:top w:val="nil"/>
              <w:left w:val="nil"/>
              <w:bottom w:val="single" w:sz="4" w:space="0" w:color="auto"/>
              <w:right w:val="single" w:sz="4" w:space="0" w:color="auto"/>
            </w:tcBorders>
            <w:noWrap/>
            <w:vAlign w:val="center"/>
          </w:tcPr>
          <w:p w14:paraId="4A3EE5E4" w14:textId="4FC482E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84.62%</w:t>
            </w:r>
          </w:p>
        </w:tc>
      </w:tr>
      <w:tr w:rsidR="005A521A" w:rsidRPr="004E11C2" w14:paraId="5ECC24A5"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A03C148" w14:textId="40DF601E"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82</w:t>
            </w:r>
          </w:p>
        </w:tc>
        <w:tc>
          <w:tcPr>
            <w:tcW w:w="2688" w:type="dxa"/>
            <w:tcBorders>
              <w:top w:val="nil"/>
              <w:left w:val="nil"/>
              <w:bottom w:val="single" w:sz="4" w:space="0" w:color="auto"/>
              <w:right w:val="single" w:sz="4" w:space="0" w:color="auto"/>
            </w:tcBorders>
            <w:vAlign w:val="center"/>
          </w:tcPr>
          <w:p w14:paraId="4D1A9B61" w14:textId="5477243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連江縣政府</w:t>
            </w:r>
          </w:p>
        </w:tc>
        <w:tc>
          <w:tcPr>
            <w:tcW w:w="2126" w:type="dxa"/>
            <w:tcBorders>
              <w:top w:val="nil"/>
              <w:left w:val="nil"/>
              <w:bottom w:val="single" w:sz="4" w:space="0" w:color="auto"/>
              <w:right w:val="single" w:sz="4" w:space="0" w:color="auto"/>
            </w:tcBorders>
            <w:vAlign w:val="center"/>
          </w:tcPr>
          <w:p w14:paraId="10C7C93C" w14:textId="79B4DFC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1,967,995,122</w:t>
            </w:r>
          </w:p>
        </w:tc>
        <w:tc>
          <w:tcPr>
            <w:tcW w:w="2410" w:type="dxa"/>
            <w:tcBorders>
              <w:top w:val="nil"/>
              <w:left w:val="nil"/>
              <w:bottom w:val="single" w:sz="4" w:space="0" w:color="auto"/>
              <w:right w:val="single" w:sz="4" w:space="0" w:color="auto"/>
            </w:tcBorders>
            <w:vAlign w:val="center"/>
          </w:tcPr>
          <w:p w14:paraId="5B7FB2F9" w14:textId="2AF94C3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1,893,358,297</w:t>
            </w:r>
          </w:p>
        </w:tc>
        <w:tc>
          <w:tcPr>
            <w:tcW w:w="1134" w:type="dxa"/>
            <w:tcBorders>
              <w:top w:val="nil"/>
              <w:left w:val="nil"/>
              <w:bottom w:val="single" w:sz="4" w:space="0" w:color="auto"/>
              <w:right w:val="single" w:sz="4" w:space="0" w:color="auto"/>
            </w:tcBorders>
            <w:noWrap/>
            <w:vAlign w:val="center"/>
          </w:tcPr>
          <w:p w14:paraId="4D01F2CB" w14:textId="38EE27C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96.21%</w:t>
            </w:r>
          </w:p>
        </w:tc>
      </w:tr>
      <w:tr w:rsidR="005A521A" w:rsidRPr="004E11C2" w14:paraId="6385F757"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8A6B20B" w14:textId="237A08C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83</w:t>
            </w:r>
          </w:p>
        </w:tc>
        <w:tc>
          <w:tcPr>
            <w:tcW w:w="2688" w:type="dxa"/>
            <w:tcBorders>
              <w:top w:val="nil"/>
              <w:left w:val="nil"/>
              <w:bottom w:val="single" w:sz="4" w:space="0" w:color="auto"/>
              <w:right w:val="single" w:sz="4" w:space="0" w:color="auto"/>
            </w:tcBorders>
            <w:vAlign w:val="center"/>
          </w:tcPr>
          <w:p w14:paraId="0E09439D" w14:textId="1BAF1581"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臺北市議會</w:t>
            </w:r>
          </w:p>
        </w:tc>
        <w:tc>
          <w:tcPr>
            <w:tcW w:w="2126" w:type="dxa"/>
            <w:tcBorders>
              <w:top w:val="nil"/>
              <w:left w:val="nil"/>
              <w:bottom w:val="single" w:sz="4" w:space="0" w:color="auto"/>
              <w:right w:val="single" w:sz="4" w:space="0" w:color="auto"/>
            </w:tcBorders>
            <w:vAlign w:val="center"/>
          </w:tcPr>
          <w:p w14:paraId="14739BEE" w14:textId="26D8C89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42,986,807</w:t>
            </w:r>
          </w:p>
        </w:tc>
        <w:tc>
          <w:tcPr>
            <w:tcW w:w="2410" w:type="dxa"/>
            <w:tcBorders>
              <w:top w:val="nil"/>
              <w:left w:val="nil"/>
              <w:bottom w:val="single" w:sz="4" w:space="0" w:color="auto"/>
              <w:right w:val="single" w:sz="4" w:space="0" w:color="auto"/>
            </w:tcBorders>
            <w:vAlign w:val="center"/>
          </w:tcPr>
          <w:p w14:paraId="3231AE49" w14:textId="6593EA5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40,034,107</w:t>
            </w:r>
          </w:p>
        </w:tc>
        <w:tc>
          <w:tcPr>
            <w:tcW w:w="1134" w:type="dxa"/>
            <w:tcBorders>
              <w:top w:val="nil"/>
              <w:left w:val="nil"/>
              <w:bottom w:val="single" w:sz="4" w:space="0" w:color="auto"/>
              <w:right w:val="single" w:sz="4" w:space="0" w:color="auto"/>
            </w:tcBorders>
            <w:noWrap/>
            <w:vAlign w:val="center"/>
          </w:tcPr>
          <w:p w14:paraId="36F80288" w14:textId="7692399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93.13%</w:t>
            </w:r>
          </w:p>
        </w:tc>
      </w:tr>
      <w:tr w:rsidR="005A521A" w:rsidRPr="004E11C2" w14:paraId="4F2B2FB9"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256EBFF0" w14:textId="62B826DA"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84</w:t>
            </w:r>
          </w:p>
        </w:tc>
        <w:tc>
          <w:tcPr>
            <w:tcW w:w="2688" w:type="dxa"/>
            <w:tcBorders>
              <w:top w:val="nil"/>
              <w:left w:val="nil"/>
              <w:bottom w:val="single" w:sz="4" w:space="0" w:color="auto"/>
              <w:right w:val="single" w:sz="4" w:space="0" w:color="auto"/>
            </w:tcBorders>
            <w:vAlign w:val="center"/>
          </w:tcPr>
          <w:p w14:paraId="24C63347" w14:textId="4DB760AC"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桃園市議會</w:t>
            </w:r>
          </w:p>
        </w:tc>
        <w:tc>
          <w:tcPr>
            <w:tcW w:w="2126" w:type="dxa"/>
            <w:tcBorders>
              <w:top w:val="nil"/>
              <w:left w:val="nil"/>
              <w:bottom w:val="single" w:sz="4" w:space="0" w:color="auto"/>
              <w:right w:val="single" w:sz="4" w:space="0" w:color="auto"/>
            </w:tcBorders>
            <w:vAlign w:val="center"/>
          </w:tcPr>
          <w:p w14:paraId="62AA0382" w14:textId="0F047A6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61,414,698</w:t>
            </w:r>
          </w:p>
        </w:tc>
        <w:tc>
          <w:tcPr>
            <w:tcW w:w="2410" w:type="dxa"/>
            <w:tcBorders>
              <w:top w:val="nil"/>
              <w:left w:val="nil"/>
              <w:bottom w:val="single" w:sz="4" w:space="0" w:color="auto"/>
              <w:right w:val="single" w:sz="4" w:space="0" w:color="auto"/>
            </w:tcBorders>
            <w:vAlign w:val="center"/>
          </w:tcPr>
          <w:p w14:paraId="2F556E77" w14:textId="39D8AC0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33,515,372</w:t>
            </w:r>
          </w:p>
        </w:tc>
        <w:tc>
          <w:tcPr>
            <w:tcW w:w="1134" w:type="dxa"/>
            <w:tcBorders>
              <w:top w:val="nil"/>
              <w:left w:val="nil"/>
              <w:bottom w:val="single" w:sz="4" w:space="0" w:color="auto"/>
              <w:right w:val="single" w:sz="4" w:space="0" w:color="auto"/>
            </w:tcBorders>
            <w:noWrap/>
            <w:vAlign w:val="center"/>
          </w:tcPr>
          <w:p w14:paraId="7B7B95B5" w14:textId="484CE7A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54.57%</w:t>
            </w:r>
          </w:p>
        </w:tc>
      </w:tr>
      <w:tr w:rsidR="005A521A" w:rsidRPr="004E11C2" w14:paraId="3ADE0F8E"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6D2A67F" w14:textId="4960D53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85</w:t>
            </w:r>
          </w:p>
        </w:tc>
        <w:tc>
          <w:tcPr>
            <w:tcW w:w="2688" w:type="dxa"/>
            <w:tcBorders>
              <w:top w:val="nil"/>
              <w:left w:val="nil"/>
              <w:bottom w:val="single" w:sz="4" w:space="0" w:color="auto"/>
              <w:right w:val="single" w:sz="4" w:space="0" w:color="auto"/>
            </w:tcBorders>
            <w:vAlign w:val="center"/>
          </w:tcPr>
          <w:p w14:paraId="1A4A2B42" w14:textId="22E00150" w:rsidR="005A521A" w:rsidRPr="002033DA" w:rsidRDefault="005A521A" w:rsidP="005A521A">
            <w:pPr>
              <w:rPr>
                <w:rFonts w:ascii="標楷體" w:eastAsia="標楷體" w:hAnsi="標楷體"/>
                <w:sz w:val="20"/>
              </w:rPr>
            </w:pPr>
            <w:r w:rsidRPr="00C74EF2">
              <w:rPr>
                <w:rFonts w:ascii="標楷體" w:eastAsia="標楷體" w:hAnsi="標楷體" w:cs="Arial" w:hint="eastAsia"/>
                <w:sz w:val="20"/>
              </w:rPr>
              <w:t>新北市議會</w:t>
            </w:r>
          </w:p>
        </w:tc>
        <w:tc>
          <w:tcPr>
            <w:tcW w:w="2126" w:type="dxa"/>
            <w:tcBorders>
              <w:top w:val="nil"/>
              <w:left w:val="nil"/>
              <w:bottom w:val="single" w:sz="4" w:space="0" w:color="auto"/>
              <w:right w:val="single" w:sz="4" w:space="0" w:color="auto"/>
            </w:tcBorders>
            <w:vAlign w:val="center"/>
          </w:tcPr>
          <w:p w14:paraId="2A6A43A4" w14:textId="069F103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57,774,076</w:t>
            </w:r>
          </w:p>
        </w:tc>
        <w:tc>
          <w:tcPr>
            <w:tcW w:w="2410" w:type="dxa"/>
            <w:tcBorders>
              <w:top w:val="nil"/>
              <w:left w:val="nil"/>
              <w:bottom w:val="single" w:sz="4" w:space="0" w:color="auto"/>
              <w:right w:val="single" w:sz="4" w:space="0" w:color="auto"/>
            </w:tcBorders>
            <w:vAlign w:val="center"/>
          </w:tcPr>
          <w:p w14:paraId="49B1BB0D" w14:textId="1F3EB42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44,855,726</w:t>
            </w:r>
          </w:p>
        </w:tc>
        <w:tc>
          <w:tcPr>
            <w:tcW w:w="1134" w:type="dxa"/>
            <w:tcBorders>
              <w:top w:val="nil"/>
              <w:left w:val="nil"/>
              <w:bottom w:val="single" w:sz="4" w:space="0" w:color="auto"/>
              <w:right w:val="single" w:sz="4" w:space="0" w:color="auto"/>
            </w:tcBorders>
            <w:noWrap/>
            <w:vAlign w:val="center"/>
          </w:tcPr>
          <w:p w14:paraId="4261BEB5" w14:textId="4391F44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77.64%</w:t>
            </w:r>
          </w:p>
        </w:tc>
      </w:tr>
      <w:tr w:rsidR="005A521A" w:rsidRPr="004E11C2" w14:paraId="2406BF23"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4078057" w14:textId="51559698"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86</w:t>
            </w:r>
          </w:p>
        </w:tc>
        <w:tc>
          <w:tcPr>
            <w:tcW w:w="2688" w:type="dxa"/>
            <w:tcBorders>
              <w:top w:val="nil"/>
              <w:left w:val="nil"/>
              <w:bottom w:val="single" w:sz="4" w:space="0" w:color="auto"/>
              <w:right w:val="single" w:sz="4" w:space="0" w:color="auto"/>
            </w:tcBorders>
            <w:vAlign w:val="center"/>
          </w:tcPr>
          <w:p w14:paraId="5ED38DED" w14:textId="5B7F2BA5"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中市議會</w:t>
            </w:r>
          </w:p>
        </w:tc>
        <w:tc>
          <w:tcPr>
            <w:tcW w:w="2126" w:type="dxa"/>
            <w:tcBorders>
              <w:top w:val="nil"/>
              <w:left w:val="nil"/>
              <w:bottom w:val="single" w:sz="4" w:space="0" w:color="auto"/>
              <w:right w:val="single" w:sz="4" w:space="0" w:color="auto"/>
            </w:tcBorders>
            <w:vAlign w:val="center"/>
          </w:tcPr>
          <w:p w14:paraId="74F8B4E8" w14:textId="38BA3E6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65,833,351</w:t>
            </w:r>
          </w:p>
        </w:tc>
        <w:tc>
          <w:tcPr>
            <w:tcW w:w="2410" w:type="dxa"/>
            <w:tcBorders>
              <w:top w:val="nil"/>
              <w:left w:val="nil"/>
              <w:bottom w:val="single" w:sz="4" w:space="0" w:color="auto"/>
              <w:right w:val="single" w:sz="4" w:space="0" w:color="auto"/>
            </w:tcBorders>
            <w:vAlign w:val="center"/>
          </w:tcPr>
          <w:p w14:paraId="04411322" w14:textId="5BF8804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48,032,851</w:t>
            </w:r>
          </w:p>
        </w:tc>
        <w:tc>
          <w:tcPr>
            <w:tcW w:w="1134" w:type="dxa"/>
            <w:tcBorders>
              <w:top w:val="nil"/>
              <w:left w:val="nil"/>
              <w:bottom w:val="single" w:sz="4" w:space="0" w:color="auto"/>
              <w:right w:val="single" w:sz="4" w:space="0" w:color="auto"/>
            </w:tcBorders>
            <w:noWrap/>
            <w:vAlign w:val="center"/>
          </w:tcPr>
          <w:p w14:paraId="4F87B3BA" w14:textId="675E30F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72.96%</w:t>
            </w:r>
          </w:p>
        </w:tc>
      </w:tr>
      <w:tr w:rsidR="005A521A" w:rsidRPr="004E11C2" w14:paraId="22FD5FE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1DF7004" w14:textId="238908F0"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87</w:t>
            </w:r>
          </w:p>
        </w:tc>
        <w:tc>
          <w:tcPr>
            <w:tcW w:w="2688" w:type="dxa"/>
            <w:tcBorders>
              <w:top w:val="nil"/>
              <w:left w:val="nil"/>
              <w:bottom w:val="single" w:sz="4" w:space="0" w:color="auto"/>
              <w:right w:val="single" w:sz="4" w:space="0" w:color="auto"/>
            </w:tcBorders>
            <w:vAlign w:val="center"/>
          </w:tcPr>
          <w:p w14:paraId="63D91C2C" w14:textId="5B28A22C"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南市議會</w:t>
            </w:r>
          </w:p>
        </w:tc>
        <w:tc>
          <w:tcPr>
            <w:tcW w:w="2126" w:type="dxa"/>
            <w:tcBorders>
              <w:top w:val="nil"/>
              <w:left w:val="nil"/>
              <w:bottom w:val="single" w:sz="4" w:space="0" w:color="auto"/>
              <w:right w:val="single" w:sz="4" w:space="0" w:color="auto"/>
            </w:tcBorders>
            <w:vAlign w:val="center"/>
          </w:tcPr>
          <w:p w14:paraId="1B1AB235" w14:textId="40E25AA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42,178,142</w:t>
            </w:r>
          </w:p>
        </w:tc>
        <w:tc>
          <w:tcPr>
            <w:tcW w:w="2410" w:type="dxa"/>
            <w:tcBorders>
              <w:top w:val="nil"/>
              <w:left w:val="nil"/>
              <w:bottom w:val="single" w:sz="4" w:space="0" w:color="auto"/>
              <w:right w:val="single" w:sz="4" w:space="0" w:color="auto"/>
            </w:tcBorders>
            <w:vAlign w:val="center"/>
          </w:tcPr>
          <w:p w14:paraId="6A335625" w14:textId="46BCD5B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41,698,542</w:t>
            </w:r>
          </w:p>
        </w:tc>
        <w:tc>
          <w:tcPr>
            <w:tcW w:w="1134" w:type="dxa"/>
            <w:tcBorders>
              <w:top w:val="nil"/>
              <w:left w:val="nil"/>
              <w:bottom w:val="single" w:sz="4" w:space="0" w:color="auto"/>
              <w:right w:val="single" w:sz="4" w:space="0" w:color="auto"/>
            </w:tcBorders>
            <w:noWrap/>
            <w:vAlign w:val="center"/>
          </w:tcPr>
          <w:p w14:paraId="4E7CC0CD" w14:textId="555FC2E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98.86%</w:t>
            </w:r>
          </w:p>
        </w:tc>
      </w:tr>
      <w:tr w:rsidR="005A521A" w:rsidRPr="004E11C2" w14:paraId="79458E6B"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D53E153" w14:textId="55C496DE"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88</w:t>
            </w:r>
          </w:p>
        </w:tc>
        <w:tc>
          <w:tcPr>
            <w:tcW w:w="2688" w:type="dxa"/>
            <w:tcBorders>
              <w:top w:val="nil"/>
              <w:left w:val="nil"/>
              <w:bottom w:val="single" w:sz="4" w:space="0" w:color="auto"/>
              <w:right w:val="single" w:sz="4" w:space="0" w:color="auto"/>
            </w:tcBorders>
            <w:vAlign w:val="center"/>
          </w:tcPr>
          <w:p w14:paraId="45F81BE5" w14:textId="71DCAE0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高雄市議會</w:t>
            </w:r>
          </w:p>
        </w:tc>
        <w:tc>
          <w:tcPr>
            <w:tcW w:w="2126" w:type="dxa"/>
            <w:tcBorders>
              <w:top w:val="nil"/>
              <w:left w:val="nil"/>
              <w:bottom w:val="single" w:sz="4" w:space="0" w:color="auto"/>
              <w:right w:val="single" w:sz="4" w:space="0" w:color="auto"/>
            </w:tcBorders>
            <w:vAlign w:val="center"/>
          </w:tcPr>
          <w:p w14:paraId="5A530C03" w14:textId="3A0CDAD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47,058,167</w:t>
            </w:r>
          </w:p>
        </w:tc>
        <w:tc>
          <w:tcPr>
            <w:tcW w:w="2410" w:type="dxa"/>
            <w:tcBorders>
              <w:top w:val="nil"/>
              <w:left w:val="nil"/>
              <w:bottom w:val="single" w:sz="4" w:space="0" w:color="auto"/>
              <w:right w:val="single" w:sz="4" w:space="0" w:color="auto"/>
            </w:tcBorders>
            <w:vAlign w:val="center"/>
          </w:tcPr>
          <w:p w14:paraId="3F00B78A" w14:textId="1A337E7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45,792,677</w:t>
            </w:r>
          </w:p>
        </w:tc>
        <w:tc>
          <w:tcPr>
            <w:tcW w:w="1134" w:type="dxa"/>
            <w:tcBorders>
              <w:top w:val="nil"/>
              <w:left w:val="nil"/>
              <w:bottom w:val="single" w:sz="4" w:space="0" w:color="auto"/>
              <w:right w:val="single" w:sz="4" w:space="0" w:color="auto"/>
            </w:tcBorders>
            <w:noWrap/>
            <w:vAlign w:val="center"/>
          </w:tcPr>
          <w:p w14:paraId="198E0AEB" w14:textId="4486417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97.31%</w:t>
            </w:r>
          </w:p>
        </w:tc>
      </w:tr>
      <w:tr w:rsidR="005A521A" w:rsidRPr="004E11C2" w14:paraId="416C0454"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C758FC9" w14:textId="6D8B3817"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89</w:t>
            </w:r>
          </w:p>
        </w:tc>
        <w:tc>
          <w:tcPr>
            <w:tcW w:w="2688" w:type="dxa"/>
            <w:tcBorders>
              <w:top w:val="nil"/>
              <w:left w:val="nil"/>
              <w:bottom w:val="single" w:sz="4" w:space="0" w:color="auto"/>
              <w:right w:val="single" w:sz="4" w:space="0" w:color="auto"/>
            </w:tcBorders>
            <w:vAlign w:val="center"/>
          </w:tcPr>
          <w:p w14:paraId="451A0808" w14:textId="10F3C8D6"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宜蘭縣議會</w:t>
            </w:r>
          </w:p>
        </w:tc>
        <w:tc>
          <w:tcPr>
            <w:tcW w:w="2126" w:type="dxa"/>
            <w:tcBorders>
              <w:top w:val="nil"/>
              <w:left w:val="nil"/>
              <w:bottom w:val="single" w:sz="4" w:space="0" w:color="auto"/>
              <w:right w:val="single" w:sz="4" w:space="0" w:color="auto"/>
            </w:tcBorders>
            <w:vAlign w:val="center"/>
          </w:tcPr>
          <w:p w14:paraId="12B2F80C" w14:textId="736C849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9,890,290</w:t>
            </w:r>
          </w:p>
        </w:tc>
        <w:tc>
          <w:tcPr>
            <w:tcW w:w="2410" w:type="dxa"/>
            <w:tcBorders>
              <w:top w:val="nil"/>
              <w:left w:val="nil"/>
              <w:bottom w:val="single" w:sz="4" w:space="0" w:color="auto"/>
              <w:right w:val="single" w:sz="4" w:space="0" w:color="auto"/>
            </w:tcBorders>
            <w:vAlign w:val="center"/>
          </w:tcPr>
          <w:p w14:paraId="76E28F5D" w14:textId="2527A6A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7,495,290</w:t>
            </w:r>
          </w:p>
        </w:tc>
        <w:tc>
          <w:tcPr>
            <w:tcW w:w="1134" w:type="dxa"/>
            <w:tcBorders>
              <w:top w:val="nil"/>
              <w:left w:val="nil"/>
              <w:bottom w:val="single" w:sz="4" w:space="0" w:color="auto"/>
              <w:right w:val="single" w:sz="4" w:space="0" w:color="auto"/>
            </w:tcBorders>
            <w:noWrap/>
            <w:vAlign w:val="center"/>
          </w:tcPr>
          <w:p w14:paraId="6CA2ED07" w14:textId="7D31B3E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75.78%</w:t>
            </w:r>
          </w:p>
        </w:tc>
      </w:tr>
      <w:tr w:rsidR="005A521A" w:rsidRPr="004E11C2" w14:paraId="188865E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7EEDBD0" w14:textId="76CE9CB2"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90</w:t>
            </w:r>
          </w:p>
        </w:tc>
        <w:tc>
          <w:tcPr>
            <w:tcW w:w="2688" w:type="dxa"/>
            <w:tcBorders>
              <w:top w:val="nil"/>
              <w:left w:val="nil"/>
              <w:bottom w:val="single" w:sz="4" w:space="0" w:color="auto"/>
              <w:right w:val="single" w:sz="4" w:space="0" w:color="auto"/>
            </w:tcBorders>
            <w:vAlign w:val="center"/>
          </w:tcPr>
          <w:p w14:paraId="51739779" w14:textId="6F5E5079"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新竹縣議會</w:t>
            </w:r>
          </w:p>
        </w:tc>
        <w:tc>
          <w:tcPr>
            <w:tcW w:w="2126" w:type="dxa"/>
            <w:tcBorders>
              <w:top w:val="nil"/>
              <w:left w:val="nil"/>
              <w:bottom w:val="single" w:sz="4" w:space="0" w:color="auto"/>
              <w:right w:val="single" w:sz="4" w:space="0" w:color="auto"/>
            </w:tcBorders>
            <w:vAlign w:val="center"/>
          </w:tcPr>
          <w:p w14:paraId="5A86DFC9" w14:textId="10421CE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8,218,900</w:t>
            </w:r>
          </w:p>
        </w:tc>
        <w:tc>
          <w:tcPr>
            <w:tcW w:w="2410" w:type="dxa"/>
            <w:tcBorders>
              <w:top w:val="nil"/>
              <w:left w:val="nil"/>
              <w:bottom w:val="single" w:sz="4" w:space="0" w:color="auto"/>
              <w:right w:val="single" w:sz="4" w:space="0" w:color="auto"/>
            </w:tcBorders>
            <w:vAlign w:val="center"/>
          </w:tcPr>
          <w:p w14:paraId="03441244" w14:textId="535AC55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6,203,900</w:t>
            </w:r>
          </w:p>
        </w:tc>
        <w:tc>
          <w:tcPr>
            <w:tcW w:w="1134" w:type="dxa"/>
            <w:tcBorders>
              <w:top w:val="nil"/>
              <w:left w:val="nil"/>
              <w:bottom w:val="single" w:sz="4" w:space="0" w:color="auto"/>
              <w:right w:val="single" w:sz="4" w:space="0" w:color="auto"/>
            </w:tcBorders>
            <w:noWrap/>
            <w:vAlign w:val="center"/>
          </w:tcPr>
          <w:p w14:paraId="657D71EC" w14:textId="5C529AF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75.48%</w:t>
            </w:r>
          </w:p>
        </w:tc>
      </w:tr>
      <w:tr w:rsidR="005A521A" w:rsidRPr="004E11C2" w14:paraId="52EC6B9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3BACA87" w14:textId="6810AEB4"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91</w:t>
            </w:r>
          </w:p>
        </w:tc>
        <w:tc>
          <w:tcPr>
            <w:tcW w:w="2688" w:type="dxa"/>
            <w:tcBorders>
              <w:top w:val="nil"/>
              <w:left w:val="nil"/>
              <w:bottom w:val="single" w:sz="4" w:space="0" w:color="auto"/>
              <w:right w:val="single" w:sz="4" w:space="0" w:color="auto"/>
            </w:tcBorders>
            <w:vAlign w:val="center"/>
          </w:tcPr>
          <w:p w14:paraId="6FF874EE" w14:textId="630B2494"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苗栗縣議會</w:t>
            </w:r>
          </w:p>
        </w:tc>
        <w:tc>
          <w:tcPr>
            <w:tcW w:w="2126" w:type="dxa"/>
            <w:tcBorders>
              <w:top w:val="nil"/>
              <w:left w:val="nil"/>
              <w:bottom w:val="single" w:sz="4" w:space="0" w:color="auto"/>
              <w:right w:val="single" w:sz="4" w:space="0" w:color="auto"/>
            </w:tcBorders>
            <w:vAlign w:val="center"/>
          </w:tcPr>
          <w:p w14:paraId="29AAD123" w14:textId="3D871EE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20,184,738</w:t>
            </w:r>
          </w:p>
        </w:tc>
        <w:tc>
          <w:tcPr>
            <w:tcW w:w="2410" w:type="dxa"/>
            <w:tcBorders>
              <w:top w:val="nil"/>
              <w:left w:val="nil"/>
              <w:bottom w:val="single" w:sz="4" w:space="0" w:color="auto"/>
              <w:right w:val="single" w:sz="4" w:space="0" w:color="auto"/>
            </w:tcBorders>
            <w:vAlign w:val="center"/>
          </w:tcPr>
          <w:p w14:paraId="1925FD2A" w14:textId="03B9554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19,584,738</w:t>
            </w:r>
          </w:p>
        </w:tc>
        <w:tc>
          <w:tcPr>
            <w:tcW w:w="1134" w:type="dxa"/>
            <w:tcBorders>
              <w:top w:val="nil"/>
              <w:left w:val="nil"/>
              <w:bottom w:val="single" w:sz="4" w:space="0" w:color="auto"/>
              <w:right w:val="single" w:sz="4" w:space="0" w:color="auto"/>
            </w:tcBorders>
            <w:noWrap/>
            <w:vAlign w:val="center"/>
          </w:tcPr>
          <w:p w14:paraId="616DF8BE" w14:textId="7809DBC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97.03%</w:t>
            </w:r>
          </w:p>
        </w:tc>
      </w:tr>
      <w:tr w:rsidR="005A521A" w:rsidRPr="004E11C2" w14:paraId="4B5D895F"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2E930AA" w14:textId="2D40A68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92</w:t>
            </w:r>
          </w:p>
        </w:tc>
        <w:tc>
          <w:tcPr>
            <w:tcW w:w="2688" w:type="dxa"/>
            <w:tcBorders>
              <w:top w:val="nil"/>
              <w:left w:val="nil"/>
              <w:bottom w:val="single" w:sz="4" w:space="0" w:color="auto"/>
              <w:right w:val="single" w:sz="4" w:space="0" w:color="auto"/>
            </w:tcBorders>
            <w:vAlign w:val="center"/>
          </w:tcPr>
          <w:p w14:paraId="56FCC04D" w14:textId="2442397B"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彰化縣議會</w:t>
            </w:r>
          </w:p>
        </w:tc>
        <w:tc>
          <w:tcPr>
            <w:tcW w:w="2126" w:type="dxa"/>
            <w:tcBorders>
              <w:top w:val="nil"/>
              <w:left w:val="nil"/>
              <w:bottom w:val="single" w:sz="4" w:space="0" w:color="auto"/>
              <w:right w:val="single" w:sz="4" w:space="0" w:color="auto"/>
            </w:tcBorders>
            <w:vAlign w:val="center"/>
          </w:tcPr>
          <w:p w14:paraId="396A1BF2" w14:textId="1BA3D76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54,125,401</w:t>
            </w:r>
          </w:p>
        </w:tc>
        <w:tc>
          <w:tcPr>
            <w:tcW w:w="2410" w:type="dxa"/>
            <w:tcBorders>
              <w:top w:val="nil"/>
              <w:left w:val="nil"/>
              <w:bottom w:val="single" w:sz="4" w:space="0" w:color="auto"/>
              <w:right w:val="single" w:sz="4" w:space="0" w:color="auto"/>
            </w:tcBorders>
            <w:vAlign w:val="center"/>
          </w:tcPr>
          <w:p w14:paraId="36BEE1D0" w14:textId="778AB12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46,591,913</w:t>
            </w:r>
          </w:p>
        </w:tc>
        <w:tc>
          <w:tcPr>
            <w:tcW w:w="1134" w:type="dxa"/>
            <w:tcBorders>
              <w:top w:val="nil"/>
              <w:left w:val="nil"/>
              <w:bottom w:val="single" w:sz="4" w:space="0" w:color="auto"/>
              <w:right w:val="single" w:sz="4" w:space="0" w:color="auto"/>
            </w:tcBorders>
            <w:noWrap/>
            <w:vAlign w:val="center"/>
          </w:tcPr>
          <w:p w14:paraId="53E9CCAA" w14:textId="1EBBFEB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86.08%</w:t>
            </w:r>
          </w:p>
        </w:tc>
      </w:tr>
      <w:tr w:rsidR="005A521A" w:rsidRPr="004E11C2" w14:paraId="3CFE735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E6BE5C4" w14:textId="2D28680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93</w:t>
            </w:r>
          </w:p>
        </w:tc>
        <w:tc>
          <w:tcPr>
            <w:tcW w:w="2688" w:type="dxa"/>
            <w:tcBorders>
              <w:top w:val="nil"/>
              <w:left w:val="nil"/>
              <w:bottom w:val="single" w:sz="4" w:space="0" w:color="auto"/>
              <w:right w:val="single" w:sz="4" w:space="0" w:color="auto"/>
            </w:tcBorders>
            <w:vAlign w:val="center"/>
          </w:tcPr>
          <w:p w14:paraId="6C5A6B63" w14:textId="022AFC48"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南投縣議會</w:t>
            </w:r>
          </w:p>
        </w:tc>
        <w:tc>
          <w:tcPr>
            <w:tcW w:w="2126" w:type="dxa"/>
            <w:tcBorders>
              <w:top w:val="nil"/>
              <w:left w:val="nil"/>
              <w:bottom w:val="single" w:sz="4" w:space="0" w:color="auto"/>
              <w:right w:val="single" w:sz="4" w:space="0" w:color="auto"/>
            </w:tcBorders>
            <w:vAlign w:val="center"/>
          </w:tcPr>
          <w:p w14:paraId="63D6B757" w14:textId="461D0AA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11,557,600</w:t>
            </w:r>
          </w:p>
        </w:tc>
        <w:tc>
          <w:tcPr>
            <w:tcW w:w="2410" w:type="dxa"/>
            <w:tcBorders>
              <w:top w:val="nil"/>
              <w:left w:val="nil"/>
              <w:bottom w:val="single" w:sz="4" w:space="0" w:color="auto"/>
              <w:right w:val="single" w:sz="4" w:space="0" w:color="auto"/>
            </w:tcBorders>
            <w:vAlign w:val="center"/>
          </w:tcPr>
          <w:p w14:paraId="3F44608B" w14:textId="632F9BB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11,197,600</w:t>
            </w:r>
          </w:p>
        </w:tc>
        <w:tc>
          <w:tcPr>
            <w:tcW w:w="1134" w:type="dxa"/>
            <w:tcBorders>
              <w:top w:val="nil"/>
              <w:left w:val="nil"/>
              <w:bottom w:val="single" w:sz="4" w:space="0" w:color="auto"/>
              <w:right w:val="single" w:sz="4" w:space="0" w:color="auto"/>
            </w:tcBorders>
            <w:noWrap/>
            <w:vAlign w:val="center"/>
          </w:tcPr>
          <w:p w14:paraId="3D388977" w14:textId="3475988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96.89%</w:t>
            </w:r>
          </w:p>
        </w:tc>
      </w:tr>
      <w:tr w:rsidR="005A521A" w:rsidRPr="004E11C2" w14:paraId="35857C76"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089AE982" w14:textId="1E69D6E7"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94</w:t>
            </w:r>
          </w:p>
        </w:tc>
        <w:tc>
          <w:tcPr>
            <w:tcW w:w="2688" w:type="dxa"/>
            <w:tcBorders>
              <w:top w:val="nil"/>
              <w:left w:val="nil"/>
              <w:bottom w:val="single" w:sz="4" w:space="0" w:color="auto"/>
              <w:right w:val="single" w:sz="4" w:space="0" w:color="auto"/>
            </w:tcBorders>
            <w:vAlign w:val="center"/>
          </w:tcPr>
          <w:p w14:paraId="39FCD61A" w14:textId="5D661D8E"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雲林縣議會</w:t>
            </w:r>
          </w:p>
        </w:tc>
        <w:tc>
          <w:tcPr>
            <w:tcW w:w="2126" w:type="dxa"/>
            <w:tcBorders>
              <w:top w:val="nil"/>
              <w:left w:val="nil"/>
              <w:bottom w:val="single" w:sz="4" w:space="0" w:color="auto"/>
              <w:right w:val="single" w:sz="4" w:space="0" w:color="auto"/>
            </w:tcBorders>
            <w:vAlign w:val="center"/>
          </w:tcPr>
          <w:p w14:paraId="33AE6DED" w14:textId="3188AEEC"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21,906,951</w:t>
            </w:r>
          </w:p>
        </w:tc>
        <w:tc>
          <w:tcPr>
            <w:tcW w:w="2410" w:type="dxa"/>
            <w:tcBorders>
              <w:top w:val="nil"/>
              <w:left w:val="nil"/>
              <w:bottom w:val="single" w:sz="4" w:space="0" w:color="auto"/>
              <w:right w:val="single" w:sz="4" w:space="0" w:color="auto"/>
            </w:tcBorders>
            <w:vAlign w:val="center"/>
          </w:tcPr>
          <w:p w14:paraId="45BBE5B4" w14:textId="63AB618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20,582,751</w:t>
            </w:r>
          </w:p>
        </w:tc>
        <w:tc>
          <w:tcPr>
            <w:tcW w:w="1134" w:type="dxa"/>
            <w:tcBorders>
              <w:top w:val="nil"/>
              <w:left w:val="nil"/>
              <w:bottom w:val="single" w:sz="4" w:space="0" w:color="auto"/>
              <w:right w:val="single" w:sz="4" w:space="0" w:color="auto"/>
            </w:tcBorders>
            <w:noWrap/>
            <w:vAlign w:val="center"/>
          </w:tcPr>
          <w:p w14:paraId="5468049A" w14:textId="40C8A6E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93.96%</w:t>
            </w:r>
          </w:p>
        </w:tc>
      </w:tr>
      <w:tr w:rsidR="005A521A" w:rsidRPr="004E11C2" w14:paraId="67951BD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D047FA6" w14:textId="6CB783E5"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95</w:t>
            </w:r>
          </w:p>
        </w:tc>
        <w:tc>
          <w:tcPr>
            <w:tcW w:w="2688" w:type="dxa"/>
            <w:tcBorders>
              <w:top w:val="nil"/>
              <w:left w:val="nil"/>
              <w:bottom w:val="single" w:sz="4" w:space="0" w:color="auto"/>
              <w:right w:val="single" w:sz="4" w:space="0" w:color="auto"/>
            </w:tcBorders>
            <w:vAlign w:val="center"/>
          </w:tcPr>
          <w:p w14:paraId="10A1F9C5" w14:textId="574BC6D3"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嘉義縣議會</w:t>
            </w:r>
          </w:p>
        </w:tc>
        <w:tc>
          <w:tcPr>
            <w:tcW w:w="2126" w:type="dxa"/>
            <w:tcBorders>
              <w:top w:val="nil"/>
              <w:left w:val="nil"/>
              <w:bottom w:val="single" w:sz="4" w:space="0" w:color="auto"/>
              <w:right w:val="single" w:sz="4" w:space="0" w:color="auto"/>
            </w:tcBorders>
            <w:vAlign w:val="center"/>
          </w:tcPr>
          <w:p w14:paraId="30F7B4B6" w14:textId="1117766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27,405,765</w:t>
            </w:r>
          </w:p>
        </w:tc>
        <w:tc>
          <w:tcPr>
            <w:tcW w:w="2410" w:type="dxa"/>
            <w:tcBorders>
              <w:top w:val="nil"/>
              <w:left w:val="nil"/>
              <w:bottom w:val="single" w:sz="4" w:space="0" w:color="auto"/>
              <w:right w:val="single" w:sz="4" w:space="0" w:color="auto"/>
            </w:tcBorders>
            <w:vAlign w:val="center"/>
          </w:tcPr>
          <w:p w14:paraId="29DC8229" w14:textId="4C25260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27,405,765</w:t>
            </w:r>
          </w:p>
        </w:tc>
        <w:tc>
          <w:tcPr>
            <w:tcW w:w="1134" w:type="dxa"/>
            <w:tcBorders>
              <w:top w:val="nil"/>
              <w:left w:val="nil"/>
              <w:bottom w:val="single" w:sz="4" w:space="0" w:color="auto"/>
              <w:right w:val="single" w:sz="4" w:space="0" w:color="auto"/>
            </w:tcBorders>
            <w:noWrap/>
            <w:vAlign w:val="center"/>
          </w:tcPr>
          <w:p w14:paraId="0B7A22C8" w14:textId="4830BCA0"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1387EE5D"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5E5AB284" w14:textId="10C1170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96</w:t>
            </w:r>
          </w:p>
        </w:tc>
        <w:tc>
          <w:tcPr>
            <w:tcW w:w="2688" w:type="dxa"/>
            <w:tcBorders>
              <w:top w:val="nil"/>
              <w:left w:val="nil"/>
              <w:bottom w:val="single" w:sz="4" w:space="0" w:color="auto"/>
              <w:right w:val="single" w:sz="4" w:space="0" w:color="auto"/>
            </w:tcBorders>
            <w:vAlign w:val="center"/>
          </w:tcPr>
          <w:p w14:paraId="587F6BDC" w14:textId="5A9E07CA"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屏東縣議會</w:t>
            </w:r>
          </w:p>
        </w:tc>
        <w:tc>
          <w:tcPr>
            <w:tcW w:w="2126" w:type="dxa"/>
            <w:tcBorders>
              <w:top w:val="nil"/>
              <w:left w:val="nil"/>
              <w:bottom w:val="single" w:sz="4" w:space="0" w:color="auto"/>
              <w:right w:val="single" w:sz="4" w:space="0" w:color="auto"/>
            </w:tcBorders>
            <w:vAlign w:val="center"/>
          </w:tcPr>
          <w:p w14:paraId="2B59C511" w14:textId="7B9DC7D1"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22,927,674</w:t>
            </w:r>
          </w:p>
        </w:tc>
        <w:tc>
          <w:tcPr>
            <w:tcW w:w="2410" w:type="dxa"/>
            <w:tcBorders>
              <w:top w:val="nil"/>
              <w:left w:val="nil"/>
              <w:bottom w:val="single" w:sz="4" w:space="0" w:color="auto"/>
              <w:right w:val="single" w:sz="4" w:space="0" w:color="auto"/>
            </w:tcBorders>
            <w:vAlign w:val="center"/>
          </w:tcPr>
          <w:p w14:paraId="2DE9F777" w14:textId="6F078B4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22,927,674</w:t>
            </w:r>
          </w:p>
        </w:tc>
        <w:tc>
          <w:tcPr>
            <w:tcW w:w="1134" w:type="dxa"/>
            <w:tcBorders>
              <w:top w:val="nil"/>
              <w:left w:val="nil"/>
              <w:bottom w:val="single" w:sz="4" w:space="0" w:color="auto"/>
              <w:right w:val="single" w:sz="4" w:space="0" w:color="auto"/>
            </w:tcBorders>
            <w:noWrap/>
            <w:vAlign w:val="center"/>
          </w:tcPr>
          <w:p w14:paraId="03C7655A" w14:textId="0F77AB8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252BE0BB"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0D00FE5" w14:textId="7CFBB6C0"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97</w:t>
            </w:r>
          </w:p>
        </w:tc>
        <w:tc>
          <w:tcPr>
            <w:tcW w:w="2688" w:type="dxa"/>
            <w:tcBorders>
              <w:top w:val="nil"/>
              <w:left w:val="nil"/>
              <w:bottom w:val="single" w:sz="4" w:space="0" w:color="auto"/>
              <w:right w:val="single" w:sz="4" w:space="0" w:color="auto"/>
            </w:tcBorders>
            <w:vAlign w:val="center"/>
          </w:tcPr>
          <w:p w14:paraId="28FEA12E" w14:textId="5F9ECEBF" w:rsidR="005A521A" w:rsidRPr="002033DA" w:rsidRDefault="005A521A" w:rsidP="005A521A">
            <w:pPr>
              <w:rPr>
                <w:rFonts w:ascii="標楷體" w:eastAsia="標楷體" w:hAnsi="標楷體"/>
                <w:sz w:val="20"/>
              </w:rPr>
            </w:pPr>
            <w:proofErr w:type="gramStart"/>
            <w:r w:rsidRPr="00C74EF2">
              <w:rPr>
                <w:rFonts w:ascii="標楷體" w:eastAsia="標楷體" w:hAnsi="標楷體" w:cs="Arial" w:hint="eastAsia"/>
                <w:color w:val="000000"/>
                <w:sz w:val="20"/>
              </w:rPr>
              <w:t>臺</w:t>
            </w:r>
            <w:proofErr w:type="gramEnd"/>
            <w:r w:rsidRPr="00C74EF2">
              <w:rPr>
                <w:rFonts w:ascii="標楷體" w:eastAsia="標楷體" w:hAnsi="標楷體" w:cs="Arial" w:hint="eastAsia"/>
                <w:color w:val="000000"/>
                <w:sz w:val="20"/>
              </w:rPr>
              <w:t>東縣議會</w:t>
            </w:r>
          </w:p>
        </w:tc>
        <w:tc>
          <w:tcPr>
            <w:tcW w:w="2126" w:type="dxa"/>
            <w:tcBorders>
              <w:top w:val="nil"/>
              <w:left w:val="nil"/>
              <w:bottom w:val="single" w:sz="4" w:space="0" w:color="auto"/>
              <w:right w:val="single" w:sz="4" w:space="0" w:color="auto"/>
            </w:tcBorders>
            <w:vAlign w:val="center"/>
          </w:tcPr>
          <w:p w14:paraId="4B7A2525" w14:textId="6A6E5DE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14,328,000</w:t>
            </w:r>
          </w:p>
        </w:tc>
        <w:tc>
          <w:tcPr>
            <w:tcW w:w="2410" w:type="dxa"/>
            <w:tcBorders>
              <w:top w:val="nil"/>
              <w:left w:val="nil"/>
              <w:bottom w:val="single" w:sz="4" w:space="0" w:color="auto"/>
              <w:right w:val="single" w:sz="4" w:space="0" w:color="auto"/>
            </w:tcBorders>
            <w:vAlign w:val="center"/>
          </w:tcPr>
          <w:p w14:paraId="27EFE891" w14:textId="27159C6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14,328,000</w:t>
            </w:r>
          </w:p>
        </w:tc>
        <w:tc>
          <w:tcPr>
            <w:tcW w:w="1134" w:type="dxa"/>
            <w:tcBorders>
              <w:top w:val="nil"/>
              <w:left w:val="nil"/>
              <w:bottom w:val="single" w:sz="4" w:space="0" w:color="auto"/>
              <w:right w:val="single" w:sz="4" w:space="0" w:color="auto"/>
            </w:tcBorders>
            <w:noWrap/>
            <w:vAlign w:val="center"/>
          </w:tcPr>
          <w:p w14:paraId="39B9BA46" w14:textId="031DA5F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58404E6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F591C7C" w14:textId="23757F7A"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98</w:t>
            </w:r>
          </w:p>
        </w:tc>
        <w:tc>
          <w:tcPr>
            <w:tcW w:w="2688" w:type="dxa"/>
            <w:tcBorders>
              <w:top w:val="nil"/>
              <w:left w:val="nil"/>
              <w:bottom w:val="single" w:sz="4" w:space="0" w:color="auto"/>
              <w:right w:val="single" w:sz="4" w:space="0" w:color="auto"/>
            </w:tcBorders>
            <w:vAlign w:val="center"/>
          </w:tcPr>
          <w:p w14:paraId="38A67D84" w14:textId="6DA8375F"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花蓮縣議會</w:t>
            </w:r>
          </w:p>
        </w:tc>
        <w:tc>
          <w:tcPr>
            <w:tcW w:w="2126" w:type="dxa"/>
            <w:tcBorders>
              <w:top w:val="nil"/>
              <w:left w:val="nil"/>
              <w:bottom w:val="single" w:sz="4" w:space="0" w:color="auto"/>
              <w:right w:val="single" w:sz="4" w:space="0" w:color="auto"/>
            </w:tcBorders>
            <w:vAlign w:val="center"/>
          </w:tcPr>
          <w:p w14:paraId="6629FAD5" w14:textId="6961365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44,628,263</w:t>
            </w:r>
          </w:p>
        </w:tc>
        <w:tc>
          <w:tcPr>
            <w:tcW w:w="2410" w:type="dxa"/>
            <w:tcBorders>
              <w:top w:val="nil"/>
              <w:left w:val="nil"/>
              <w:bottom w:val="single" w:sz="4" w:space="0" w:color="auto"/>
              <w:right w:val="single" w:sz="4" w:space="0" w:color="auto"/>
            </w:tcBorders>
            <w:vAlign w:val="center"/>
          </w:tcPr>
          <w:p w14:paraId="73889AF6" w14:textId="516F7B8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43,473,263</w:t>
            </w:r>
          </w:p>
        </w:tc>
        <w:tc>
          <w:tcPr>
            <w:tcW w:w="1134" w:type="dxa"/>
            <w:tcBorders>
              <w:top w:val="nil"/>
              <w:left w:val="nil"/>
              <w:bottom w:val="single" w:sz="4" w:space="0" w:color="auto"/>
              <w:right w:val="single" w:sz="4" w:space="0" w:color="auto"/>
            </w:tcBorders>
            <w:noWrap/>
            <w:vAlign w:val="center"/>
          </w:tcPr>
          <w:p w14:paraId="5AADCA8C" w14:textId="3CE3D466"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97.41%</w:t>
            </w:r>
          </w:p>
        </w:tc>
      </w:tr>
      <w:tr w:rsidR="005A521A" w:rsidRPr="004E11C2" w14:paraId="73260088"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360B99D5" w14:textId="0B58106B"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99</w:t>
            </w:r>
          </w:p>
        </w:tc>
        <w:tc>
          <w:tcPr>
            <w:tcW w:w="2688" w:type="dxa"/>
            <w:tcBorders>
              <w:top w:val="nil"/>
              <w:left w:val="nil"/>
              <w:bottom w:val="single" w:sz="4" w:space="0" w:color="auto"/>
              <w:right w:val="single" w:sz="4" w:space="0" w:color="auto"/>
            </w:tcBorders>
            <w:vAlign w:val="center"/>
          </w:tcPr>
          <w:p w14:paraId="76195BDD" w14:textId="4C7A97A9"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澎湖縣議會</w:t>
            </w:r>
          </w:p>
        </w:tc>
        <w:tc>
          <w:tcPr>
            <w:tcW w:w="2126" w:type="dxa"/>
            <w:tcBorders>
              <w:top w:val="nil"/>
              <w:left w:val="nil"/>
              <w:bottom w:val="single" w:sz="4" w:space="0" w:color="auto"/>
              <w:right w:val="single" w:sz="4" w:space="0" w:color="auto"/>
            </w:tcBorders>
            <w:vAlign w:val="center"/>
          </w:tcPr>
          <w:p w14:paraId="45E6252C" w14:textId="1619107B"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1,674,800</w:t>
            </w:r>
          </w:p>
        </w:tc>
        <w:tc>
          <w:tcPr>
            <w:tcW w:w="2410" w:type="dxa"/>
            <w:tcBorders>
              <w:top w:val="nil"/>
              <w:left w:val="nil"/>
              <w:bottom w:val="single" w:sz="4" w:space="0" w:color="auto"/>
              <w:right w:val="single" w:sz="4" w:space="0" w:color="auto"/>
            </w:tcBorders>
            <w:vAlign w:val="center"/>
          </w:tcPr>
          <w:p w14:paraId="292CD470" w14:textId="5A99E93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1,674,800</w:t>
            </w:r>
          </w:p>
        </w:tc>
        <w:tc>
          <w:tcPr>
            <w:tcW w:w="1134" w:type="dxa"/>
            <w:tcBorders>
              <w:top w:val="nil"/>
              <w:left w:val="nil"/>
              <w:bottom w:val="single" w:sz="4" w:space="0" w:color="auto"/>
              <w:right w:val="single" w:sz="4" w:space="0" w:color="auto"/>
            </w:tcBorders>
            <w:noWrap/>
            <w:vAlign w:val="center"/>
          </w:tcPr>
          <w:p w14:paraId="37DEA328" w14:textId="5D95CFF4"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555619F0"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13EF5ACB" w14:textId="5757BB13"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100</w:t>
            </w:r>
          </w:p>
        </w:tc>
        <w:tc>
          <w:tcPr>
            <w:tcW w:w="2688" w:type="dxa"/>
            <w:tcBorders>
              <w:top w:val="nil"/>
              <w:left w:val="nil"/>
              <w:bottom w:val="single" w:sz="4" w:space="0" w:color="auto"/>
              <w:right w:val="single" w:sz="4" w:space="0" w:color="auto"/>
            </w:tcBorders>
            <w:vAlign w:val="center"/>
          </w:tcPr>
          <w:p w14:paraId="607ADB1C" w14:textId="5BB0B64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基隆市議會</w:t>
            </w:r>
          </w:p>
        </w:tc>
        <w:tc>
          <w:tcPr>
            <w:tcW w:w="2126" w:type="dxa"/>
            <w:tcBorders>
              <w:top w:val="nil"/>
              <w:left w:val="nil"/>
              <w:bottom w:val="single" w:sz="4" w:space="0" w:color="auto"/>
              <w:right w:val="single" w:sz="4" w:space="0" w:color="auto"/>
            </w:tcBorders>
            <w:vAlign w:val="center"/>
          </w:tcPr>
          <w:p w14:paraId="6434B84E" w14:textId="254D644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22,048,584</w:t>
            </w:r>
          </w:p>
        </w:tc>
        <w:tc>
          <w:tcPr>
            <w:tcW w:w="2410" w:type="dxa"/>
            <w:tcBorders>
              <w:top w:val="nil"/>
              <w:left w:val="nil"/>
              <w:bottom w:val="single" w:sz="4" w:space="0" w:color="auto"/>
              <w:right w:val="single" w:sz="4" w:space="0" w:color="auto"/>
            </w:tcBorders>
            <w:vAlign w:val="center"/>
          </w:tcPr>
          <w:p w14:paraId="558F8132" w14:textId="250C271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17,999,384</w:t>
            </w:r>
          </w:p>
        </w:tc>
        <w:tc>
          <w:tcPr>
            <w:tcW w:w="1134" w:type="dxa"/>
            <w:tcBorders>
              <w:top w:val="nil"/>
              <w:left w:val="nil"/>
              <w:bottom w:val="single" w:sz="4" w:space="0" w:color="auto"/>
              <w:right w:val="single" w:sz="4" w:space="0" w:color="auto"/>
            </w:tcBorders>
            <w:noWrap/>
            <w:vAlign w:val="center"/>
          </w:tcPr>
          <w:p w14:paraId="7D5C347A" w14:textId="5E44ABD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81.64%</w:t>
            </w:r>
          </w:p>
        </w:tc>
      </w:tr>
      <w:tr w:rsidR="005A521A" w:rsidRPr="004E11C2" w14:paraId="699AC7D2"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32E027F" w14:textId="0B824FEC"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101</w:t>
            </w:r>
          </w:p>
        </w:tc>
        <w:tc>
          <w:tcPr>
            <w:tcW w:w="2688" w:type="dxa"/>
            <w:tcBorders>
              <w:top w:val="nil"/>
              <w:left w:val="nil"/>
              <w:bottom w:val="single" w:sz="4" w:space="0" w:color="auto"/>
              <w:right w:val="single" w:sz="4" w:space="0" w:color="auto"/>
            </w:tcBorders>
            <w:vAlign w:val="center"/>
          </w:tcPr>
          <w:p w14:paraId="7722BB11" w14:textId="2140D645"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新竹市議會</w:t>
            </w:r>
          </w:p>
        </w:tc>
        <w:tc>
          <w:tcPr>
            <w:tcW w:w="2126" w:type="dxa"/>
            <w:tcBorders>
              <w:top w:val="nil"/>
              <w:left w:val="nil"/>
              <w:bottom w:val="single" w:sz="4" w:space="0" w:color="auto"/>
              <w:right w:val="single" w:sz="4" w:space="0" w:color="auto"/>
            </w:tcBorders>
            <w:vAlign w:val="center"/>
          </w:tcPr>
          <w:p w14:paraId="0A6F81D3" w14:textId="4F68DE1F"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10,688,339</w:t>
            </w:r>
          </w:p>
        </w:tc>
        <w:tc>
          <w:tcPr>
            <w:tcW w:w="2410" w:type="dxa"/>
            <w:tcBorders>
              <w:top w:val="nil"/>
              <w:left w:val="nil"/>
              <w:bottom w:val="single" w:sz="4" w:space="0" w:color="auto"/>
              <w:right w:val="single" w:sz="4" w:space="0" w:color="auto"/>
            </w:tcBorders>
            <w:vAlign w:val="center"/>
          </w:tcPr>
          <w:p w14:paraId="72D43EDC" w14:textId="051E28ED"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9,873,339</w:t>
            </w:r>
          </w:p>
        </w:tc>
        <w:tc>
          <w:tcPr>
            <w:tcW w:w="1134" w:type="dxa"/>
            <w:tcBorders>
              <w:top w:val="nil"/>
              <w:left w:val="nil"/>
              <w:bottom w:val="single" w:sz="4" w:space="0" w:color="auto"/>
              <w:right w:val="single" w:sz="4" w:space="0" w:color="auto"/>
            </w:tcBorders>
            <w:noWrap/>
            <w:vAlign w:val="center"/>
          </w:tcPr>
          <w:p w14:paraId="537C7B80" w14:textId="7114C18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92.37%</w:t>
            </w:r>
          </w:p>
        </w:tc>
      </w:tr>
      <w:tr w:rsidR="005A521A" w:rsidRPr="004E11C2" w14:paraId="0E3A11EE"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71F0B9D3" w14:textId="4450F8B6"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102</w:t>
            </w:r>
          </w:p>
        </w:tc>
        <w:tc>
          <w:tcPr>
            <w:tcW w:w="2688" w:type="dxa"/>
            <w:tcBorders>
              <w:top w:val="nil"/>
              <w:left w:val="nil"/>
              <w:bottom w:val="single" w:sz="4" w:space="0" w:color="auto"/>
              <w:right w:val="single" w:sz="4" w:space="0" w:color="auto"/>
            </w:tcBorders>
            <w:vAlign w:val="center"/>
          </w:tcPr>
          <w:p w14:paraId="3B15BB21" w14:textId="71623F72"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嘉義市議會</w:t>
            </w:r>
          </w:p>
        </w:tc>
        <w:tc>
          <w:tcPr>
            <w:tcW w:w="2126" w:type="dxa"/>
            <w:tcBorders>
              <w:top w:val="nil"/>
              <w:left w:val="nil"/>
              <w:bottom w:val="single" w:sz="4" w:space="0" w:color="auto"/>
              <w:right w:val="single" w:sz="4" w:space="0" w:color="auto"/>
            </w:tcBorders>
            <w:vAlign w:val="center"/>
          </w:tcPr>
          <w:p w14:paraId="4BB8B4FC" w14:textId="6128F6BE"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8,705,995</w:t>
            </w:r>
          </w:p>
        </w:tc>
        <w:tc>
          <w:tcPr>
            <w:tcW w:w="2410" w:type="dxa"/>
            <w:tcBorders>
              <w:top w:val="nil"/>
              <w:left w:val="nil"/>
              <w:bottom w:val="single" w:sz="4" w:space="0" w:color="auto"/>
              <w:right w:val="single" w:sz="4" w:space="0" w:color="auto"/>
            </w:tcBorders>
            <w:vAlign w:val="center"/>
          </w:tcPr>
          <w:p w14:paraId="0803F2C7" w14:textId="7B8EBA7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6,119,081</w:t>
            </w:r>
          </w:p>
        </w:tc>
        <w:tc>
          <w:tcPr>
            <w:tcW w:w="1134" w:type="dxa"/>
            <w:tcBorders>
              <w:top w:val="nil"/>
              <w:left w:val="nil"/>
              <w:bottom w:val="single" w:sz="4" w:space="0" w:color="auto"/>
              <w:right w:val="single" w:sz="4" w:space="0" w:color="auto"/>
            </w:tcBorders>
            <w:noWrap/>
            <w:vAlign w:val="center"/>
          </w:tcPr>
          <w:p w14:paraId="1A857DDC" w14:textId="2D93CF68"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70.29%</w:t>
            </w:r>
          </w:p>
        </w:tc>
      </w:tr>
      <w:tr w:rsidR="005A521A" w:rsidRPr="004E11C2" w14:paraId="4363211C"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64CE82FE" w14:textId="1A88858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103</w:t>
            </w:r>
          </w:p>
        </w:tc>
        <w:tc>
          <w:tcPr>
            <w:tcW w:w="2688" w:type="dxa"/>
            <w:tcBorders>
              <w:top w:val="nil"/>
              <w:left w:val="nil"/>
              <w:bottom w:val="single" w:sz="4" w:space="0" w:color="auto"/>
              <w:right w:val="single" w:sz="4" w:space="0" w:color="auto"/>
            </w:tcBorders>
            <w:vAlign w:val="center"/>
          </w:tcPr>
          <w:p w14:paraId="61843891" w14:textId="0278319E"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金門縣議會</w:t>
            </w:r>
          </w:p>
        </w:tc>
        <w:tc>
          <w:tcPr>
            <w:tcW w:w="2126" w:type="dxa"/>
            <w:tcBorders>
              <w:top w:val="nil"/>
              <w:left w:val="nil"/>
              <w:bottom w:val="single" w:sz="4" w:space="0" w:color="auto"/>
              <w:right w:val="single" w:sz="4" w:space="0" w:color="auto"/>
            </w:tcBorders>
            <w:vAlign w:val="center"/>
          </w:tcPr>
          <w:p w14:paraId="287AFAE7" w14:textId="58142123"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545,000</w:t>
            </w:r>
          </w:p>
        </w:tc>
        <w:tc>
          <w:tcPr>
            <w:tcW w:w="2410" w:type="dxa"/>
            <w:tcBorders>
              <w:top w:val="nil"/>
              <w:left w:val="nil"/>
              <w:bottom w:val="single" w:sz="4" w:space="0" w:color="auto"/>
              <w:right w:val="single" w:sz="4" w:space="0" w:color="auto"/>
            </w:tcBorders>
            <w:vAlign w:val="center"/>
          </w:tcPr>
          <w:p w14:paraId="10F83CCC" w14:textId="1748120A"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545,000</w:t>
            </w:r>
          </w:p>
        </w:tc>
        <w:tc>
          <w:tcPr>
            <w:tcW w:w="1134" w:type="dxa"/>
            <w:tcBorders>
              <w:top w:val="nil"/>
              <w:left w:val="nil"/>
              <w:bottom w:val="single" w:sz="4" w:space="0" w:color="auto"/>
              <w:right w:val="single" w:sz="4" w:space="0" w:color="auto"/>
            </w:tcBorders>
            <w:noWrap/>
            <w:vAlign w:val="center"/>
          </w:tcPr>
          <w:p w14:paraId="1E411F86" w14:textId="42E8B757"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44178C68" w14:textId="77777777" w:rsidTr="00C74EF2">
        <w:trPr>
          <w:trHeight w:val="255"/>
        </w:trPr>
        <w:tc>
          <w:tcPr>
            <w:tcW w:w="880" w:type="dxa"/>
            <w:tcBorders>
              <w:top w:val="nil"/>
              <w:left w:val="single" w:sz="4" w:space="0" w:color="auto"/>
              <w:bottom w:val="single" w:sz="4" w:space="0" w:color="auto"/>
              <w:right w:val="single" w:sz="4" w:space="0" w:color="auto"/>
            </w:tcBorders>
            <w:vAlign w:val="center"/>
          </w:tcPr>
          <w:p w14:paraId="4CFA094F" w14:textId="74CE56CD" w:rsidR="005A521A" w:rsidRPr="002033DA" w:rsidRDefault="005A521A" w:rsidP="005A521A">
            <w:pPr>
              <w:jc w:val="center"/>
              <w:rPr>
                <w:rFonts w:ascii="標楷體" w:eastAsia="標楷體" w:hAnsi="標楷體"/>
                <w:sz w:val="20"/>
              </w:rPr>
            </w:pPr>
            <w:r w:rsidRPr="00C74EF2">
              <w:rPr>
                <w:rFonts w:ascii="標楷體" w:eastAsia="標楷體" w:hAnsi="標楷體" w:cs="Arial"/>
                <w:color w:val="000000"/>
                <w:sz w:val="20"/>
              </w:rPr>
              <w:t>104</w:t>
            </w:r>
          </w:p>
        </w:tc>
        <w:tc>
          <w:tcPr>
            <w:tcW w:w="2688" w:type="dxa"/>
            <w:tcBorders>
              <w:top w:val="nil"/>
              <w:left w:val="nil"/>
              <w:bottom w:val="single" w:sz="4" w:space="0" w:color="auto"/>
              <w:right w:val="single" w:sz="4" w:space="0" w:color="auto"/>
            </w:tcBorders>
            <w:vAlign w:val="center"/>
          </w:tcPr>
          <w:p w14:paraId="2F44093F" w14:textId="2AE4DA47" w:rsidR="005A521A" w:rsidRPr="002033DA" w:rsidRDefault="005A521A" w:rsidP="005A521A">
            <w:pPr>
              <w:rPr>
                <w:rFonts w:ascii="標楷體" w:eastAsia="標楷體" w:hAnsi="標楷體"/>
                <w:sz w:val="20"/>
              </w:rPr>
            </w:pPr>
            <w:r w:rsidRPr="00C74EF2">
              <w:rPr>
                <w:rFonts w:ascii="標楷體" w:eastAsia="標楷體" w:hAnsi="標楷體" w:cs="Arial" w:hint="eastAsia"/>
                <w:color w:val="000000"/>
                <w:sz w:val="20"/>
              </w:rPr>
              <w:t>連江縣議會</w:t>
            </w:r>
          </w:p>
        </w:tc>
        <w:tc>
          <w:tcPr>
            <w:tcW w:w="2126" w:type="dxa"/>
            <w:tcBorders>
              <w:top w:val="nil"/>
              <w:left w:val="nil"/>
              <w:bottom w:val="single" w:sz="4" w:space="0" w:color="auto"/>
              <w:right w:val="single" w:sz="4" w:space="0" w:color="auto"/>
            </w:tcBorders>
            <w:vAlign w:val="center"/>
          </w:tcPr>
          <w:p w14:paraId="60237ECA" w14:textId="2896AD89"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2,015,000</w:t>
            </w:r>
          </w:p>
        </w:tc>
        <w:tc>
          <w:tcPr>
            <w:tcW w:w="2410" w:type="dxa"/>
            <w:tcBorders>
              <w:top w:val="nil"/>
              <w:left w:val="nil"/>
              <w:bottom w:val="single" w:sz="4" w:space="0" w:color="auto"/>
              <w:right w:val="single" w:sz="4" w:space="0" w:color="auto"/>
            </w:tcBorders>
            <w:vAlign w:val="center"/>
          </w:tcPr>
          <w:p w14:paraId="4CC40178" w14:textId="378C2F25"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color w:val="000000"/>
                <w:sz w:val="20"/>
              </w:rPr>
              <w:t>2,015,000</w:t>
            </w:r>
          </w:p>
        </w:tc>
        <w:tc>
          <w:tcPr>
            <w:tcW w:w="1134" w:type="dxa"/>
            <w:tcBorders>
              <w:top w:val="nil"/>
              <w:left w:val="nil"/>
              <w:bottom w:val="single" w:sz="4" w:space="0" w:color="auto"/>
              <w:right w:val="single" w:sz="4" w:space="0" w:color="auto"/>
            </w:tcBorders>
            <w:noWrap/>
            <w:vAlign w:val="center"/>
          </w:tcPr>
          <w:p w14:paraId="16793CA0" w14:textId="17F97822" w:rsidR="005A521A" w:rsidRPr="00C74EF2" w:rsidRDefault="005A521A" w:rsidP="005A521A">
            <w:pPr>
              <w:jc w:val="right"/>
              <w:rPr>
                <w:rFonts w:ascii="標楷體" w:eastAsia="標楷體" w:hAnsi="標楷體"/>
                <w:sz w:val="18"/>
                <w:szCs w:val="18"/>
              </w:rPr>
            </w:pPr>
            <w:r w:rsidRPr="00C74EF2">
              <w:rPr>
                <w:rFonts w:ascii="標楷體" w:eastAsia="標楷體" w:hAnsi="標楷體" w:cs="Arial"/>
                <w:sz w:val="20"/>
              </w:rPr>
              <w:t>100.00%</w:t>
            </w:r>
          </w:p>
        </w:tc>
      </w:tr>
      <w:tr w:rsidR="005A521A" w:rsidRPr="004E11C2" w14:paraId="5EAD5C2A" w14:textId="77777777" w:rsidTr="00C74EF2">
        <w:trPr>
          <w:trHeight w:val="285"/>
        </w:trPr>
        <w:tc>
          <w:tcPr>
            <w:tcW w:w="3568" w:type="dxa"/>
            <w:gridSpan w:val="2"/>
            <w:tcBorders>
              <w:top w:val="single" w:sz="4" w:space="0" w:color="auto"/>
              <w:left w:val="single" w:sz="4" w:space="0" w:color="auto"/>
              <w:bottom w:val="single" w:sz="4" w:space="0" w:color="auto"/>
              <w:right w:val="single" w:sz="4" w:space="0" w:color="auto"/>
            </w:tcBorders>
            <w:noWrap/>
            <w:vAlign w:val="center"/>
          </w:tcPr>
          <w:p w14:paraId="410E88F1" w14:textId="77777777" w:rsidR="005A521A" w:rsidRPr="002033DA" w:rsidRDefault="005A521A" w:rsidP="005A521A">
            <w:pPr>
              <w:jc w:val="right"/>
              <w:rPr>
                <w:rFonts w:ascii="標楷體" w:eastAsia="標楷體" w:hAnsi="標楷體"/>
                <w:sz w:val="20"/>
              </w:rPr>
            </w:pPr>
            <w:r w:rsidRPr="002033DA">
              <w:rPr>
                <w:rFonts w:ascii="標楷體" w:eastAsia="標楷體" w:hAnsi="標楷體" w:hint="eastAsia"/>
                <w:sz w:val="20"/>
              </w:rPr>
              <w:t>總計</w:t>
            </w:r>
          </w:p>
        </w:tc>
        <w:tc>
          <w:tcPr>
            <w:tcW w:w="2126" w:type="dxa"/>
            <w:tcBorders>
              <w:top w:val="nil"/>
              <w:left w:val="nil"/>
              <w:bottom w:val="single" w:sz="4" w:space="0" w:color="auto"/>
              <w:right w:val="single" w:sz="4" w:space="0" w:color="auto"/>
            </w:tcBorders>
            <w:noWrap/>
          </w:tcPr>
          <w:p w14:paraId="65A854E6" w14:textId="58827416" w:rsidR="005A521A" w:rsidRPr="00C74EF2" w:rsidRDefault="005A521A" w:rsidP="005A521A">
            <w:pPr>
              <w:jc w:val="right"/>
              <w:rPr>
                <w:rFonts w:ascii="標楷體" w:eastAsia="標楷體" w:hAnsi="標楷體" w:cs="Arial"/>
                <w:color w:val="000000"/>
                <w:sz w:val="20"/>
              </w:rPr>
            </w:pPr>
            <w:r w:rsidRPr="00C74EF2">
              <w:rPr>
                <w:rFonts w:ascii="標楷體" w:eastAsia="標楷體" w:hAnsi="標楷體"/>
                <w:sz w:val="20"/>
              </w:rPr>
              <w:t>714,019,426,249</w:t>
            </w:r>
          </w:p>
        </w:tc>
        <w:tc>
          <w:tcPr>
            <w:tcW w:w="2410" w:type="dxa"/>
            <w:tcBorders>
              <w:top w:val="nil"/>
              <w:left w:val="single" w:sz="4" w:space="0" w:color="auto"/>
              <w:bottom w:val="single" w:sz="4" w:space="0" w:color="auto"/>
              <w:right w:val="single" w:sz="4" w:space="0" w:color="auto"/>
            </w:tcBorders>
            <w:noWrap/>
          </w:tcPr>
          <w:p w14:paraId="05CDE31C" w14:textId="1FAC51A0" w:rsidR="005A521A" w:rsidRPr="00C74EF2" w:rsidRDefault="005A521A" w:rsidP="005A521A">
            <w:pPr>
              <w:jc w:val="right"/>
              <w:rPr>
                <w:rFonts w:ascii="標楷體" w:eastAsia="標楷體" w:hAnsi="標楷體" w:cs="Arial"/>
                <w:color w:val="000000"/>
                <w:sz w:val="20"/>
              </w:rPr>
            </w:pPr>
            <w:r w:rsidRPr="00C74EF2">
              <w:rPr>
                <w:rFonts w:ascii="標楷體" w:eastAsia="標楷體" w:hAnsi="標楷體"/>
                <w:sz w:val="20"/>
              </w:rPr>
              <w:t>617,007,839,558</w:t>
            </w:r>
          </w:p>
        </w:tc>
        <w:tc>
          <w:tcPr>
            <w:tcW w:w="1134" w:type="dxa"/>
            <w:tcBorders>
              <w:top w:val="nil"/>
              <w:left w:val="nil"/>
              <w:bottom w:val="single" w:sz="4" w:space="0" w:color="auto"/>
              <w:right w:val="single" w:sz="4" w:space="0" w:color="auto"/>
            </w:tcBorders>
            <w:noWrap/>
          </w:tcPr>
          <w:p w14:paraId="468E5DB2" w14:textId="30C4349A" w:rsidR="005A521A" w:rsidRPr="00C74EF2" w:rsidRDefault="005A521A" w:rsidP="005A521A">
            <w:pPr>
              <w:jc w:val="right"/>
              <w:rPr>
                <w:rFonts w:ascii="標楷體" w:eastAsia="標楷體" w:hAnsi="標楷體" w:cs="Arial"/>
                <w:color w:val="000000"/>
                <w:sz w:val="20"/>
              </w:rPr>
            </w:pPr>
            <w:r w:rsidRPr="00C74EF2">
              <w:rPr>
                <w:rFonts w:ascii="標楷體" w:eastAsia="標楷體" w:hAnsi="標楷體"/>
                <w:sz w:val="20"/>
              </w:rPr>
              <w:t>86.41%</w:t>
            </w:r>
          </w:p>
        </w:tc>
      </w:tr>
    </w:tbl>
    <w:p w14:paraId="7EA6BC05" w14:textId="58FB4CC8" w:rsidR="005A521A" w:rsidRDefault="005A521A" w:rsidP="00C74EF2">
      <w:pPr>
        <w:spacing w:line="200" w:lineRule="exact"/>
        <w:ind w:left="650" w:rightChars="-170" w:right="-408" w:hangingChars="325" w:hanging="650"/>
        <w:jc w:val="both"/>
        <w:rPr>
          <w:rFonts w:ascii="標楷體" w:eastAsia="標楷體" w:hAnsi="標楷體" w:cs="Arial"/>
          <w:kern w:val="0"/>
          <w:sz w:val="20"/>
        </w:rPr>
      </w:pPr>
      <w:r>
        <w:rPr>
          <w:rFonts w:ascii="標楷體" w:eastAsia="標楷體" w:hAnsi="標楷體" w:cs="Arial" w:hint="eastAsia"/>
          <w:kern w:val="0"/>
          <w:sz w:val="20"/>
        </w:rPr>
        <w:t xml:space="preserve">   </w:t>
      </w:r>
      <w:proofErr w:type="gramStart"/>
      <w:r w:rsidRPr="005A521A">
        <w:rPr>
          <w:rFonts w:ascii="標楷體" w:eastAsia="標楷體" w:hAnsi="標楷體" w:cs="Arial" w:hint="eastAsia"/>
          <w:kern w:val="0"/>
          <w:sz w:val="20"/>
        </w:rPr>
        <w:t>註</w:t>
      </w:r>
      <w:proofErr w:type="gramEnd"/>
      <w:r w:rsidRPr="005A521A">
        <w:rPr>
          <w:rFonts w:ascii="標楷體" w:eastAsia="標楷體" w:hAnsi="標楷體" w:cs="Arial" w:hint="eastAsia"/>
          <w:kern w:val="0"/>
          <w:sz w:val="20"/>
        </w:rPr>
        <w:t>：該計算基礎排除性質不適合中小企業承包之採購案[例如適用條約協定之採購、巨額採購、駐外機構或海外單位（如海外華僑文教服務中心）辦理之採購案、依各目的法規規定決標對象僅得為非屬中小企業之特定專業人員者（如建築師事務所、律師事務所、會計師事務所、不動產估價師、醫院等，非屬中小企業）、辦公室租賃等相關採購]。另考量機關依政府採購法第22條第1項第4款、第7款辦理後續擴充，如原有採購得標廠商非中小企業，後續擴充通常亦非中小企業，該計算基礎一併排除該等原有採購得標廠商非中小企業之後續擴充採購，且得標廠商亦相同之案件。</w:t>
      </w:r>
    </w:p>
    <w:p w14:paraId="3064BDAB" w14:textId="06693315" w:rsidR="00493B98" w:rsidRPr="004E11C2" w:rsidRDefault="00493B98" w:rsidP="006D5EEE">
      <w:pPr>
        <w:jc w:val="center"/>
        <w:rPr>
          <w:rFonts w:ascii="標楷體" w:eastAsia="標楷體" w:hAnsi="標楷體"/>
          <w:sz w:val="28"/>
          <w:szCs w:val="28"/>
        </w:rPr>
      </w:pPr>
    </w:p>
    <w:sectPr w:rsidR="00493B98" w:rsidRPr="004E11C2" w:rsidSect="00C449C0">
      <w:footerReference w:type="even" r:id="rId22"/>
      <w:footerReference w:type="default" r:id="rId23"/>
      <w:pgSz w:w="11907" w:h="16840" w:code="9"/>
      <w:pgMar w:top="1418" w:right="1418" w:bottom="1418" w:left="1418"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AADA" w14:textId="77777777" w:rsidR="0050120F" w:rsidRDefault="0050120F">
      <w:r>
        <w:separator/>
      </w:r>
    </w:p>
  </w:endnote>
  <w:endnote w:type="continuationSeparator" w:id="0">
    <w:p w14:paraId="3AFABBF3" w14:textId="77777777" w:rsidR="0050120F" w:rsidRDefault="0050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lbertus Extra Bold">
    <w:altName w:val="Calibri"/>
    <w:charset w:val="00"/>
    <w:family w:val="swiss"/>
    <w:pitch w:val="variable"/>
    <w:sig w:usb0="00000003" w:usb1="00000000" w:usb2="00000000" w:usb3="00000000" w:csb0="00000001"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61B" w14:textId="77777777" w:rsidR="005E0B59" w:rsidRDefault="00D6051A">
    <w:pPr>
      <w:pStyle w:val="a7"/>
      <w:framePr w:wrap="around" w:vAnchor="text" w:hAnchor="margin" w:xAlign="right" w:y="1"/>
      <w:rPr>
        <w:rStyle w:val="a9"/>
      </w:rPr>
    </w:pPr>
    <w:r>
      <w:rPr>
        <w:rStyle w:val="a9"/>
      </w:rPr>
      <w:fldChar w:fldCharType="begin"/>
    </w:r>
    <w:r w:rsidR="005E0B59">
      <w:rPr>
        <w:rStyle w:val="a9"/>
      </w:rPr>
      <w:instrText xml:space="preserve">PAGE  </w:instrText>
    </w:r>
    <w:r>
      <w:rPr>
        <w:rStyle w:val="a9"/>
      </w:rPr>
      <w:fldChar w:fldCharType="end"/>
    </w:r>
  </w:p>
  <w:p w14:paraId="7AD44992" w14:textId="77777777" w:rsidR="005E0B59" w:rsidRDefault="005E0B5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6669" w14:textId="77777777" w:rsidR="005E0B59" w:rsidRDefault="00D6051A">
    <w:pPr>
      <w:pStyle w:val="a7"/>
      <w:framePr w:wrap="around" w:vAnchor="text" w:hAnchor="margin" w:xAlign="center" w:y="1"/>
      <w:rPr>
        <w:rStyle w:val="a9"/>
      </w:rPr>
    </w:pPr>
    <w:r>
      <w:rPr>
        <w:rStyle w:val="a9"/>
      </w:rPr>
      <w:fldChar w:fldCharType="begin"/>
    </w:r>
    <w:r w:rsidR="005E0B59">
      <w:rPr>
        <w:rStyle w:val="a9"/>
      </w:rPr>
      <w:instrText xml:space="preserve">PAGE  </w:instrText>
    </w:r>
    <w:r>
      <w:rPr>
        <w:rStyle w:val="a9"/>
      </w:rPr>
      <w:fldChar w:fldCharType="end"/>
    </w:r>
  </w:p>
  <w:p w14:paraId="18479706" w14:textId="77777777" w:rsidR="005E0B59" w:rsidRDefault="005E0B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CAA7" w14:textId="77777777" w:rsidR="005E0B59" w:rsidRPr="004900E8" w:rsidRDefault="005E0B59" w:rsidP="004900E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439A" w14:textId="538B1E3C" w:rsidR="00493B98" w:rsidRDefault="00493B9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225B2611" w14:textId="77777777" w:rsidR="00493B98" w:rsidRDefault="00493B9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5C84" w14:textId="77777777" w:rsidR="00493B98" w:rsidRDefault="00493B98" w:rsidP="004900E8">
    <w:pPr>
      <w:pStyle w:val="a7"/>
      <w:jc w:val="cente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D879" w14:textId="77777777" w:rsidR="005E0B59" w:rsidRDefault="00D6051A">
    <w:pPr>
      <w:pStyle w:val="a7"/>
      <w:framePr w:wrap="around" w:vAnchor="text" w:hAnchor="margin" w:xAlign="center" w:y="1"/>
      <w:textDirection w:val="btLr"/>
      <w:rPr>
        <w:rStyle w:val="a9"/>
      </w:rPr>
    </w:pPr>
    <w:r>
      <w:rPr>
        <w:rStyle w:val="a9"/>
      </w:rPr>
      <w:fldChar w:fldCharType="begin"/>
    </w:r>
    <w:r w:rsidR="005E0B59">
      <w:rPr>
        <w:rStyle w:val="a9"/>
      </w:rPr>
      <w:instrText xml:space="preserve">PAGE  </w:instrText>
    </w:r>
    <w:r>
      <w:rPr>
        <w:rStyle w:val="a9"/>
      </w:rPr>
      <w:fldChar w:fldCharType="end"/>
    </w:r>
  </w:p>
  <w:p w14:paraId="569A9B22" w14:textId="77777777" w:rsidR="005E0B59" w:rsidRDefault="005E0B59">
    <w:pPr>
      <w:pStyle w:val="a7"/>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3CA4" w14:textId="77777777" w:rsidR="005E0B59" w:rsidRPr="009423ED" w:rsidRDefault="00D6051A" w:rsidP="00C449C0">
    <w:pPr>
      <w:pStyle w:val="a7"/>
      <w:framePr w:wrap="around" w:vAnchor="text" w:hAnchor="margin" w:xAlign="center" w:y="1"/>
      <w:rPr>
        <w:rStyle w:val="a9"/>
        <w:rFonts w:ascii="標楷體" w:hAnsi="標楷體"/>
      </w:rPr>
    </w:pPr>
    <w:r w:rsidRPr="009423ED">
      <w:rPr>
        <w:rStyle w:val="a9"/>
        <w:rFonts w:ascii="標楷體" w:hAnsi="標楷體"/>
      </w:rPr>
      <w:fldChar w:fldCharType="begin"/>
    </w:r>
    <w:r w:rsidR="005E0B59" w:rsidRPr="009423ED">
      <w:rPr>
        <w:rStyle w:val="a9"/>
        <w:rFonts w:ascii="標楷體" w:hAnsi="標楷體"/>
      </w:rPr>
      <w:instrText xml:space="preserve">PAGE  </w:instrText>
    </w:r>
    <w:r w:rsidRPr="009423ED">
      <w:rPr>
        <w:rStyle w:val="a9"/>
        <w:rFonts w:ascii="標楷體" w:hAnsi="標楷體"/>
      </w:rPr>
      <w:fldChar w:fldCharType="separate"/>
    </w:r>
    <w:r w:rsidR="007911F1">
      <w:rPr>
        <w:rStyle w:val="a9"/>
        <w:rFonts w:ascii="標楷體" w:hAnsi="標楷體"/>
        <w:noProof/>
      </w:rPr>
      <w:t>24</w:t>
    </w:r>
    <w:r w:rsidRPr="009423ED">
      <w:rPr>
        <w:rStyle w:val="a9"/>
        <w:rFonts w:ascii="標楷體" w:hAnsi="標楷體"/>
      </w:rPr>
      <w:fldChar w:fldCharType="end"/>
    </w:r>
  </w:p>
  <w:p w14:paraId="764D5909" w14:textId="77777777" w:rsidR="005E0B59" w:rsidRDefault="005E0B59">
    <w:pPr>
      <w:pStyle w:val="a7"/>
      <w:framePr w:w="1440" w:hSpace="720" w:wrap="around" w:vAnchor="text" w:hAnchor="margin" w:y="1"/>
      <w:ind w:right="360"/>
      <w:textDirection w:val="btLr"/>
      <w:rPr>
        <w:rStyle w:val="a9"/>
        <w:rFonts w:ascii="標楷體" w:eastAsia="標楷體"/>
        <w:sz w:val="28"/>
      </w:rPr>
    </w:pPr>
  </w:p>
  <w:p w14:paraId="105D98F8" w14:textId="77777777" w:rsidR="005E0B59" w:rsidRDefault="005E0B59">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7AAC" w14:textId="77777777" w:rsidR="0050120F" w:rsidRDefault="0050120F">
      <w:r>
        <w:separator/>
      </w:r>
    </w:p>
  </w:footnote>
  <w:footnote w:type="continuationSeparator" w:id="0">
    <w:p w14:paraId="3BED5B96" w14:textId="77777777" w:rsidR="0050120F" w:rsidRDefault="0050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AC0" w14:textId="77777777" w:rsidR="005E0B59" w:rsidRPr="009F2E65" w:rsidRDefault="005E0B59" w:rsidP="004C6E9F">
    <w:pPr>
      <w:pStyle w:val="aa"/>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56962376" o:spid="_x0000_i1025" type="#_x0000_t75" style="width:8.75pt;height:8.75pt;visibility:visible" o:bullet="t">
        <v:imagedata r:id="rId1" o:title=""/>
      </v:shape>
    </w:pict>
  </w:numPicBullet>
  <w:abstractNum w:abstractNumId="0" w15:restartNumberingAfterBreak="0">
    <w:nsid w:val="052F0A38"/>
    <w:multiLevelType w:val="hybridMultilevel"/>
    <w:tmpl w:val="7C6E1FF4"/>
    <w:lvl w:ilvl="0" w:tplc="FB524246">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874D3"/>
    <w:multiLevelType w:val="hybridMultilevel"/>
    <w:tmpl w:val="C9DEF2AA"/>
    <w:lvl w:ilvl="0" w:tplc="944A8950">
      <w:start w:val="5"/>
      <w:numFmt w:val="taiwaneseCountingThousand"/>
      <w:suff w:val="nothing"/>
      <w:lvlText w:val="%1、"/>
      <w:lvlJc w:val="left"/>
      <w:pPr>
        <w:ind w:left="3271" w:hanging="720"/>
      </w:pPr>
      <w:rPr>
        <w:rFonts w:hint="eastAsia"/>
        <w:color w:val="auto"/>
      </w:rPr>
    </w:lvl>
    <w:lvl w:ilvl="1" w:tplc="04090019">
      <w:start w:val="1"/>
      <w:numFmt w:val="ideographTraditional"/>
      <w:lvlText w:val="%2、"/>
      <w:lvlJc w:val="left"/>
      <w:pPr>
        <w:ind w:left="809" w:hanging="480"/>
      </w:pPr>
    </w:lvl>
    <w:lvl w:ilvl="2" w:tplc="0409001B" w:tentative="1">
      <w:start w:val="1"/>
      <w:numFmt w:val="lowerRoman"/>
      <w:lvlText w:val="%3."/>
      <w:lvlJc w:val="right"/>
      <w:pPr>
        <w:ind w:left="1289" w:hanging="480"/>
      </w:pPr>
    </w:lvl>
    <w:lvl w:ilvl="3" w:tplc="0409000F" w:tentative="1">
      <w:start w:val="1"/>
      <w:numFmt w:val="decimal"/>
      <w:lvlText w:val="%4."/>
      <w:lvlJc w:val="left"/>
      <w:pPr>
        <w:ind w:left="1769" w:hanging="480"/>
      </w:pPr>
    </w:lvl>
    <w:lvl w:ilvl="4" w:tplc="04090019" w:tentative="1">
      <w:start w:val="1"/>
      <w:numFmt w:val="ideographTraditional"/>
      <w:lvlText w:val="%5、"/>
      <w:lvlJc w:val="left"/>
      <w:pPr>
        <w:ind w:left="2249" w:hanging="480"/>
      </w:pPr>
    </w:lvl>
    <w:lvl w:ilvl="5" w:tplc="0409001B" w:tentative="1">
      <w:start w:val="1"/>
      <w:numFmt w:val="lowerRoman"/>
      <w:lvlText w:val="%6."/>
      <w:lvlJc w:val="right"/>
      <w:pPr>
        <w:ind w:left="2729" w:hanging="480"/>
      </w:pPr>
    </w:lvl>
    <w:lvl w:ilvl="6" w:tplc="0409000F" w:tentative="1">
      <w:start w:val="1"/>
      <w:numFmt w:val="decimal"/>
      <w:lvlText w:val="%7."/>
      <w:lvlJc w:val="left"/>
      <w:pPr>
        <w:ind w:left="3209" w:hanging="480"/>
      </w:pPr>
    </w:lvl>
    <w:lvl w:ilvl="7" w:tplc="04090019" w:tentative="1">
      <w:start w:val="1"/>
      <w:numFmt w:val="ideographTraditional"/>
      <w:lvlText w:val="%8、"/>
      <w:lvlJc w:val="left"/>
      <w:pPr>
        <w:ind w:left="3689" w:hanging="480"/>
      </w:pPr>
    </w:lvl>
    <w:lvl w:ilvl="8" w:tplc="0409001B" w:tentative="1">
      <w:start w:val="1"/>
      <w:numFmt w:val="lowerRoman"/>
      <w:lvlText w:val="%9."/>
      <w:lvlJc w:val="right"/>
      <w:pPr>
        <w:ind w:left="4169" w:hanging="480"/>
      </w:pPr>
    </w:lvl>
  </w:abstractNum>
  <w:abstractNum w:abstractNumId="2" w15:restartNumberingAfterBreak="0">
    <w:nsid w:val="130277ED"/>
    <w:multiLevelType w:val="hybridMultilevel"/>
    <w:tmpl w:val="43A0C11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46232D"/>
    <w:multiLevelType w:val="hybridMultilevel"/>
    <w:tmpl w:val="6BAE5136"/>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FF38F6"/>
    <w:multiLevelType w:val="hybridMultilevel"/>
    <w:tmpl w:val="E8966C8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897DEC"/>
    <w:multiLevelType w:val="hybridMultilevel"/>
    <w:tmpl w:val="BDB68CD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992DB7"/>
    <w:multiLevelType w:val="hybridMultilevel"/>
    <w:tmpl w:val="F5B26A80"/>
    <w:lvl w:ilvl="0" w:tplc="81144F5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5270D4B"/>
    <w:multiLevelType w:val="hybridMultilevel"/>
    <w:tmpl w:val="2E3AD954"/>
    <w:lvl w:ilvl="0" w:tplc="BE5E93EA">
      <w:start w:val="1"/>
      <w:numFmt w:val="decimal"/>
      <w:suff w:val="nothing"/>
      <w:lvlText w:val="%1."/>
      <w:lvlJc w:val="left"/>
      <w:pPr>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280C155D"/>
    <w:multiLevelType w:val="hybridMultilevel"/>
    <w:tmpl w:val="807C920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917703"/>
    <w:multiLevelType w:val="hybridMultilevel"/>
    <w:tmpl w:val="008A0FB6"/>
    <w:lvl w:ilvl="0" w:tplc="AACA8BCE">
      <w:start w:val="1"/>
      <w:numFmt w:val="decimal"/>
      <w:suff w:val="nothing"/>
      <w:lvlText w:val="%1."/>
      <w:lvlJc w:val="left"/>
      <w:pPr>
        <w:ind w:left="340" w:hanging="34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E27227"/>
    <w:multiLevelType w:val="hybridMultilevel"/>
    <w:tmpl w:val="2E92085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0154EA5"/>
    <w:multiLevelType w:val="hybridMultilevel"/>
    <w:tmpl w:val="E1225B88"/>
    <w:lvl w:ilvl="0" w:tplc="BE24123A">
      <w:start w:val="1"/>
      <w:numFmt w:val="taiwaneseCountingThousand"/>
      <w:suff w:val="nothing"/>
      <w:lvlText w:val="(%1)"/>
      <w:lvlJc w:val="left"/>
      <w:pPr>
        <w:ind w:left="2160" w:hanging="10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74791A"/>
    <w:multiLevelType w:val="hybridMultilevel"/>
    <w:tmpl w:val="88C0AE46"/>
    <w:lvl w:ilvl="0" w:tplc="7376E374">
      <w:start w:val="1"/>
      <w:numFmt w:val="taiwaneseCountingThousand"/>
      <w:suff w:val="nothing"/>
      <w:lvlText w:val="(%1)"/>
      <w:lvlJc w:val="left"/>
      <w:pPr>
        <w:ind w:left="2160" w:hanging="10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BD3446"/>
    <w:multiLevelType w:val="singleLevel"/>
    <w:tmpl w:val="8EC0FB44"/>
    <w:lvl w:ilvl="0">
      <w:start w:val="1"/>
      <w:numFmt w:val="decimal"/>
      <w:pStyle w:val="dot1"/>
      <w:lvlText w:val="（%1）"/>
      <w:lvlJc w:val="left"/>
      <w:pPr>
        <w:tabs>
          <w:tab w:val="num" w:pos="1558"/>
        </w:tabs>
        <w:ind w:left="1558" w:hanging="600"/>
      </w:pPr>
      <w:rPr>
        <w:rFonts w:hint="eastAsia"/>
      </w:rPr>
    </w:lvl>
  </w:abstractNum>
  <w:abstractNum w:abstractNumId="14" w15:restartNumberingAfterBreak="0">
    <w:nsid w:val="349D3BFB"/>
    <w:multiLevelType w:val="hybridMultilevel"/>
    <w:tmpl w:val="D9EE0F34"/>
    <w:lvl w:ilvl="0" w:tplc="FFFFFFFF">
      <w:start w:val="1"/>
      <w:numFmt w:val="decimal"/>
      <w:lvlText w:val="%1."/>
      <w:lvlJc w:val="left"/>
      <w:pPr>
        <w:tabs>
          <w:tab w:val="num" w:pos="1680"/>
        </w:tabs>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34DF14C6"/>
    <w:multiLevelType w:val="multilevel"/>
    <w:tmpl w:val="105ACCA0"/>
    <w:lvl w:ilvl="0">
      <w:start w:val="1"/>
      <w:numFmt w:val="taiwaneseCountingThousand"/>
      <w:lvlText w:val="%1、"/>
      <w:lvlJc w:val="left"/>
      <w:pPr>
        <w:tabs>
          <w:tab w:val="num" w:pos="1040"/>
        </w:tabs>
        <w:ind w:left="1040" w:hanging="720"/>
      </w:pPr>
      <w:rPr>
        <w:rFonts w:hint="eastAsia"/>
        <w:color w:val="auto"/>
      </w:rPr>
    </w:lvl>
    <w:lvl w:ilvl="1">
      <w:start w:val="1"/>
      <w:numFmt w:val="taiwaneseCountingThousand"/>
      <w:lvlText w:val="（%2）"/>
      <w:lvlJc w:val="left"/>
      <w:pPr>
        <w:tabs>
          <w:tab w:val="num" w:pos="1880"/>
        </w:tabs>
        <w:ind w:left="1880" w:hanging="1080"/>
      </w:pPr>
      <w:rPr>
        <w:rFonts w:hint="eastAsia"/>
      </w:rPr>
    </w:lvl>
    <w:lvl w:ilvl="2">
      <w:start w:val="1"/>
      <w:numFmt w:val="lowerRoman"/>
      <w:lvlText w:val="%3."/>
      <w:lvlJc w:val="right"/>
      <w:pPr>
        <w:tabs>
          <w:tab w:val="num" w:pos="1760"/>
        </w:tabs>
        <w:ind w:left="1760" w:hanging="480"/>
      </w:pPr>
    </w:lvl>
    <w:lvl w:ilvl="3">
      <w:start w:val="1"/>
      <w:numFmt w:val="decimal"/>
      <w:lvlText w:val="%4."/>
      <w:lvlJc w:val="left"/>
      <w:pPr>
        <w:tabs>
          <w:tab w:val="num" w:pos="2240"/>
        </w:tabs>
        <w:ind w:left="2240" w:hanging="480"/>
      </w:pPr>
    </w:lvl>
    <w:lvl w:ilvl="4">
      <w:start w:val="1"/>
      <w:numFmt w:val="ideographTraditional"/>
      <w:lvlText w:val="%5、"/>
      <w:lvlJc w:val="left"/>
      <w:pPr>
        <w:tabs>
          <w:tab w:val="num" w:pos="2720"/>
        </w:tabs>
        <w:ind w:left="2720" w:hanging="480"/>
      </w:pPr>
    </w:lvl>
    <w:lvl w:ilvl="5">
      <w:start w:val="1"/>
      <w:numFmt w:val="lowerRoman"/>
      <w:lvlText w:val="%6."/>
      <w:lvlJc w:val="right"/>
      <w:pPr>
        <w:tabs>
          <w:tab w:val="num" w:pos="3200"/>
        </w:tabs>
        <w:ind w:left="3200" w:hanging="480"/>
      </w:pPr>
    </w:lvl>
    <w:lvl w:ilvl="6">
      <w:start w:val="1"/>
      <w:numFmt w:val="decimal"/>
      <w:lvlText w:val="%7."/>
      <w:lvlJc w:val="left"/>
      <w:pPr>
        <w:tabs>
          <w:tab w:val="num" w:pos="3680"/>
        </w:tabs>
        <w:ind w:left="3680" w:hanging="480"/>
      </w:pPr>
    </w:lvl>
    <w:lvl w:ilvl="7">
      <w:start w:val="1"/>
      <w:numFmt w:val="ideographTraditional"/>
      <w:lvlText w:val="%8、"/>
      <w:lvlJc w:val="left"/>
      <w:pPr>
        <w:tabs>
          <w:tab w:val="num" w:pos="4160"/>
        </w:tabs>
        <w:ind w:left="4160" w:hanging="480"/>
      </w:pPr>
    </w:lvl>
    <w:lvl w:ilvl="8">
      <w:start w:val="1"/>
      <w:numFmt w:val="lowerRoman"/>
      <w:lvlText w:val="%9."/>
      <w:lvlJc w:val="right"/>
      <w:pPr>
        <w:tabs>
          <w:tab w:val="num" w:pos="4640"/>
        </w:tabs>
        <w:ind w:left="4640" w:hanging="480"/>
      </w:pPr>
    </w:lvl>
  </w:abstractNum>
  <w:abstractNum w:abstractNumId="16" w15:restartNumberingAfterBreak="0">
    <w:nsid w:val="379A5654"/>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85427AF"/>
    <w:multiLevelType w:val="hybridMultilevel"/>
    <w:tmpl w:val="177E929A"/>
    <w:lvl w:ilvl="0" w:tplc="788E42D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834973"/>
    <w:multiLevelType w:val="hybridMultilevel"/>
    <w:tmpl w:val="6A408D3C"/>
    <w:lvl w:ilvl="0" w:tplc="7F707420">
      <w:start w:val="1"/>
      <w:numFmt w:val="taiwaneseCountingThousand"/>
      <w:lvlText w:val="（%1）"/>
      <w:lvlJc w:val="left"/>
      <w:pPr>
        <w:ind w:left="1240" w:hanging="108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9" w15:restartNumberingAfterBreak="0">
    <w:nsid w:val="3A2A1BD1"/>
    <w:multiLevelType w:val="hybridMultilevel"/>
    <w:tmpl w:val="22461C84"/>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E9E7BEA"/>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426262E8"/>
    <w:multiLevelType w:val="hybridMultilevel"/>
    <w:tmpl w:val="66BCCA00"/>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31E0F78"/>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5354E1E"/>
    <w:multiLevelType w:val="hybridMultilevel"/>
    <w:tmpl w:val="38188420"/>
    <w:lvl w:ilvl="0" w:tplc="232483A4">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EE17B0"/>
    <w:multiLevelType w:val="multilevel"/>
    <w:tmpl w:val="206E9552"/>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C2448EF"/>
    <w:multiLevelType w:val="multilevel"/>
    <w:tmpl w:val="4C025A88"/>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4D95161B"/>
    <w:multiLevelType w:val="hybridMultilevel"/>
    <w:tmpl w:val="543294F2"/>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7" w15:restartNumberingAfterBreak="0">
    <w:nsid w:val="4E55513F"/>
    <w:multiLevelType w:val="hybridMultilevel"/>
    <w:tmpl w:val="A46440CA"/>
    <w:lvl w:ilvl="0" w:tplc="7B586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551D0976"/>
    <w:multiLevelType w:val="hybridMultilevel"/>
    <w:tmpl w:val="0908D6A0"/>
    <w:lvl w:ilvl="0" w:tplc="C4707D88">
      <w:start w:val="1"/>
      <w:numFmt w:val="decimal"/>
      <w:lvlText w:val="%1."/>
      <w:lvlJc w:val="left"/>
      <w:pPr>
        <w:tabs>
          <w:tab w:val="num" w:pos="1956"/>
        </w:tabs>
        <w:ind w:left="1956" w:hanging="360"/>
      </w:pPr>
      <w:rPr>
        <w:rFonts w:hint="default"/>
      </w:rPr>
    </w:lvl>
    <w:lvl w:ilvl="1" w:tplc="04090019" w:tentative="1">
      <w:start w:val="1"/>
      <w:numFmt w:val="ideographTraditional"/>
      <w:lvlText w:val="%2、"/>
      <w:lvlJc w:val="left"/>
      <w:pPr>
        <w:tabs>
          <w:tab w:val="num" w:pos="2556"/>
        </w:tabs>
        <w:ind w:left="2556" w:hanging="480"/>
      </w:pPr>
    </w:lvl>
    <w:lvl w:ilvl="2" w:tplc="0409001B" w:tentative="1">
      <w:start w:val="1"/>
      <w:numFmt w:val="lowerRoman"/>
      <w:lvlText w:val="%3."/>
      <w:lvlJc w:val="right"/>
      <w:pPr>
        <w:tabs>
          <w:tab w:val="num" w:pos="3036"/>
        </w:tabs>
        <w:ind w:left="3036" w:hanging="480"/>
      </w:pPr>
    </w:lvl>
    <w:lvl w:ilvl="3" w:tplc="0409000F" w:tentative="1">
      <w:start w:val="1"/>
      <w:numFmt w:val="decimal"/>
      <w:lvlText w:val="%4."/>
      <w:lvlJc w:val="left"/>
      <w:pPr>
        <w:tabs>
          <w:tab w:val="num" w:pos="3516"/>
        </w:tabs>
        <w:ind w:left="3516" w:hanging="480"/>
      </w:pPr>
    </w:lvl>
    <w:lvl w:ilvl="4" w:tplc="04090019" w:tentative="1">
      <w:start w:val="1"/>
      <w:numFmt w:val="ideographTraditional"/>
      <w:lvlText w:val="%5、"/>
      <w:lvlJc w:val="left"/>
      <w:pPr>
        <w:tabs>
          <w:tab w:val="num" w:pos="3996"/>
        </w:tabs>
        <w:ind w:left="3996" w:hanging="480"/>
      </w:pPr>
    </w:lvl>
    <w:lvl w:ilvl="5" w:tplc="0409001B" w:tentative="1">
      <w:start w:val="1"/>
      <w:numFmt w:val="lowerRoman"/>
      <w:lvlText w:val="%6."/>
      <w:lvlJc w:val="right"/>
      <w:pPr>
        <w:tabs>
          <w:tab w:val="num" w:pos="4476"/>
        </w:tabs>
        <w:ind w:left="4476" w:hanging="480"/>
      </w:pPr>
    </w:lvl>
    <w:lvl w:ilvl="6" w:tplc="0409000F" w:tentative="1">
      <w:start w:val="1"/>
      <w:numFmt w:val="decimal"/>
      <w:lvlText w:val="%7."/>
      <w:lvlJc w:val="left"/>
      <w:pPr>
        <w:tabs>
          <w:tab w:val="num" w:pos="4956"/>
        </w:tabs>
        <w:ind w:left="4956" w:hanging="480"/>
      </w:pPr>
    </w:lvl>
    <w:lvl w:ilvl="7" w:tplc="04090019" w:tentative="1">
      <w:start w:val="1"/>
      <w:numFmt w:val="ideographTraditional"/>
      <w:lvlText w:val="%8、"/>
      <w:lvlJc w:val="left"/>
      <w:pPr>
        <w:tabs>
          <w:tab w:val="num" w:pos="5436"/>
        </w:tabs>
        <w:ind w:left="5436" w:hanging="480"/>
      </w:pPr>
    </w:lvl>
    <w:lvl w:ilvl="8" w:tplc="0409001B" w:tentative="1">
      <w:start w:val="1"/>
      <w:numFmt w:val="lowerRoman"/>
      <w:lvlText w:val="%9."/>
      <w:lvlJc w:val="right"/>
      <w:pPr>
        <w:tabs>
          <w:tab w:val="num" w:pos="5916"/>
        </w:tabs>
        <w:ind w:left="5916" w:hanging="480"/>
      </w:pPr>
    </w:lvl>
  </w:abstractNum>
  <w:abstractNum w:abstractNumId="29" w15:restartNumberingAfterBreak="0">
    <w:nsid w:val="5847606D"/>
    <w:multiLevelType w:val="multilevel"/>
    <w:tmpl w:val="6076104A"/>
    <w:lvl w:ilvl="0">
      <w:start w:val="1"/>
      <w:numFmt w:val="taiwaneseCountingThousand"/>
      <w:pStyle w:val="a"/>
      <w:suff w:val="nothing"/>
      <w:lvlText w:val="%1、"/>
      <w:lvlJc w:val="left"/>
      <w:pPr>
        <w:ind w:left="952" w:hanging="635"/>
      </w:pPr>
      <w:rPr>
        <w:rFonts w:hint="eastAsia"/>
      </w:rPr>
    </w:lvl>
    <w:lvl w:ilvl="1">
      <w:start w:val="1"/>
      <w:numFmt w:val="taiwaneseCountingThousand"/>
      <w:suff w:val="nothing"/>
      <w:lvlText w:val="%2、"/>
      <w:lvlJc w:val="left"/>
      <w:pPr>
        <w:ind w:left="1599" w:hanging="953"/>
      </w:pPr>
      <w:rPr>
        <w:rFonts w:hint="eastAsia"/>
      </w:rPr>
    </w:lvl>
    <w:lvl w:ilvl="2">
      <w:start w:val="1"/>
      <w:numFmt w:val="taiwaneseCountingThousand"/>
      <w:suff w:val="nothing"/>
      <w:lvlText w:val="（%3）"/>
      <w:lvlJc w:val="left"/>
      <w:pPr>
        <w:ind w:left="1599" w:hanging="635"/>
      </w:pPr>
      <w:rPr>
        <w:rFonts w:hint="eastAsia"/>
      </w:rPr>
    </w:lvl>
    <w:lvl w:ilvl="3">
      <w:start w:val="1"/>
      <w:numFmt w:val="decimalFullWidth"/>
      <w:suff w:val="nothing"/>
      <w:lvlText w:val="（%4）"/>
      <w:lvlJc w:val="left"/>
      <w:pPr>
        <w:ind w:left="2234"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15:restartNumberingAfterBreak="0">
    <w:nsid w:val="598E7267"/>
    <w:multiLevelType w:val="hybridMultilevel"/>
    <w:tmpl w:val="FEF2101A"/>
    <w:lvl w:ilvl="0" w:tplc="E98ADAE6">
      <w:start w:val="1"/>
      <w:numFmt w:val="decimal"/>
      <w:suff w:val="nothing"/>
      <w:lvlText w:val="%1."/>
      <w:lvlJc w:val="left"/>
      <w:pPr>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5BFF0773"/>
    <w:multiLevelType w:val="hybridMultilevel"/>
    <w:tmpl w:val="D5D28E2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947165"/>
    <w:multiLevelType w:val="hybridMultilevel"/>
    <w:tmpl w:val="206E955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FCA11A8"/>
    <w:multiLevelType w:val="hybridMultilevel"/>
    <w:tmpl w:val="16C62598"/>
    <w:lvl w:ilvl="0" w:tplc="80B630E8">
      <w:start w:val="1"/>
      <w:numFmt w:val="decimal"/>
      <w:lvlText w:val="%1."/>
      <w:lvlJc w:val="left"/>
      <w:pPr>
        <w:tabs>
          <w:tab w:val="num" w:pos="720"/>
        </w:tabs>
        <w:ind w:left="720" w:hanging="360"/>
      </w:pPr>
    </w:lvl>
    <w:lvl w:ilvl="1" w:tplc="A87C4E26" w:tentative="1">
      <w:start w:val="1"/>
      <w:numFmt w:val="decimal"/>
      <w:lvlText w:val="%2."/>
      <w:lvlJc w:val="left"/>
      <w:pPr>
        <w:tabs>
          <w:tab w:val="num" w:pos="1440"/>
        </w:tabs>
        <w:ind w:left="1440" w:hanging="360"/>
      </w:pPr>
    </w:lvl>
    <w:lvl w:ilvl="2" w:tplc="8D3CBA3A" w:tentative="1">
      <w:start w:val="1"/>
      <w:numFmt w:val="decimal"/>
      <w:lvlText w:val="%3."/>
      <w:lvlJc w:val="left"/>
      <w:pPr>
        <w:tabs>
          <w:tab w:val="num" w:pos="2160"/>
        </w:tabs>
        <w:ind w:left="2160" w:hanging="360"/>
      </w:pPr>
    </w:lvl>
    <w:lvl w:ilvl="3" w:tplc="C542F7C2" w:tentative="1">
      <w:start w:val="1"/>
      <w:numFmt w:val="decimal"/>
      <w:lvlText w:val="%4."/>
      <w:lvlJc w:val="left"/>
      <w:pPr>
        <w:tabs>
          <w:tab w:val="num" w:pos="2880"/>
        </w:tabs>
        <w:ind w:left="2880" w:hanging="360"/>
      </w:pPr>
    </w:lvl>
    <w:lvl w:ilvl="4" w:tplc="53B49CC8" w:tentative="1">
      <w:start w:val="1"/>
      <w:numFmt w:val="decimal"/>
      <w:lvlText w:val="%5."/>
      <w:lvlJc w:val="left"/>
      <w:pPr>
        <w:tabs>
          <w:tab w:val="num" w:pos="3600"/>
        </w:tabs>
        <w:ind w:left="3600" w:hanging="360"/>
      </w:pPr>
    </w:lvl>
    <w:lvl w:ilvl="5" w:tplc="55668C32" w:tentative="1">
      <w:start w:val="1"/>
      <w:numFmt w:val="decimal"/>
      <w:lvlText w:val="%6."/>
      <w:lvlJc w:val="left"/>
      <w:pPr>
        <w:tabs>
          <w:tab w:val="num" w:pos="4320"/>
        </w:tabs>
        <w:ind w:left="4320" w:hanging="360"/>
      </w:pPr>
    </w:lvl>
    <w:lvl w:ilvl="6" w:tplc="E28CC3E0" w:tentative="1">
      <w:start w:val="1"/>
      <w:numFmt w:val="decimal"/>
      <w:lvlText w:val="%7."/>
      <w:lvlJc w:val="left"/>
      <w:pPr>
        <w:tabs>
          <w:tab w:val="num" w:pos="5040"/>
        </w:tabs>
        <w:ind w:left="5040" w:hanging="360"/>
      </w:pPr>
    </w:lvl>
    <w:lvl w:ilvl="7" w:tplc="18141F16" w:tentative="1">
      <w:start w:val="1"/>
      <w:numFmt w:val="decimal"/>
      <w:lvlText w:val="%8."/>
      <w:lvlJc w:val="left"/>
      <w:pPr>
        <w:tabs>
          <w:tab w:val="num" w:pos="5760"/>
        </w:tabs>
        <w:ind w:left="5760" w:hanging="360"/>
      </w:pPr>
    </w:lvl>
    <w:lvl w:ilvl="8" w:tplc="0864665C" w:tentative="1">
      <w:start w:val="1"/>
      <w:numFmt w:val="decimal"/>
      <w:lvlText w:val="%9."/>
      <w:lvlJc w:val="left"/>
      <w:pPr>
        <w:tabs>
          <w:tab w:val="num" w:pos="6480"/>
        </w:tabs>
        <w:ind w:left="6480" w:hanging="360"/>
      </w:pPr>
    </w:lvl>
  </w:abstractNum>
  <w:abstractNum w:abstractNumId="34" w15:restartNumberingAfterBreak="0">
    <w:nsid w:val="620348C9"/>
    <w:multiLevelType w:val="hybridMultilevel"/>
    <w:tmpl w:val="3920F70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6F0918"/>
    <w:multiLevelType w:val="hybridMultilevel"/>
    <w:tmpl w:val="06589804"/>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2A6336E"/>
    <w:multiLevelType w:val="hybridMultilevel"/>
    <w:tmpl w:val="4FACD6AA"/>
    <w:lvl w:ilvl="0" w:tplc="112E6C44">
      <w:start w:val="1"/>
      <w:numFmt w:val="taiwaneseCountingThousand"/>
      <w:lvlText w:val="%1、"/>
      <w:lvlJc w:val="left"/>
      <w:pPr>
        <w:tabs>
          <w:tab w:val="num" w:pos="3271"/>
        </w:tabs>
        <w:ind w:left="3271" w:hanging="720"/>
      </w:pPr>
      <w:rPr>
        <w:rFonts w:hint="eastAsia"/>
        <w:color w:val="auto"/>
      </w:rPr>
    </w:lvl>
    <w:lvl w:ilvl="1" w:tplc="E1F287A6">
      <w:start w:val="1"/>
      <w:numFmt w:val="taiwaneseCountingThousand"/>
      <w:lvlText w:val="(%2)"/>
      <w:lvlJc w:val="left"/>
      <w:pPr>
        <w:tabs>
          <w:tab w:val="num" w:pos="2160"/>
        </w:tabs>
        <w:ind w:left="2160" w:hanging="1080"/>
      </w:pPr>
      <w:rPr>
        <w:rFonts w:hint="eastAsia"/>
        <w:color w:val="auto"/>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7" w15:restartNumberingAfterBreak="0">
    <w:nsid w:val="62EB2D1B"/>
    <w:multiLevelType w:val="hybridMultilevel"/>
    <w:tmpl w:val="FAF2DFCC"/>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A7200B"/>
    <w:multiLevelType w:val="multilevel"/>
    <w:tmpl w:val="06589804"/>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78808EE"/>
    <w:multiLevelType w:val="hybridMultilevel"/>
    <w:tmpl w:val="3F4EDF7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40" w15:restartNumberingAfterBreak="0">
    <w:nsid w:val="6B47626C"/>
    <w:multiLevelType w:val="hybridMultilevel"/>
    <w:tmpl w:val="2E62DE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1" w15:restartNumberingAfterBreak="0">
    <w:nsid w:val="6B817EAD"/>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6BC41CBE"/>
    <w:multiLevelType w:val="multilevel"/>
    <w:tmpl w:val="5F8A9D6E"/>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15:restartNumberingAfterBreak="0">
    <w:nsid w:val="6CA24A28"/>
    <w:multiLevelType w:val="multilevel"/>
    <w:tmpl w:val="3A3693EC"/>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4" w15:restartNumberingAfterBreak="0">
    <w:nsid w:val="6CC511E5"/>
    <w:multiLevelType w:val="multilevel"/>
    <w:tmpl w:val="3F4EDF7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2280"/>
        </w:tabs>
        <w:ind w:left="2280" w:hanging="480"/>
      </w:pPr>
    </w:lvl>
    <w:lvl w:ilvl="2">
      <w:start w:val="1"/>
      <w:numFmt w:val="lowerRoman"/>
      <w:lvlText w:val="%3."/>
      <w:lvlJc w:val="right"/>
      <w:pPr>
        <w:tabs>
          <w:tab w:val="num" w:pos="2760"/>
        </w:tabs>
        <w:ind w:left="2760" w:hanging="480"/>
      </w:pPr>
    </w:lvl>
    <w:lvl w:ilvl="3">
      <w:start w:val="1"/>
      <w:numFmt w:val="decimal"/>
      <w:lvlText w:val="%4."/>
      <w:lvlJc w:val="left"/>
      <w:pPr>
        <w:tabs>
          <w:tab w:val="num" w:pos="3240"/>
        </w:tabs>
        <w:ind w:left="3240" w:hanging="480"/>
      </w:pPr>
    </w:lvl>
    <w:lvl w:ilvl="4">
      <w:start w:val="1"/>
      <w:numFmt w:val="ideographTraditional"/>
      <w:lvlText w:val="%5、"/>
      <w:lvlJc w:val="left"/>
      <w:pPr>
        <w:tabs>
          <w:tab w:val="num" w:pos="3720"/>
        </w:tabs>
        <w:ind w:left="3720" w:hanging="480"/>
      </w:pPr>
    </w:lvl>
    <w:lvl w:ilvl="5">
      <w:start w:val="1"/>
      <w:numFmt w:val="lowerRoman"/>
      <w:lvlText w:val="%6."/>
      <w:lvlJc w:val="right"/>
      <w:pPr>
        <w:tabs>
          <w:tab w:val="num" w:pos="4200"/>
        </w:tabs>
        <w:ind w:left="4200" w:hanging="480"/>
      </w:pPr>
    </w:lvl>
    <w:lvl w:ilvl="6">
      <w:start w:val="1"/>
      <w:numFmt w:val="decimal"/>
      <w:lvlText w:val="%7."/>
      <w:lvlJc w:val="left"/>
      <w:pPr>
        <w:tabs>
          <w:tab w:val="num" w:pos="4680"/>
        </w:tabs>
        <w:ind w:left="4680" w:hanging="480"/>
      </w:pPr>
    </w:lvl>
    <w:lvl w:ilvl="7">
      <w:start w:val="1"/>
      <w:numFmt w:val="ideographTraditional"/>
      <w:lvlText w:val="%8、"/>
      <w:lvlJc w:val="left"/>
      <w:pPr>
        <w:tabs>
          <w:tab w:val="num" w:pos="5160"/>
        </w:tabs>
        <w:ind w:left="5160" w:hanging="480"/>
      </w:pPr>
    </w:lvl>
    <w:lvl w:ilvl="8">
      <w:start w:val="1"/>
      <w:numFmt w:val="lowerRoman"/>
      <w:lvlText w:val="%9."/>
      <w:lvlJc w:val="right"/>
      <w:pPr>
        <w:tabs>
          <w:tab w:val="num" w:pos="5640"/>
        </w:tabs>
        <w:ind w:left="5640" w:hanging="480"/>
      </w:pPr>
    </w:lvl>
  </w:abstractNum>
  <w:abstractNum w:abstractNumId="45" w15:restartNumberingAfterBreak="0">
    <w:nsid w:val="6E267E59"/>
    <w:multiLevelType w:val="hybridMultilevel"/>
    <w:tmpl w:val="D9EE0F3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E3C3C12"/>
    <w:multiLevelType w:val="hybridMultilevel"/>
    <w:tmpl w:val="8FCC2CFA"/>
    <w:lvl w:ilvl="0" w:tplc="3064D582">
      <w:start w:val="1"/>
      <w:numFmt w:val="taiwaneseCountingThousand"/>
      <w:lvlText w:val="（%1）"/>
      <w:lvlJc w:val="left"/>
      <w:pPr>
        <w:tabs>
          <w:tab w:val="num" w:pos="947"/>
        </w:tabs>
        <w:ind w:left="947" w:hanging="720"/>
      </w:pPr>
      <w:rPr>
        <w:rFonts w:hint="default"/>
        <w:color w:val="000000"/>
        <w:sz w:val="20"/>
      </w:rPr>
    </w:lvl>
    <w:lvl w:ilvl="1" w:tplc="04090019" w:tentative="1">
      <w:start w:val="1"/>
      <w:numFmt w:val="ideographTraditional"/>
      <w:lvlText w:val="%2、"/>
      <w:lvlJc w:val="left"/>
      <w:pPr>
        <w:tabs>
          <w:tab w:val="num" w:pos="1187"/>
        </w:tabs>
        <w:ind w:left="1187" w:hanging="480"/>
      </w:pPr>
    </w:lvl>
    <w:lvl w:ilvl="2" w:tplc="0409001B" w:tentative="1">
      <w:start w:val="1"/>
      <w:numFmt w:val="lowerRoman"/>
      <w:lvlText w:val="%3."/>
      <w:lvlJc w:val="right"/>
      <w:pPr>
        <w:tabs>
          <w:tab w:val="num" w:pos="1667"/>
        </w:tabs>
        <w:ind w:left="1667" w:hanging="480"/>
      </w:pPr>
    </w:lvl>
    <w:lvl w:ilvl="3" w:tplc="0409000F" w:tentative="1">
      <w:start w:val="1"/>
      <w:numFmt w:val="decimal"/>
      <w:lvlText w:val="%4."/>
      <w:lvlJc w:val="left"/>
      <w:pPr>
        <w:tabs>
          <w:tab w:val="num" w:pos="2147"/>
        </w:tabs>
        <w:ind w:left="2147" w:hanging="480"/>
      </w:pPr>
    </w:lvl>
    <w:lvl w:ilvl="4" w:tplc="04090019" w:tentative="1">
      <w:start w:val="1"/>
      <w:numFmt w:val="ideographTraditional"/>
      <w:lvlText w:val="%5、"/>
      <w:lvlJc w:val="left"/>
      <w:pPr>
        <w:tabs>
          <w:tab w:val="num" w:pos="2627"/>
        </w:tabs>
        <w:ind w:left="2627" w:hanging="480"/>
      </w:pPr>
    </w:lvl>
    <w:lvl w:ilvl="5" w:tplc="0409001B" w:tentative="1">
      <w:start w:val="1"/>
      <w:numFmt w:val="lowerRoman"/>
      <w:lvlText w:val="%6."/>
      <w:lvlJc w:val="right"/>
      <w:pPr>
        <w:tabs>
          <w:tab w:val="num" w:pos="3107"/>
        </w:tabs>
        <w:ind w:left="3107" w:hanging="480"/>
      </w:pPr>
    </w:lvl>
    <w:lvl w:ilvl="6" w:tplc="0409000F" w:tentative="1">
      <w:start w:val="1"/>
      <w:numFmt w:val="decimal"/>
      <w:lvlText w:val="%7."/>
      <w:lvlJc w:val="left"/>
      <w:pPr>
        <w:tabs>
          <w:tab w:val="num" w:pos="3587"/>
        </w:tabs>
        <w:ind w:left="3587" w:hanging="480"/>
      </w:pPr>
    </w:lvl>
    <w:lvl w:ilvl="7" w:tplc="04090019" w:tentative="1">
      <w:start w:val="1"/>
      <w:numFmt w:val="ideographTraditional"/>
      <w:lvlText w:val="%8、"/>
      <w:lvlJc w:val="left"/>
      <w:pPr>
        <w:tabs>
          <w:tab w:val="num" w:pos="4067"/>
        </w:tabs>
        <w:ind w:left="4067" w:hanging="480"/>
      </w:pPr>
    </w:lvl>
    <w:lvl w:ilvl="8" w:tplc="0409001B" w:tentative="1">
      <w:start w:val="1"/>
      <w:numFmt w:val="lowerRoman"/>
      <w:lvlText w:val="%9."/>
      <w:lvlJc w:val="right"/>
      <w:pPr>
        <w:tabs>
          <w:tab w:val="num" w:pos="4547"/>
        </w:tabs>
        <w:ind w:left="4547" w:hanging="480"/>
      </w:pPr>
    </w:lvl>
  </w:abstractNum>
  <w:abstractNum w:abstractNumId="47" w15:restartNumberingAfterBreak="0">
    <w:nsid w:val="6F8F12AF"/>
    <w:multiLevelType w:val="hybridMultilevel"/>
    <w:tmpl w:val="FCEA3A76"/>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FA436C7"/>
    <w:multiLevelType w:val="hybridMultilevel"/>
    <w:tmpl w:val="6B109D48"/>
    <w:lvl w:ilvl="0" w:tplc="8340CB28">
      <w:start w:val="1"/>
      <w:numFmt w:val="bullet"/>
      <w:lvlText w:val=""/>
      <w:lvlPicBulletId w:val="0"/>
      <w:lvlJc w:val="left"/>
      <w:pPr>
        <w:tabs>
          <w:tab w:val="num" w:pos="720"/>
        </w:tabs>
        <w:ind w:left="720" w:hanging="360"/>
      </w:pPr>
      <w:rPr>
        <w:rFonts w:ascii="Symbol" w:hAnsi="Symbol" w:hint="default"/>
      </w:rPr>
    </w:lvl>
    <w:lvl w:ilvl="1" w:tplc="4A92521C" w:tentative="1">
      <w:start w:val="1"/>
      <w:numFmt w:val="bullet"/>
      <w:lvlText w:val=""/>
      <w:lvlPicBulletId w:val="0"/>
      <w:lvlJc w:val="left"/>
      <w:pPr>
        <w:tabs>
          <w:tab w:val="num" w:pos="1440"/>
        </w:tabs>
        <w:ind w:left="1440" w:hanging="360"/>
      </w:pPr>
      <w:rPr>
        <w:rFonts w:ascii="Symbol" w:hAnsi="Symbol" w:hint="default"/>
      </w:rPr>
    </w:lvl>
    <w:lvl w:ilvl="2" w:tplc="6AB2CB18" w:tentative="1">
      <w:start w:val="1"/>
      <w:numFmt w:val="bullet"/>
      <w:lvlText w:val=""/>
      <w:lvlPicBulletId w:val="0"/>
      <w:lvlJc w:val="left"/>
      <w:pPr>
        <w:tabs>
          <w:tab w:val="num" w:pos="2160"/>
        </w:tabs>
        <w:ind w:left="2160" w:hanging="360"/>
      </w:pPr>
      <w:rPr>
        <w:rFonts w:ascii="Symbol" w:hAnsi="Symbol" w:hint="default"/>
      </w:rPr>
    </w:lvl>
    <w:lvl w:ilvl="3" w:tplc="D49AB274" w:tentative="1">
      <w:start w:val="1"/>
      <w:numFmt w:val="bullet"/>
      <w:lvlText w:val=""/>
      <w:lvlPicBulletId w:val="0"/>
      <w:lvlJc w:val="left"/>
      <w:pPr>
        <w:tabs>
          <w:tab w:val="num" w:pos="2880"/>
        </w:tabs>
        <w:ind w:left="2880" w:hanging="360"/>
      </w:pPr>
      <w:rPr>
        <w:rFonts w:ascii="Symbol" w:hAnsi="Symbol" w:hint="default"/>
      </w:rPr>
    </w:lvl>
    <w:lvl w:ilvl="4" w:tplc="A8C6321C" w:tentative="1">
      <w:start w:val="1"/>
      <w:numFmt w:val="bullet"/>
      <w:lvlText w:val=""/>
      <w:lvlPicBulletId w:val="0"/>
      <w:lvlJc w:val="left"/>
      <w:pPr>
        <w:tabs>
          <w:tab w:val="num" w:pos="3600"/>
        </w:tabs>
        <w:ind w:left="3600" w:hanging="360"/>
      </w:pPr>
      <w:rPr>
        <w:rFonts w:ascii="Symbol" w:hAnsi="Symbol" w:hint="default"/>
      </w:rPr>
    </w:lvl>
    <w:lvl w:ilvl="5" w:tplc="A7AAA590" w:tentative="1">
      <w:start w:val="1"/>
      <w:numFmt w:val="bullet"/>
      <w:lvlText w:val=""/>
      <w:lvlPicBulletId w:val="0"/>
      <w:lvlJc w:val="left"/>
      <w:pPr>
        <w:tabs>
          <w:tab w:val="num" w:pos="4320"/>
        </w:tabs>
        <w:ind w:left="4320" w:hanging="360"/>
      </w:pPr>
      <w:rPr>
        <w:rFonts w:ascii="Symbol" w:hAnsi="Symbol" w:hint="default"/>
      </w:rPr>
    </w:lvl>
    <w:lvl w:ilvl="6" w:tplc="1430C086" w:tentative="1">
      <w:start w:val="1"/>
      <w:numFmt w:val="bullet"/>
      <w:lvlText w:val=""/>
      <w:lvlPicBulletId w:val="0"/>
      <w:lvlJc w:val="left"/>
      <w:pPr>
        <w:tabs>
          <w:tab w:val="num" w:pos="5040"/>
        </w:tabs>
        <w:ind w:left="5040" w:hanging="360"/>
      </w:pPr>
      <w:rPr>
        <w:rFonts w:ascii="Symbol" w:hAnsi="Symbol" w:hint="default"/>
      </w:rPr>
    </w:lvl>
    <w:lvl w:ilvl="7" w:tplc="76A4D0F4" w:tentative="1">
      <w:start w:val="1"/>
      <w:numFmt w:val="bullet"/>
      <w:lvlText w:val=""/>
      <w:lvlPicBulletId w:val="0"/>
      <w:lvlJc w:val="left"/>
      <w:pPr>
        <w:tabs>
          <w:tab w:val="num" w:pos="5760"/>
        </w:tabs>
        <w:ind w:left="5760" w:hanging="360"/>
      </w:pPr>
      <w:rPr>
        <w:rFonts w:ascii="Symbol" w:hAnsi="Symbol" w:hint="default"/>
      </w:rPr>
    </w:lvl>
    <w:lvl w:ilvl="8" w:tplc="AA96DF68" w:tentative="1">
      <w:start w:val="1"/>
      <w:numFmt w:val="bullet"/>
      <w:lvlText w:val=""/>
      <w:lvlPicBulletId w:val="0"/>
      <w:lvlJc w:val="left"/>
      <w:pPr>
        <w:tabs>
          <w:tab w:val="num" w:pos="6480"/>
        </w:tabs>
        <w:ind w:left="6480" w:hanging="360"/>
      </w:pPr>
      <w:rPr>
        <w:rFonts w:ascii="Symbol" w:hAnsi="Symbol" w:hint="default"/>
      </w:rPr>
    </w:lvl>
  </w:abstractNum>
  <w:abstractNum w:abstractNumId="49" w15:restartNumberingAfterBreak="0">
    <w:nsid w:val="729D374F"/>
    <w:multiLevelType w:val="hybridMultilevel"/>
    <w:tmpl w:val="29480FD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3624D8D"/>
    <w:multiLevelType w:val="hybridMultilevel"/>
    <w:tmpl w:val="E1225B88"/>
    <w:lvl w:ilvl="0" w:tplc="FFFFFFFF">
      <w:start w:val="1"/>
      <w:numFmt w:val="taiwaneseCountingThousand"/>
      <w:suff w:val="nothing"/>
      <w:lvlText w:val="(%1)"/>
      <w:lvlJc w:val="left"/>
      <w:pPr>
        <w:ind w:left="2160" w:hanging="10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756A25C5"/>
    <w:multiLevelType w:val="hybridMultilevel"/>
    <w:tmpl w:val="58841A76"/>
    <w:lvl w:ilvl="0" w:tplc="A2F4DB3C">
      <w:start w:val="1"/>
      <w:numFmt w:val="decimal"/>
      <w:lvlText w:val="%1."/>
      <w:lvlJc w:val="left"/>
      <w:pPr>
        <w:tabs>
          <w:tab w:val="num" w:pos="1680"/>
        </w:tabs>
        <w:ind w:left="1680" w:hanging="360"/>
      </w:pPr>
      <w:rPr>
        <w:rFonts w:hint="default"/>
      </w:rPr>
    </w:lvl>
    <w:lvl w:ilvl="1" w:tplc="6590B79E">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769E4D17"/>
    <w:multiLevelType w:val="hybridMultilevel"/>
    <w:tmpl w:val="5F8A9D6E"/>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89A0974"/>
    <w:multiLevelType w:val="hybridMultilevel"/>
    <w:tmpl w:val="B2D64EA6"/>
    <w:lvl w:ilvl="0" w:tplc="CCD487EA">
      <w:start w:val="1"/>
      <w:numFmt w:val="taiwaneseCountingThousand"/>
      <w:lvlText w:val="%1、"/>
      <w:lvlJc w:val="left"/>
      <w:pPr>
        <w:tabs>
          <w:tab w:val="num" w:pos="1080"/>
        </w:tabs>
        <w:ind w:left="480" w:hanging="480"/>
      </w:pPr>
      <w:rPr>
        <w:rFonts w:ascii="標楷體"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CFA5B3E"/>
    <w:multiLevelType w:val="hybridMultilevel"/>
    <w:tmpl w:val="5440AEB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F5662A7"/>
    <w:multiLevelType w:val="multilevel"/>
    <w:tmpl w:val="55DEABC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809712390">
    <w:abstractNumId w:val="29"/>
  </w:num>
  <w:num w:numId="2" w16cid:durableId="422267014">
    <w:abstractNumId w:val="13"/>
  </w:num>
  <w:num w:numId="3" w16cid:durableId="496112716">
    <w:abstractNumId w:val="36"/>
  </w:num>
  <w:num w:numId="4" w16cid:durableId="991980652">
    <w:abstractNumId w:val="26"/>
  </w:num>
  <w:num w:numId="5" w16cid:durableId="855001161">
    <w:abstractNumId w:val="21"/>
  </w:num>
  <w:num w:numId="6" w16cid:durableId="1396974725">
    <w:abstractNumId w:val="52"/>
  </w:num>
  <w:num w:numId="7" w16cid:durableId="978731632">
    <w:abstractNumId w:val="46"/>
  </w:num>
  <w:num w:numId="8" w16cid:durableId="54550168">
    <w:abstractNumId w:val="53"/>
  </w:num>
  <w:num w:numId="9" w16cid:durableId="663240316">
    <w:abstractNumId w:val="42"/>
  </w:num>
  <w:num w:numId="10" w16cid:durableId="14355181">
    <w:abstractNumId w:val="35"/>
  </w:num>
  <w:num w:numId="11" w16cid:durableId="929896011">
    <w:abstractNumId w:val="28"/>
  </w:num>
  <w:num w:numId="12" w16cid:durableId="1867863911">
    <w:abstractNumId w:val="48"/>
  </w:num>
  <w:num w:numId="13" w16cid:durableId="1877153426">
    <w:abstractNumId w:val="38"/>
  </w:num>
  <w:num w:numId="14" w16cid:durableId="2125612646">
    <w:abstractNumId w:val="47"/>
  </w:num>
  <w:num w:numId="15" w16cid:durableId="1615017089">
    <w:abstractNumId w:val="15"/>
  </w:num>
  <w:num w:numId="16" w16cid:durableId="302127634">
    <w:abstractNumId w:val="39"/>
  </w:num>
  <w:num w:numId="17" w16cid:durableId="51001664">
    <w:abstractNumId w:val="31"/>
  </w:num>
  <w:num w:numId="18" w16cid:durableId="1205406558">
    <w:abstractNumId w:val="45"/>
  </w:num>
  <w:num w:numId="19" w16cid:durableId="990058190">
    <w:abstractNumId w:val="51"/>
  </w:num>
  <w:num w:numId="20" w16cid:durableId="731931174">
    <w:abstractNumId w:val="19"/>
  </w:num>
  <w:num w:numId="21" w16cid:durableId="2046906877">
    <w:abstractNumId w:val="3"/>
  </w:num>
  <w:num w:numId="22" w16cid:durableId="849100427">
    <w:abstractNumId w:val="2"/>
  </w:num>
  <w:num w:numId="23" w16cid:durableId="2035183717">
    <w:abstractNumId w:val="41"/>
  </w:num>
  <w:num w:numId="24" w16cid:durableId="1785004409">
    <w:abstractNumId w:val="4"/>
  </w:num>
  <w:num w:numId="25" w16cid:durableId="1484665658">
    <w:abstractNumId w:val="20"/>
  </w:num>
  <w:num w:numId="26" w16cid:durableId="1788038221">
    <w:abstractNumId w:val="54"/>
  </w:num>
  <w:num w:numId="27" w16cid:durableId="819229150">
    <w:abstractNumId w:val="49"/>
  </w:num>
  <w:num w:numId="28" w16cid:durableId="852106437">
    <w:abstractNumId w:val="37"/>
  </w:num>
  <w:num w:numId="29" w16cid:durableId="967442746">
    <w:abstractNumId w:val="55"/>
  </w:num>
  <w:num w:numId="30" w16cid:durableId="1816144568">
    <w:abstractNumId w:val="5"/>
  </w:num>
  <w:num w:numId="31" w16cid:durableId="1134182530">
    <w:abstractNumId w:val="32"/>
  </w:num>
  <w:num w:numId="32" w16cid:durableId="624459100">
    <w:abstractNumId w:val="34"/>
  </w:num>
  <w:num w:numId="33" w16cid:durableId="88045878">
    <w:abstractNumId w:val="44"/>
  </w:num>
  <w:num w:numId="34" w16cid:durableId="1870874562">
    <w:abstractNumId w:val="10"/>
  </w:num>
  <w:num w:numId="35" w16cid:durableId="2022538451">
    <w:abstractNumId w:val="24"/>
  </w:num>
  <w:num w:numId="36" w16cid:durableId="191499868">
    <w:abstractNumId w:val="43"/>
  </w:num>
  <w:num w:numId="37" w16cid:durableId="413747501">
    <w:abstractNumId w:val="25"/>
  </w:num>
  <w:num w:numId="38" w16cid:durableId="397628912">
    <w:abstractNumId w:val="8"/>
  </w:num>
  <w:num w:numId="39" w16cid:durableId="1683586165">
    <w:abstractNumId w:val="9"/>
  </w:num>
  <w:num w:numId="40" w16cid:durableId="1521505470">
    <w:abstractNumId w:val="22"/>
  </w:num>
  <w:num w:numId="41" w16cid:durableId="854926064">
    <w:abstractNumId w:val="6"/>
  </w:num>
  <w:num w:numId="42" w16cid:durableId="245264028">
    <w:abstractNumId w:val="27"/>
  </w:num>
  <w:num w:numId="43" w16cid:durableId="456922694">
    <w:abstractNumId w:val="16"/>
  </w:num>
  <w:num w:numId="44" w16cid:durableId="1095396018">
    <w:abstractNumId w:val="23"/>
  </w:num>
  <w:num w:numId="45" w16cid:durableId="1206914709">
    <w:abstractNumId w:val="0"/>
  </w:num>
  <w:num w:numId="46" w16cid:durableId="1970356195">
    <w:abstractNumId w:val="40"/>
  </w:num>
  <w:num w:numId="47" w16cid:durableId="627276979">
    <w:abstractNumId w:val="33"/>
  </w:num>
  <w:num w:numId="48" w16cid:durableId="1460613682">
    <w:abstractNumId w:val="17"/>
  </w:num>
  <w:num w:numId="49" w16cid:durableId="1549802237">
    <w:abstractNumId w:val="18"/>
  </w:num>
  <w:num w:numId="50" w16cid:durableId="1486626125">
    <w:abstractNumId w:val="14"/>
  </w:num>
  <w:num w:numId="51" w16cid:durableId="475488701">
    <w:abstractNumId w:val="30"/>
  </w:num>
  <w:num w:numId="52" w16cid:durableId="803696205">
    <w:abstractNumId w:val="7"/>
  </w:num>
  <w:num w:numId="53" w16cid:durableId="715469119">
    <w:abstractNumId w:val="1"/>
  </w:num>
  <w:num w:numId="54" w16cid:durableId="1061173889">
    <w:abstractNumId w:val="11"/>
  </w:num>
  <w:num w:numId="55" w16cid:durableId="1911503594">
    <w:abstractNumId w:val="50"/>
  </w:num>
  <w:num w:numId="56" w16cid:durableId="1737701487">
    <w:abstractNumId w:val="12"/>
  </w:num>
  <w:num w:numId="57" w16cid:durableId="9838494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7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A8"/>
    <w:rsid w:val="000001C7"/>
    <w:rsid w:val="000008B5"/>
    <w:rsid w:val="00004AB2"/>
    <w:rsid w:val="000052A4"/>
    <w:rsid w:val="000055D5"/>
    <w:rsid w:val="0000572E"/>
    <w:rsid w:val="000062E3"/>
    <w:rsid w:val="00007036"/>
    <w:rsid w:val="0000739B"/>
    <w:rsid w:val="000077C8"/>
    <w:rsid w:val="00007C2C"/>
    <w:rsid w:val="00010C33"/>
    <w:rsid w:val="00014410"/>
    <w:rsid w:val="00015364"/>
    <w:rsid w:val="000223D9"/>
    <w:rsid w:val="000245D4"/>
    <w:rsid w:val="00024824"/>
    <w:rsid w:val="00025035"/>
    <w:rsid w:val="0002554D"/>
    <w:rsid w:val="000263CA"/>
    <w:rsid w:val="00026522"/>
    <w:rsid w:val="00027649"/>
    <w:rsid w:val="00027894"/>
    <w:rsid w:val="00027E8F"/>
    <w:rsid w:val="0003010E"/>
    <w:rsid w:val="00031FA2"/>
    <w:rsid w:val="00033C8A"/>
    <w:rsid w:val="0003506F"/>
    <w:rsid w:val="00035761"/>
    <w:rsid w:val="00035BC6"/>
    <w:rsid w:val="00036730"/>
    <w:rsid w:val="00036B0D"/>
    <w:rsid w:val="00040AFD"/>
    <w:rsid w:val="0004106D"/>
    <w:rsid w:val="00041771"/>
    <w:rsid w:val="000427CB"/>
    <w:rsid w:val="000429E5"/>
    <w:rsid w:val="00043DF0"/>
    <w:rsid w:val="0004414F"/>
    <w:rsid w:val="00044286"/>
    <w:rsid w:val="00046273"/>
    <w:rsid w:val="000466E8"/>
    <w:rsid w:val="000467DD"/>
    <w:rsid w:val="0004733A"/>
    <w:rsid w:val="00050273"/>
    <w:rsid w:val="000506F9"/>
    <w:rsid w:val="000517F5"/>
    <w:rsid w:val="000524D3"/>
    <w:rsid w:val="0005280B"/>
    <w:rsid w:val="00054761"/>
    <w:rsid w:val="0005483E"/>
    <w:rsid w:val="00054E35"/>
    <w:rsid w:val="000550AD"/>
    <w:rsid w:val="000559AA"/>
    <w:rsid w:val="00056816"/>
    <w:rsid w:val="00060B35"/>
    <w:rsid w:val="0006175F"/>
    <w:rsid w:val="00061F3B"/>
    <w:rsid w:val="00062528"/>
    <w:rsid w:val="0006263B"/>
    <w:rsid w:val="00064D33"/>
    <w:rsid w:val="00065D9A"/>
    <w:rsid w:val="000667C1"/>
    <w:rsid w:val="00067E99"/>
    <w:rsid w:val="000700EE"/>
    <w:rsid w:val="00072316"/>
    <w:rsid w:val="00074BE5"/>
    <w:rsid w:val="00074DF2"/>
    <w:rsid w:val="00076607"/>
    <w:rsid w:val="000810AE"/>
    <w:rsid w:val="000817AF"/>
    <w:rsid w:val="00082446"/>
    <w:rsid w:val="000833B4"/>
    <w:rsid w:val="0008377F"/>
    <w:rsid w:val="0008395B"/>
    <w:rsid w:val="00084416"/>
    <w:rsid w:val="00085030"/>
    <w:rsid w:val="0008616B"/>
    <w:rsid w:val="0008658A"/>
    <w:rsid w:val="000873C8"/>
    <w:rsid w:val="00087AD1"/>
    <w:rsid w:val="00091305"/>
    <w:rsid w:val="00091350"/>
    <w:rsid w:val="0009253C"/>
    <w:rsid w:val="000925B8"/>
    <w:rsid w:val="00092AED"/>
    <w:rsid w:val="00093159"/>
    <w:rsid w:val="00094CDA"/>
    <w:rsid w:val="00095277"/>
    <w:rsid w:val="00095C33"/>
    <w:rsid w:val="000A19F9"/>
    <w:rsid w:val="000A32C1"/>
    <w:rsid w:val="000A3473"/>
    <w:rsid w:val="000A400D"/>
    <w:rsid w:val="000A4C3F"/>
    <w:rsid w:val="000A5FAC"/>
    <w:rsid w:val="000A7D51"/>
    <w:rsid w:val="000B0319"/>
    <w:rsid w:val="000B03CE"/>
    <w:rsid w:val="000B09FC"/>
    <w:rsid w:val="000B1537"/>
    <w:rsid w:val="000B2073"/>
    <w:rsid w:val="000B2E67"/>
    <w:rsid w:val="000B3167"/>
    <w:rsid w:val="000B3E7F"/>
    <w:rsid w:val="000B544E"/>
    <w:rsid w:val="000B58F3"/>
    <w:rsid w:val="000B5C65"/>
    <w:rsid w:val="000C108E"/>
    <w:rsid w:val="000C363E"/>
    <w:rsid w:val="000C45C4"/>
    <w:rsid w:val="000C466F"/>
    <w:rsid w:val="000C61C6"/>
    <w:rsid w:val="000C6C55"/>
    <w:rsid w:val="000D0442"/>
    <w:rsid w:val="000D04B5"/>
    <w:rsid w:val="000D1DFC"/>
    <w:rsid w:val="000D2E4C"/>
    <w:rsid w:val="000D3AAD"/>
    <w:rsid w:val="000D431F"/>
    <w:rsid w:val="000D5708"/>
    <w:rsid w:val="000D6675"/>
    <w:rsid w:val="000D78EF"/>
    <w:rsid w:val="000D7A8C"/>
    <w:rsid w:val="000E1469"/>
    <w:rsid w:val="000E14D6"/>
    <w:rsid w:val="000E3036"/>
    <w:rsid w:val="000E3D7A"/>
    <w:rsid w:val="000E6861"/>
    <w:rsid w:val="000E758B"/>
    <w:rsid w:val="000E7C3C"/>
    <w:rsid w:val="000E7EEA"/>
    <w:rsid w:val="000F077E"/>
    <w:rsid w:val="000F169F"/>
    <w:rsid w:val="000F4833"/>
    <w:rsid w:val="000F68D0"/>
    <w:rsid w:val="000F6BC2"/>
    <w:rsid w:val="0010161B"/>
    <w:rsid w:val="001024A8"/>
    <w:rsid w:val="00102D1C"/>
    <w:rsid w:val="00104A0D"/>
    <w:rsid w:val="00104D76"/>
    <w:rsid w:val="00105761"/>
    <w:rsid w:val="001059BA"/>
    <w:rsid w:val="00106789"/>
    <w:rsid w:val="00106A88"/>
    <w:rsid w:val="001105C3"/>
    <w:rsid w:val="00110AA5"/>
    <w:rsid w:val="00111AA6"/>
    <w:rsid w:val="00112D98"/>
    <w:rsid w:val="001158D3"/>
    <w:rsid w:val="00115FE1"/>
    <w:rsid w:val="001161B5"/>
    <w:rsid w:val="00117D49"/>
    <w:rsid w:val="001212C1"/>
    <w:rsid w:val="00121C07"/>
    <w:rsid w:val="001225F6"/>
    <w:rsid w:val="001226CA"/>
    <w:rsid w:val="00122887"/>
    <w:rsid w:val="00123038"/>
    <w:rsid w:val="00123384"/>
    <w:rsid w:val="00125AAA"/>
    <w:rsid w:val="0012643D"/>
    <w:rsid w:val="001266C6"/>
    <w:rsid w:val="00126A6B"/>
    <w:rsid w:val="00126EBC"/>
    <w:rsid w:val="001312C6"/>
    <w:rsid w:val="00131621"/>
    <w:rsid w:val="00132ACA"/>
    <w:rsid w:val="0013376A"/>
    <w:rsid w:val="00134938"/>
    <w:rsid w:val="00135BCF"/>
    <w:rsid w:val="0014102E"/>
    <w:rsid w:val="0014128C"/>
    <w:rsid w:val="00141BCA"/>
    <w:rsid w:val="001429B1"/>
    <w:rsid w:val="00142CAF"/>
    <w:rsid w:val="00143B40"/>
    <w:rsid w:val="00143CCE"/>
    <w:rsid w:val="00144ED1"/>
    <w:rsid w:val="00145D10"/>
    <w:rsid w:val="0015157B"/>
    <w:rsid w:val="00151B49"/>
    <w:rsid w:val="001532A1"/>
    <w:rsid w:val="00154E51"/>
    <w:rsid w:val="001565EB"/>
    <w:rsid w:val="001569FE"/>
    <w:rsid w:val="00157545"/>
    <w:rsid w:val="001619D0"/>
    <w:rsid w:val="0016244D"/>
    <w:rsid w:val="00162691"/>
    <w:rsid w:val="001634CA"/>
    <w:rsid w:val="00163A15"/>
    <w:rsid w:val="0016627C"/>
    <w:rsid w:val="001705B7"/>
    <w:rsid w:val="00171A48"/>
    <w:rsid w:val="0017468D"/>
    <w:rsid w:val="001763EE"/>
    <w:rsid w:val="00177CCA"/>
    <w:rsid w:val="00180890"/>
    <w:rsid w:val="00180FC7"/>
    <w:rsid w:val="001816DD"/>
    <w:rsid w:val="0018341D"/>
    <w:rsid w:val="00185AF8"/>
    <w:rsid w:val="0019283C"/>
    <w:rsid w:val="00192866"/>
    <w:rsid w:val="001930D3"/>
    <w:rsid w:val="001935F5"/>
    <w:rsid w:val="00194628"/>
    <w:rsid w:val="0019484D"/>
    <w:rsid w:val="00194E84"/>
    <w:rsid w:val="001963E4"/>
    <w:rsid w:val="00196512"/>
    <w:rsid w:val="0019674D"/>
    <w:rsid w:val="001975AE"/>
    <w:rsid w:val="00197CB0"/>
    <w:rsid w:val="001A1034"/>
    <w:rsid w:val="001A1243"/>
    <w:rsid w:val="001A1723"/>
    <w:rsid w:val="001A18A0"/>
    <w:rsid w:val="001A2A65"/>
    <w:rsid w:val="001A2FD6"/>
    <w:rsid w:val="001A3E3F"/>
    <w:rsid w:val="001A55A6"/>
    <w:rsid w:val="001A6282"/>
    <w:rsid w:val="001A6E1F"/>
    <w:rsid w:val="001B0798"/>
    <w:rsid w:val="001B1403"/>
    <w:rsid w:val="001B267F"/>
    <w:rsid w:val="001B36F8"/>
    <w:rsid w:val="001B44B9"/>
    <w:rsid w:val="001B4E55"/>
    <w:rsid w:val="001B60D1"/>
    <w:rsid w:val="001B6C7C"/>
    <w:rsid w:val="001B76F6"/>
    <w:rsid w:val="001B7BA6"/>
    <w:rsid w:val="001C1FF5"/>
    <w:rsid w:val="001C230B"/>
    <w:rsid w:val="001C2844"/>
    <w:rsid w:val="001C3E6A"/>
    <w:rsid w:val="001C53BE"/>
    <w:rsid w:val="001C62AF"/>
    <w:rsid w:val="001C646D"/>
    <w:rsid w:val="001C65DE"/>
    <w:rsid w:val="001C755D"/>
    <w:rsid w:val="001D44F6"/>
    <w:rsid w:val="001D52B0"/>
    <w:rsid w:val="001D5B3A"/>
    <w:rsid w:val="001D6B4D"/>
    <w:rsid w:val="001E06D7"/>
    <w:rsid w:val="001E4AD2"/>
    <w:rsid w:val="001E4B95"/>
    <w:rsid w:val="001E4C05"/>
    <w:rsid w:val="001E5BA3"/>
    <w:rsid w:val="001E62DD"/>
    <w:rsid w:val="001E66E5"/>
    <w:rsid w:val="001E6848"/>
    <w:rsid w:val="001E7F24"/>
    <w:rsid w:val="001F1D35"/>
    <w:rsid w:val="001F2229"/>
    <w:rsid w:val="001F2EBA"/>
    <w:rsid w:val="001F2F56"/>
    <w:rsid w:val="001F3A01"/>
    <w:rsid w:val="001F3FB3"/>
    <w:rsid w:val="001F5757"/>
    <w:rsid w:val="001F6BF9"/>
    <w:rsid w:val="002017DF"/>
    <w:rsid w:val="00201D7F"/>
    <w:rsid w:val="00202E13"/>
    <w:rsid w:val="002033DA"/>
    <w:rsid w:val="00204DB9"/>
    <w:rsid w:val="00205CF0"/>
    <w:rsid w:val="00206C8A"/>
    <w:rsid w:val="00206F95"/>
    <w:rsid w:val="002074DD"/>
    <w:rsid w:val="00207A9A"/>
    <w:rsid w:val="00207B12"/>
    <w:rsid w:val="00207FEA"/>
    <w:rsid w:val="00210577"/>
    <w:rsid w:val="002113F3"/>
    <w:rsid w:val="00213DB4"/>
    <w:rsid w:val="002151B6"/>
    <w:rsid w:val="00216F2D"/>
    <w:rsid w:val="00220CAC"/>
    <w:rsid w:val="002219A9"/>
    <w:rsid w:val="002221BD"/>
    <w:rsid w:val="002224BB"/>
    <w:rsid w:val="002228FE"/>
    <w:rsid w:val="00222D4F"/>
    <w:rsid w:val="00224D0F"/>
    <w:rsid w:val="00225F4C"/>
    <w:rsid w:val="00226FA9"/>
    <w:rsid w:val="00227BE9"/>
    <w:rsid w:val="002308A4"/>
    <w:rsid w:val="002309DD"/>
    <w:rsid w:val="00231FE3"/>
    <w:rsid w:val="00232D60"/>
    <w:rsid w:val="00233146"/>
    <w:rsid w:val="002339A9"/>
    <w:rsid w:val="00233A5B"/>
    <w:rsid w:val="00234277"/>
    <w:rsid w:val="002360E9"/>
    <w:rsid w:val="00236517"/>
    <w:rsid w:val="002369CC"/>
    <w:rsid w:val="00236AC7"/>
    <w:rsid w:val="0023720E"/>
    <w:rsid w:val="00237328"/>
    <w:rsid w:val="0023758B"/>
    <w:rsid w:val="00237F83"/>
    <w:rsid w:val="00241F49"/>
    <w:rsid w:val="00242236"/>
    <w:rsid w:val="0024289B"/>
    <w:rsid w:val="00243772"/>
    <w:rsid w:val="00244467"/>
    <w:rsid w:val="0024753D"/>
    <w:rsid w:val="002478C8"/>
    <w:rsid w:val="00252552"/>
    <w:rsid w:val="00252596"/>
    <w:rsid w:val="00253FEA"/>
    <w:rsid w:val="002540CB"/>
    <w:rsid w:val="002545A8"/>
    <w:rsid w:val="00254AC1"/>
    <w:rsid w:val="00254ACD"/>
    <w:rsid w:val="002554DD"/>
    <w:rsid w:val="00255D93"/>
    <w:rsid w:val="0025778D"/>
    <w:rsid w:val="002603F7"/>
    <w:rsid w:val="00260988"/>
    <w:rsid w:val="0026099D"/>
    <w:rsid w:val="00260CFF"/>
    <w:rsid w:val="0026129B"/>
    <w:rsid w:val="00262258"/>
    <w:rsid w:val="00264098"/>
    <w:rsid w:val="002659DC"/>
    <w:rsid w:val="002662CD"/>
    <w:rsid w:val="00266E7F"/>
    <w:rsid w:val="002701A2"/>
    <w:rsid w:val="00271000"/>
    <w:rsid w:val="00271A2B"/>
    <w:rsid w:val="002739A5"/>
    <w:rsid w:val="00274AA2"/>
    <w:rsid w:val="0027520D"/>
    <w:rsid w:val="00275F67"/>
    <w:rsid w:val="002770AE"/>
    <w:rsid w:val="002776E2"/>
    <w:rsid w:val="0027779B"/>
    <w:rsid w:val="00277BBC"/>
    <w:rsid w:val="00280EBD"/>
    <w:rsid w:val="00283970"/>
    <w:rsid w:val="002844C6"/>
    <w:rsid w:val="00284A73"/>
    <w:rsid w:val="002853D6"/>
    <w:rsid w:val="0028560E"/>
    <w:rsid w:val="00286154"/>
    <w:rsid w:val="00291898"/>
    <w:rsid w:val="00292BE6"/>
    <w:rsid w:val="00293251"/>
    <w:rsid w:val="00293D46"/>
    <w:rsid w:val="00294404"/>
    <w:rsid w:val="00297136"/>
    <w:rsid w:val="00297683"/>
    <w:rsid w:val="002A0901"/>
    <w:rsid w:val="002A1783"/>
    <w:rsid w:val="002A18B4"/>
    <w:rsid w:val="002A3DAA"/>
    <w:rsid w:val="002A4A2F"/>
    <w:rsid w:val="002A70F5"/>
    <w:rsid w:val="002A7FE9"/>
    <w:rsid w:val="002B00E5"/>
    <w:rsid w:val="002B1BBC"/>
    <w:rsid w:val="002B20B6"/>
    <w:rsid w:val="002B265A"/>
    <w:rsid w:val="002B3603"/>
    <w:rsid w:val="002B4595"/>
    <w:rsid w:val="002B4C67"/>
    <w:rsid w:val="002B4E5C"/>
    <w:rsid w:val="002B53B3"/>
    <w:rsid w:val="002B53B8"/>
    <w:rsid w:val="002B58DE"/>
    <w:rsid w:val="002B6DB6"/>
    <w:rsid w:val="002B70ED"/>
    <w:rsid w:val="002B7279"/>
    <w:rsid w:val="002B76A0"/>
    <w:rsid w:val="002B7A8A"/>
    <w:rsid w:val="002C1238"/>
    <w:rsid w:val="002C1D8D"/>
    <w:rsid w:val="002C2DB8"/>
    <w:rsid w:val="002C4CD1"/>
    <w:rsid w:val="002C59B5"/>
    <w:rsid w:val="002C652B"/>
    <w:rsid w:val="002C6BD3"/>
    <w:rsid w:val="002C7CCB"/>
    <w:rsid w:val="002D1525"/>
    <w:rsid w:val="002D2180"/>
    <w:rsid w:val="002D4196"/>
    <w:rsid w:val="002D4430"/>
    <w:rsid w:val="002D5BEC"/>
    <w:rsid w:val="002D7D08"/>
    <w:rsid w:val="002D7E07"/>
    <w:rsid w:val="002E0D90"/>
    <w:rsid w:val="002E36BC"/>
    <w:rsid w:val="002E459E"/>
    <w:rsid w:val="002E5EA9"/>
    <w:rsid w:val="002E6C7F"/>
    <w:rsid w:val="002F0232"/>
    <w:rsid w:val="002F0BBD"/>
    <w:rsid w:val="002F1B24"/>
    <w:rsid w:val="002F2771"/>
    <w:rsid w:val="002F3150"/>
    <w:rsid w:val="002F32B0"/>
    <w:rsid w:val="002F41D4"/>
    <w:rsid w:val="002F47AE"/>
    <w:rsid w:val="002F4803"/>
    <w:rsid w:val="002F57AA"/>
    <w:rsid w:val="002F66FC"/>
    <w:rsid w:val="002F780C"/>
    <w:rsid w:val="003011A2"/>
    <w:rsid w:val="00301575"/>
    <w:rsid w:val="003023B3"/>
    <w:rsid w:val="00303424"/>
    <w:rsid w:val="00306D56"/>
    <w:rsid w:val="00306F01"/>
    <w:rsid w:val="00306FD7"/>
    <w:rsid w:val="003076B0"/>
    <w:rsid w:val="003104CF"/>
    <w:rsid w:val="00310B01"/>
    <w:rsid w:val="00311756"/>
    <w:rsid w:val="00311C3B"/>
    <w:rsid w:val="00312AA8"/>
    <w:rsid w:val="00312D2C"/>
    <w:rsid w:val="00312EA6"/>
    <w:rsid w:val="00313F77"/>
    <w:rsid w:val="00314661"/>
    <w:rsid w:val="00314AF4"/>
    <w:rsid w:val="0031632D"/>
    <w:rsid w:val="0031750B"/>
    <w:rsid w:val="003223CD"/>
    <w:rsid w:val="003241EB"/>
    <w:rsid w:val="0032478C"/>
    <w:rsid w:val="00324D66"/>
    <w:rsid w:val="0033056E"/>
    <w:rsid w:val="00331A67"/>
    <w:rsid w:val="003346B1"/>
    <w:rsid w:val="00334F8D"/>
    <w:rsid w:val="003357DA"/>
    <w:rsid w:val="00336AFF"/>
    <w:rsid w:val="00337A9A"/>
    <w:rsid w:val="003400E4"/>
    <w:rsid w:val="0034032F"/>
    <w:rsid w:val="00342769"/>
    <w:rsid w:val="00342F27"/>
    <w:rsid w:val="003430E1"/>
    <w:rsid w:val="00343137"/>
    <w:rsid w:val="003442A3"/>
    <w:rsid w:val="00347876"/>
    <w:rsid w:val="00347C2E"/>
    <w:rsid w:val="003502D4"/>
    <w:rsid w:val="003509C7"/>
    <w:rsid w:val="00353ED7"/>
    <w:rsid w:val="0035582E"/>
    <w:rsid w:val="00356507"/>
    <w:rsid w:val="00356934"/>
    <w:rsid w:val="00356CBB"/>
    <w:rsid w:val="00357B29"/>
    <w:rsid w:val="003633B3"/>
    <w:rsid w:val="003641B0"/>
    <w:rsid w:val="00364807"/>
    <w:rsid w:val="00366DA8"/>
    <w:rsid w:val="00371669"/>
    <w:rsid w:val="00373671"/>
    <w:rsid w:val="00374689"/>
    <w:rsid w:val="003755A7"/>
    <w:rsid w:val="0037622E"/>
    <w:rsid w:val="00376C39"/>
    <w:rsid w:val="003803EA"/>
    <w:rsid w:val="00381216"/>
    <w:rsid w:val="003815E5"/>
    <w:rsid w:val="00382B15"/>
    <w:rsid w:val="00382D35"/>
    <w:rsid w:val="00384397"/>
    <w:rsid w:val="0038759D"/>
    <w:rsid w:val="0039041A"/>
    <w:rsid w:val="00391FD5"/>
    <w:rsid w:val="00392B27"/>
    <w:rsid w:val="003939A3"/>
    <w:rsid w:val="003954E5"/>
    <w:rsid w:val="0039678A"/>
    <w:rsid w:val="00396E73"/>
    <w:rsid w:val="00396EF9"/>
    <w:rsid w:val="003A01DF"/>
    <w:rsid w:val="003A3649"/>
    <w:rsid w:val="003A6941"/>
    <w:rsid w:val="003B02B7"/>
    <w:rsid w:val="003B0DE5"/>
    <w:rsid w:val="003B19AF"/>
    <w:rsid w:val="003B2032"/>
    <w:rsid w:val="003B30B7"/>
    <w:rsid w:val="003B4ABD"/>
    <w:rsid w:val="003B4E90"/>
    <w:rsid w:val="003B5102"/>
    <w:rsid w:val="003B6B24"/>
    <w:rsid w:val="003C154C"/>
    <w:rsid w:val="003C1D4A"/>
    <w:rsid w:val="003C25A1"/>
    <w:rsid w:val="003C3C76"/>
    <w:rsid w:val="003C4347"/>
    <w:rsid w:val="003C5278"/>
    <w:rsid w:val="003C5C21"/>
    <w:rsid w:val="003C6645"/>
    <w:rsid w:val="003D35B3"/>
    <w:rsid w:val="003D4DD8"/>
    <w:rsid w:val="003D5F4A"/>
    <w:rsid w:val="003D7258"/>
    <w:rsid w:val="003E02BD"/>
    <w:rsid w:val="003E0636"/>
    <w:rsid w:val="003E0724"/>
    <w:rsid w:val="003E0E16"/>
    <w:rsid w:val="003E15CA"/>
    <w:rsid w:val="003E2262"/>
    <w:rsid w:val="003E3801"/>
    <w:rsid w:val="003E3991"/>
    <w:rsid w:val="003E3B2F"/>
    <w:rsid w:val="003E3C56"/>
    <w:rsid w:val="003E42BF"/>
    <w:rsid w:val="003E4436"/>
    <w:rsid w:val="003F0D75"/>
    <w:rsid w:val="003F3714"/>
    <w:rsid w:val="003F3D24"/>
    <w:rsid w:val="003F6E63"/>
    <w:rsid w:val="003F7799"/>
    <w:rsid w:val="00400394"/>
    <w:rsid w:val="004004F8"/>
    <w:rsid w:val="00400DD3"/>
    <w:rsid w:val="0040197E"/>
    <w:rsid w:val="00402404"/>
    <w:rsid w:val="0040281D"/>
    <w:rsid w:val="0040331A"/>
    <w:rsid w:val="004039F9"/>
    <w:rsid w:val="00404D45"/>
    <w:rsid w:val="00404F4A"/>
    <w:rsid w:val="0040762C"/>
    <w:rsid w:val="0041089C"/>
    <w:rsid w:val="00412D43"/>
    <w:rsid w:val="00414FFE"/>
    <w:rsid w:val="00415029"/>
    <w:rsid w:val="00420F24"/>
    <w:rsid w:val="00425787"/>
    <w:rsid w:val="00426B7C"/>
    <w:rsid w:val="004272FA"/>
    <w:rsid w:val="0043094F"/>
    <w:rsid w:val="00431ECB"/>
    <w:rsid w:val="00433A0B"/>
    <w:rsid w:val="00433F00"/>
    <w:rsid w:val="004348DF"/>
    <w:rsid w:val="00434FA3"/>
    <w:rsid w:val="00441A9E"/>
    <w:rsid w:val="004422BD"/>
    <w:rsid w:val="00443DBB"/>
    <w:rsid w:val="0044603A"/>
    <w:rsid w:val="0044651C"/>
    <w:rsid w:val="00446B9B"/>
    <w:rsid w:val="00447B6E"/>
    <w:rsid w:val="00451D5D"/>
    <w:rsid w:val="00455BDF"/>
    <w:rsid w:val="0045722C"/>
    <w:rsid w:val="00457E0C"/>
    <w:rsid w:val="004605AD"/>
    <w:rsid w:val="00461331"/>
    <w:rsid w:val="00461FF7"/>
    <w:rsid w:val="00463199"/>
    <w:rsid w:val="00463D8F"/>
    <w:rsid w:val="00464784"/>
    <w:rsid w:val="00464812"/>
    <w:rsid w:val="004648B5"/>
    <w:rsid w:val="00466F3D"/>
    <w:rsid w:val="0046701A"/>
    <w:rsid w:val="00470DDD"/>
    <w:rsid w:val="00472724"/>
    <w:rsid w:val="004733E9"/>
    <w:rsid w:val="00473A68"/>
    <w:rsid w:val="0047736B"/>
    <w:rsid w:val="004777E8"/>
    <w:rsid w:val="004778E4"/>
    <w:rsid w:val="004805F3"/>
    <w:rsid w:val="00481459"/>
    <w:rsid w:val="00484375"/>
    <w:rsid w:val="004844B1"/>
    <w:rsid w:val="00484E67"/>
    <w:rsid w:val="00486A5A"/>
    <w:rsid w:val="00486B4A"/>
    <w:rsid w:val="00487F1B"/>
    <w:rsid w:val="004900E8"/>
    <w:rsid w:val="004901E7"/>
    <w:rsid w:val="0049140B"/>
    <w:rsid w:val="00491C77"/>
    <w:rsid w:val="0049232C"/>
    <w:rsid w:val="00493277"/>
    <w:rsid w:val="00493B98"/>
    <w:rsid w:val="0049448C"/>
    <w:rsid w:val="00495064"/>
    <w:rsid w:val="004976D7"/>
    <w:rsid w:val="004978C3"/>
    <w:rsid w:val="00497A43"/>
    <w:rsid w:val="004A0B5B"/>
    <w:rsid w:val="004A20E2"/>
    <w:rsid w:val="004A2F64"/>
    <w:rsid w:val="004A41D8"/>
    <w:rsid w:val="004A465B"/>
    <w:rsid w:val="004A46AB"/>
    <w:rsid w:val="004A69DA"/>
    <w:rsid w:val="004A74F3"/>
    <w:rsid w:val="004B0D29"/>
    <w:rsid w:val="004B2DB5"/>
    <w:rsid w:val="004B3879"/>
    <w:rsid w:val="004B5ECA"/>
    <w:rsid w:val="004B66D7"/>
    <w:rsid w:val="004C037F"/>
    <w:rsid w:val="004C1392"/>
    <w:rsid w:val="004C191C"/>
    <w:rsid w:val="004C21E2"/>
    <w:rsid w:val="004C37DA"/>
    <w:rsid w:val="004C4C29"/>
    <w:rsid w:val="004C4FF6"/>
    <w:rsid w:val="004C6E9F"/>
    <w:rsid w:val="004C6F5F"/>
    <w:rsid w:val="004D0310"/>
    <w:rsid w:val="004D1D78"/>
    <w:rsid w:val="004D29E0"/>
    <w:rsid w:val="004D359D"/>
    <w:rsid w:val="004D3A8F"/>
    <w:rsid w:val="004D3D0A"/>
    <w:rsid w:val="004D3EB5"/>
    <w:rsid w:val="004D66FF"/>
    <w:rsid w:val="004D6FBA"/>
    <w:rsid w:val="004E1051"/>
    <w:rsid w:val="004E11C2"/>
    <w:rsid w:val="004E1AB8"/>
    <w:rsid w:val="004E1D78"/>
    <w:rsid w:val="004E21F0"/>
    <w:rsid w:val="004E2A08"/>
    <w:rsid w:val="004E48F9"/>
    <w:rsid w:val="004E529D"/>
    <w:rsid w:val="004E52A2"/>
    <w:rsid w:val="004E5432"/>
    <w:rsid w:val="004E61E3"/>
    <w:rsid w:val="004F1233"/>
    <w:rsid w:val="004F3529"/>
    <w:rsid w:val="004F4687"/>
    <w:rsid w:val="004F4A18"/>
    <w:rsid w:val="004F6040"/>
    <w:rsid w:val="004F7668"/>
    <w:rsid w:val="005001D3"/>
    <w:rsid w:val="00500DAB"/>
    <w:rsid w:val="0050120F"/>
    <w:rsid w:val="005017C9"/>
    <w:rsid w:val="005025E5"/>
    <w:rsid w:val="005033D9"/>
    <w:rsid w:val="005040D7"/>
    <w:rsid w:val="00504DFE"/>
    <w:rsid w:val="005052CC"/>
    <w:rsid w:val="00505C32"/>
    <w:rsid w:val="005066B5"/>
    <w:rsid w:val="00507145"/>
    <w:rsid w:val="00507F27"/>
    <w:rsid w:val="00510040"/>
    <w:rsid w:val="00510A9E"/>
    <w:rsid w:val="00511584"/>
    <w:rsid w:val="00511924"/>
    <w:rsid w:val="005128E3"/>
    <w:rsid w:val="00512B9E"/>
    <w:rsid w:val="00512C38"/>
    <w:rsid w:val="00513546"/>
    <w:rsid w:val="0051390F"/>
    <w:rsid w:val="005139C3"/>
    <w:rsid w:val="00513CC4"/>
    <w:rsid w:val="00515372"/>
    <w:rsid w:val="00517826"/>
    <w:rsid w:val="00517FF5"/>
    <w:rsid w:val="00521796"/>
    <w:rsid w:val="0052311F"/>
    <w:rsid w:val="005236A5"/>
    <w:rsid w:val="005245FD"/>
    <w:rsid w:val="005250CF"/>
    <w:rsid w:val="00527E6A"/>
    <w:rsid w:val="00531ECF"/>
    <w:rsid w:val="005324B6"/>
    <w:rsid w:val="005325AF"/>
    <w:rsid w:val="00533739"/>
    <w:rsid w:val="00534136"/>
    <w:rsid w:val="005346CC"/>
    <w:rsid w:val="00534E21"/>
    <w:rsid w:val="00536F5C"/>
    <w:rsid w:val="00540180"/>
    <w:rsid w:val="00541E67"/>
    <w:rsid w:val="00541F9B"/>
    <w:rsid w:val="0054224B"/>
    <w:rsid w:val="0054245F"/>
    <w:rsid w:val="00542C2D"/>
    <w:rsid w:val="00543935"/>
    <w:rsid w:val="005450D2"/>
    <w:rsid w:val="00545988"/>
    <w:rsid w:val="0054718E"/>
    <w:rsid w:val="0054736C"/>
    <w:rsid w:val="00550233"/>
    <w:rsid w:val="005507D8"/>
    <w:rsid w:val="0055113F"/>
    <w:rsid w:val="00553036"/>
    <w:rsid w:val="00555D57"/>
    <w:rsid w:val="005565A8"/>
    <w:rsid w:val="0055787A"/>
    <w:rsid w:val="00557D68"/>
    <w:rsid w:val="005618A6"/>
    <w:rsid w:val="00561A06"/>
    <w:rsid w:val="005637F6"/>
    <w:rsid w:val="00563B6B"/>
    <w:rsid w:val="005641C7"/>
    <w:rsid w:val="005645F3"/>
    <w:rsid w:val="00564981"/>
    <w:rsid w:val="0056507E"/>
    <w:rsid w:val="0056636F"/>
    <w:rsid w:val="0056736D"/>
    <w:rsid w:val="005674A3"/>
    <w:rsid w:val="005705E6"/>
    <w:rsid w:val="00571731"/>
    <w:rsid w:val="005718D0"/>
    <w:rsid w:val="0057320E"/>
    <w:rsid w:val="00573DC4"/>
    <w:rsid w:val="005750D1"/>
    <w:rsid w:val="00576A2A"/>
    <w:rsid w:val="005817A8"/>
    <w:rsid w:val="005826CE"/>
    <w:rsid w:val="0058352F"/>
    <w:rsid w:val="00583945"/>
    <w:rsid w:val="00585581"/>
    <w:rsid w:val="005856CB"/>
    <w:rsid w:val="005911B7"/>
    <w:rsid w:val="005925C4"/>
    <w:rsid w:val="005935B8"/>
    <w:rsid w:val="0059517E"/>
    <w:rsid w:val="00595435"/>
    <w:rsid w:val="005A02E6"/>
    <w:rsid w:val="005A13ED"/>
    <w:rsid w:val="005A1F46"/>
    <w:rsid w:val="005A3990"/>
    <w:rsid w:val="005A3C46"/>
    <w:rsid w:val="005A521A"/>
    <w:rsid w:val="005A6012"/>
    <w:rsid w:val="005B0B89"/>
    <w:rsid w:val="005B1619"/>
    <w:rsid w:val="005B2010"/>
    <w:rsid w:val="005B2CA3"/>
    <w:rsid w:val="005B2D25"/>
    <w:rsid w:val="005B317E"/>
    <w:rsid w:val="005B401C"/>
    <w:rsid w:val="005C1342"/>
    <w:rsid w:val="005C255D"/>
    <w:rsid w:val="005C2A53"/>
    <w:rsid w:val="005C2DC2"/>
    <w:rsid w:val="005C3268"/>
    <w:rsid w:val="005C3AC1"/>
    <w:rsid w:val="005C58EE"/>
    <w:rsid w:val="005C6233"/>
    <w:rsid w:val="005C66AB"/>
    <w:rsid w:val="005D02A3"/>
    <w:rsid w:val="005D058C"/>
    <w:rsid w:val="005D08B2"/>
    <w:rsid w:val="005D0FA8"/>
    <w:rsid w:val="005D26FD"/>
    <w:rsid w:val="005D478F"/>
    <w:rsid w:val="005D55EA"/>
    <w:rsid w:val="005D5BB2"/>
    <w:rsid w:val="005D641C"/>
    <w:rsid w:val="005D6E17"/>
    <w:rsid w:val="005D72E7"/>
    <w:rsid w:val="005E0929"/>
    <w:rsid w:val="005E0B59"/>
    <w:rsid w:val="005E24E2"/>
    <w:rsid w:val="005E35DE"/>
    <w:rsid w:val="005E4C99"/>
    <w:rsid w:val="005E5B57"/>
    <w:rsid w:val="005E5CB8"/>
    <w:rsid w:val="005E6C0E"/>
    <w:rsid w:val="005E795E"/>
    <w:rsid w:val="005F0CCF"/>
    <w:rsid w:val="005F496D"/>
    <w:rsid w:val="005F53AE"/>
    <w:rsid w:val="005F57CD"/>
    <w:rsid w:val="005F6A1C"/>
    <w:rsid w:val="005F6CA2"/>
    <w:rsid w:val="005F77EC"/>
    <w:rsid w:val="005F78CF"/>
    <w:rsid w:val="0060000F"/>
    <w:rsid w:val="00601BE7"/>
    <w:rsid w:val="00601E35"/>
    <w:rsid w:val="00603977"/>
    <w:rsid w:val="00603B07"/>
    <w:rsid w:val="0060529C"/>
    <w:rsid w:val="0060533F"/>
    <w:rsid w:val="00606B46"/>
    <w:rsid w:val="0060747A"/>
    <w:rsid w:val="00607609"/>
    <w:rsid w:val="00610ACA"/>
    <w:rsid w:val="00611073"/>
    <w:rsid w:val="00614191"/>
    <w:rsid w:val="00615240"/>
    <w:rsid w:val="006159E8"/>
    <w:rsid w:val="006164E0"/>
    <w:rsid w:val="00616AEF"/>
    <w:rsid w:val="0061768F"/>
    <w:rsid w:val="00617FC6"/>
    <w:rsid w:val="00622FE9"/>
    <w:rsid w:val="00624827"/>
    <w:rsid w:val="00624F15"/>
    <w:rsid w:val="006259AB"/>
    <w:rsid w:val="00626E3D"/>
    <w:rsid w:val="006278D2"/>
    <w:rsid w:val="006301FE"/>
    <w:rsid w:val="00630969"/>
    <w:rsid w:val="00631FDF"/>
    <w:rsid w:val="006341BE"/>
    <w:rsid w:val="006356B2"/>
    <w:rsid w:val="00635D05"/>
    <w:rsid w:val="00635FB2"/>
    <w:rsid w:val="006363F8"/>
    <w:rsid w:val="006365E7"/>
    <w:rsid w:val="006366A7"/>
    <w:rsid w:val="00640196"/>
    <w:rsid w:val="00640C2A"/>
    <w:rsid w:val="006415F5"/>
    <w:rsid w:val="00641F70"/>
    <w:rsid w:val="00644417"/>
    <w:rsid w:val="0064596B"/>
    <w:rsid w:val="00645F83"/>
    <w:rsid w:val="00646167"/>
    <w:rsid w:val="00646696"/>
    <w:rsid w:val="0065069E"/>
    <w:rsid w:val="006529DF"/>
    <w:rsid w:val="00655FF3"/>
    <w:rsid w:val="00656CBA"/>
    <w:rsid w:val="006574EB"/>
    <w:rsid w:val="0066294A"/>
    <w:rsid w:val="00663A1B"/>
    <w:rsid w:val="00664C8A"/>
    <w:rsid w:val="006657C6"/>
    <w:rsid w:val="00665868"/>
    <w:rsid w:val="00665DC3"/>
    <w:rsid w:val="00666B4E"/>
    <w:rsid w:val="00666EA7"/>
    <w:rsid w:val="00666F48"/>
    <w:rsid w:val="00667136"/>
    <w:rsid w:val="00667EDC"/>
    <w:rsid w:val="00670ED6"/>
    <w:rsid w:val="00671467"/>
    <w:rsid w:val="0067370B"/>
    <w:rsid w:val="006800C5"/>
    <w:rsid w:val="00680BFB"/>
    <w:rsid w:val="00680D8D"/>
    <w:rsid w:val="0068128B"/>
    <w:rsid w:val="00682C3A"/>
    <w:rsid w:val="00684966"/>
    <w:rsid w:val="006868E0"/>
    <w:rsid w:val="006874BC"/>
    <w:rsid w:val="00687F32"/>
    <w:rsid w:val="00690041"/>
    <w:rsid w:val="0069055D"/>
    <w:rsid w:val="006919F5"/>
    <w:rsid w:val="006924FB"/>
    <w:rsid w:val="006945BE"/>
    <w:rsid w:val="00697ADE"/>
    <w:rsid w:val="006A0EBC"/>
    <w:rsid w:val="006A2999"/>
    <w:rsid w:val="006A3858"/>
    <w:rsid w:val="006A3E80"/>
    <w:rsid w:val="006A521A"/>
    <w:rsid w:val="006A5934"/>
    <w:rsid w:val="006A5D3C"/>
    <w:rsid w:val="006A6694"/>
    <w:rsid w:val="006A6825"/>
    <w:rsid w:val="006A6C8A"/>
    <w:rsid w:val="006A7789"/>
    <w:rsid w:val="006A7EE3"/>
    <w:rsid w:val="006B1A0C"/>
    <w:rsid w:val="006B3230"/>
    <w:rsid w:val="006B35CF"/>
    <w:rsid w:val="006B37B6"/>
    <w:rsid w:val="006B4E16"/>
    <w:rsid w:val="006C2DC1"/>
    <w:rsid w:val="006C336C"/>
    <w:rsid w:val="006C37AF"/>
    <w:rsid w:val="006C4CED"/>
    <w:rsid w:val="006C5238"/>
    <w:rsid w:val="006C618B"/>
    <w:rsid w:val="006C72AB"/>
    <w:rsid w:val="006C79E3"/>
    <w:rsid w:val="006D0EB4"/>
    <w:rsid w:val="006D17A1"/>
    <w:rsid w:val="006D1851"/>
    <w:rsid w:val="006D1C8A"/>
    <w:rsid w:val="006D2351"/>
    <w:rsid w:val="006D3B5B"/>
    <w:rsid w:val="006D4005"/>
    <w:rsid w:val="006D4214"/>
    <w:rsid w:val="006D471B"/>
    <w:rsid w:val="006D5C47"/>
    <w:rsid w:val="006D5EEE"/>
    <w:rsid w:val="006E0FBC"/>
    <w:rsid w:val="006E0FC1"/>
    <w:rsid w:val="006E1468"/>
    <w:rsid w:val="006E2318"/>
    <w:rsid w:val="006E3C20"/>
    <w:rsid w:val="006E3E04"/>
    <w:rsid w:val="006E49A0"/>
    <w:rsid w:val="006E50E8"/>
    <w:rsid w:val="006E6E8D"/>
    <w:rsid w:val="006E7065"/>
    <w:rsid w:val="006E728D"/>
    <w:rsid w:val="006E77FC"/>
    <w:rsid w:val="006F09D8"/>
    <w:rsid w:val="006F1286"/>
    <w:rsid w:val="006F1EE2"/>
    <w:rsid w:val="006F5315"/>
    <w:rsid w:val="006F6936"/>
    <w:rsid w:val="00700954"/>
    <w:rsid w:val="007012D3"/>
    <w:rsid w:val="007028FC"/>
    <w:rsid w:val="007038D5"/>
    <w:rsid w:val="007044A9"/>
    <w:rsid w:val="007044C4"/>
    <w:rsid w:val="00707B79"/>
    <w:rsid w:val="0071026C"/>
    <w:rsid w:val="00710912"/>
    <w:rsid w:val="00710C54"/>
    <w:rsid w:val="00712BBB"/>
    <w:rsid w:val="007130B5"/>
    <w:rsid w:val="00714A88"/>
    <w:rsid w:val="00715D54"/>
    <w:rsid w:val="00716B5A"/>
    <w:rsid w:val="00720B3D"/>
    <w:rsid w:val="007220E7"/>
    <w:rsid w:val="00722DE6"/>
    <w:rsid w:val="007248FF"/>
    <w:rsid w:val="0072597D"/>
    <w:rsid w:val="00725BCF"/>
    <w:rsid w:val="00725C17"/>
    <w:rsid w:val="0072634F"/>
    <w:rsid w:val="00726D1A"/>
    <w:rsid w:val="00730127"/>
    <w:rsid w:val="007307D2"/>
    <w:rsid w:val="00731B1E"/>
    <w:rsid w:val="00731D14"/>
    <w:rsid w:val="007333CE"/>
    <w:rsid w:val="007405EC"/>
    <w:rsid w:val="00740C92"/>
    <w:rsid w:val="00741796"/>
    <w:rsid w:val="007417B5"/>
    <w:rsid w:val="007418FA"/>
    <w:rsid w:val="00742143"/>
    <w:rsid w:val="00742B31"/>
    <w:rsid w:val="007434CA"/>
    <w:rsid w:val="00744032"/>
    <w:rsid w:val="00745D3E"/>
    <w:rsid w:val="0074705A"/>
    <w:rsid w:val="00747E70"/>
    <w:rsid w:val="00751690"/>
    <w:rsid w:val="00752918"/>
    <w:rsid w:val="00753F04"/>
    <w:rsid w:val="00754FD7"/>
    <w:rsid w:val="00755832"/>
    <w:rsid w:val="00756366"/>
    <w:rsid w:val="0075737C"/>
    <w:rsid w:val="007600BC"/>
    <w:rsid w:val="00760F66"/>
    <w:rsid w:val="00763A3A"/>
    <w:rsid w:val="00763CEB"/>
    <w:rsid w:val="0076561B"/>
    <w:rsid w:val="0076638B"/>
    <w:rsid w:val="00766CAC"/>
    <w:rsid w:val="00770AB3"/>
    <w:rsid w:val="0077151B"/>
    <w:rsid w:val="007721AA"/>
    <w:rsid w:val="0077300B"/>
    <w:rsid w:val="00774800"/>
    <w:rsid w:val="007771A8"/>
    <w:rsid w:val="00777A47"/>
    <w:rsid w:val="00781256"/>
    <w:rsid w:val="0078155E"/>
    <w:rsid w:val="00783CE1"/>
    <w:rsid w:val="007841AB"/>
    <w:rsid w:val="00785E42"/>
    <w:rsid w:val="00787D9F"/>
    <w:rsid w:val="007903C4"/>
    <w:rsid w:val="00790594"/>
    <w:rsid w:val="00790935"/>
    <w:rsid w:val="007911F1"/>
    <w:rsid w:val="00791C65"/>
    <w:rsid w:val="00791FC2"/>
    <w:rsid w:val="00792F25"/>
    <w:rsid w:val="007944F2"/>
    <w:rsid w:val="007946D3"/>
    <w:rsid w:val="007966E6"/>
    <w:rsid w:val="00796D1B"/>
    <w:rsid w:val="00796F30"/>
    <w:rsid w:val="007973C5"/>
    <w:rsid w:val="007A0855"/>
    <w:rsid w:val="007A17AD"/>
    <w:rsid w:val="007A263B"/>
    <w:rsid w:val="007A26A7"/>
    <w:rsid w:val="007A28F7"/>
    <w:rsid w:val="007A3A23"/>
    <w:rsid w:val="007A4158"/>
    <w:rsid w:val="007A467A"/>
    <w:rsid w:val="007A503C"/>
    <w:rsid w:val="007A59A3"/>
    <w:rsid w:val="007A7CCA"/>
    <w:rsid w:val="007B0D08"/>
    <w:rsid w:val="007B223A"/>
    <w:rsid w:val="007B3F48"/>
    <w:rsid w:val="007B4158"/>
    <w:rsid w:val="007B442F"/>
    <w:rsid w:val="007B5E1C"/>
    <w:rsid w:val="007B6BDB"/>
    <w:rsid w:val="007B7A41"/>
    <w:rsid w:val="007C05F5"/>
    <w:rsid w:val="007C210E"/>
    <w:rsid w:val="007C29AE"/>
    <w:rsid w:val="007C3A1C"/>
    <w:rsid w:val="007C3A7E"/>
    <w:rsid w:val="007C3CAA"/>
    <w:rsid w:val="007C513E"/>
    <w:rsid w:val="007C6D4E"/>
    <w:rsid w:val="007C7AB2"/>
    <w:rsid w:val="007D04C6"/>
    <w:rsid w:val="007D1F6E"/>
    <w:rsid w:val="007D2038"/>
    <w:rsid w:val="007D226E"/>
    <w:rsid w:val="007D2576"/>
    <w:rsid w:val="007D2EF5"/>
    <w:rsid w:val="007D34E4"/>
    <w:rsid w:val="007D4BF0"/>
    <w:rsid w:val="007D67B2"/>
    <w:rsid w:val="007D702A"/>
    <w:rsid w:val="007D7479"/>
    <w:rsid w:val="007E0125"/>
    <w:rsid w:val="007E0672"/>
    <w:rsid w:val="007E0A8A"/>
    <w:rsid w:val="007E13F8"/>
    <w:rsid w:val="007E2F6E"/>
    <w:rsid w:val="007E4EE8"/>
    <w:rsid w:val="007E70CD"/>
    <w:rsid w:val="007F0C0C"/>
    <w:rsid w:val="007F0FF1"/>
    <w:rsid w:val="007F1FAC"/>
    <w:rsid w:val="007F22C5"/>
    <w:rsid w:val="007F3989"/>
    <w:rsid w:val="007F658E"/>
    <w:rsid w:val="007F7993"/>
    <w:rsid w:val="00800B2D"/>
    <w:rsid w:val="00801B86"/>
    <w:rsid w:val="008024EC"/>
    <w:rsid w:val="0080375A"/>
    <w:rsid w:val="00803A0B"/>
    <w:rsid w:val="00807B85"/>
    <w:rsid w:val="0081022F"/>
    <w:rsid w:val="008140D2"/>
    <w:rsid w:val="008148F5"/>
    <w:rsid w:val="00815584"/>
    <w:rsid w:val="00816B84"/>
    <w:rsid w:val="00817468"/>
    <w:rsid w:val="00817DD4"/>
    <w:rsid w:val="00820353"/>
    <w:rsid w:val="0082051E"/>
    <w:rsid w:val="0082076E"/>
    <w:rsid w:val="00820A19"/>
    <w:rsid w:val="00822835"/>
    <w:rsid w:val="00824FD3"/>
    <w:rsid w:val="0082569F"/>
    <w:rsid w:val="00825DF4"/>
    <w:rsid w:val="00832E5B"/>
    <w:rsid w:val="0083395D"/>
    <w:rsid w:val="00836546"/>
    <w:rsid w:val="008378E8"/>
    <w:rsid w:val="008379A5"/>
    <w:rsid w:val="00837BC4"/>
    <w:rsid w:val="00837C66"/>
    <w:rsid w:val="00837F84"/>
    <w:rsid w:val="008407EB"/>
    <w:rsid w:val="008419E0"/>
    <w:rsid w:val="00841A10"/>
    <w:rsid w:val="0084218E"/>
    <w:rsid w:val="00843200"/>
    <w:rsid w:val="0084328B"/>
    <w:rsid w:val="00846A84"/>
    <w:rsid w:val="0085092C"/>
    <w:rsid w:val="008515E3"/>
    <w:rsid w:val="00852677"/>
    <w:rsid w:val="00855664"/>
    <w:rsid w:val="00855723"/>
    <w:rsid w:val="008575D2"/>
    <w:rsid w:val="00861767"/>
    <w:rsid w:val="00863531"/>
    <w:rsid w:val="00863E1D"/>
    <w:rsid w:val="0086593E"/>
    <w:rsid w:val="00866065"/>
    <w:rsid w:val="008663DA"/>
    <w:rsid w:val="00866F81"/>
    <w:rsid w:val="00867458"/>
    <w:rsid w:val="008677C7"/>
    <w:rsid w:val="00870239"/>
    <w:rsid w:val="00871CB2"/>
    <w:rsid w:val="00872920"/>
    <w:rsid w:val="00872C7B"/>
    <w:rsid w:val="00872E4E"/>
    <w:rsid w:val="0087443A"/>
    <w:rsid w:val="00876613"/>
    <w:rsid w:val="00877262"/>
    <w:rsid w:val="0088052F"/>
    <w:rsid w:val="00880FEE"/>
    <w:rsid w:val="008816E9"/>
    <w:rsid w:val="008821F3"/>
    <w:rsid w:val="008826ED"/>
    <w:rsid w:val="008831DB"/>
    <w:rsid w:val="00884275"/>
    <w:rsid w:val="008852A4"/>
    <w:rsid w:val="0088601F"/>
    <w:rsid w:val="0088635A"/>
    <w:rsid w:val="0088715B"/>
    <w:rsid w:val="008878A0"/>
    <w:rsid w:val="00887FDC"/>
    <w:rsid w:val="00890210"/>
    <w:rsid w:val="008911FE"/>
    <w:rsid w:val="00892DB7"/>
    <w:rsid w:val="00893B7C"/>
    <w:rsid w:val="00895C61"/>
    <w:rsid w:val="00895CBC"/>
    <w:rsid w:val="008A0A0B"/>
    <w:rsid w:val="008A2833"/>
    <w:rsid w:val="008A29E6"/>
    <w:rsid w:val="008A2A79"/>
    <w:rsid w:val="008A319C"/>
    <w:rsid w:val="008A3FB5"/>
    <w:rsid w:val="008A480C"/>
    <w:rsid w:val="008A4A5B"/>
    <w:rsid w:val="008A5D50"/>
    <w:rsid w:val="008A61F3"/>
    <w:rsid w:val="008A6FED"/>
    <w:rsid w:val="008A7C34"/>
    <w:rsid w:val="008B4131"/>
    <w:rsid w:val="008B4232"/>
    <w:rsid w:val="008B526F"/>
    <w:rsid w:val="008B5A25"/>
    <w:rsid w:val="008C0354"/>
    <w:rsid w:val="008C20DB"/>
    <w:rsid w:val="008C45B9"/>
    <w:rsid w:val="008C4ADC"/>
    <w:rsid w:val="008C5AFF"/>
    <w:rsid w:val="008C6A09"/>
    <w:rsid w:val="008C7A28"/>
    <w:rsid w:val="008D1CBB"/>
    <w:rsid w:val="008D2D2F"/>
    <w:rsid w:val="008E0FA5"/>
    <w:rsid w:val="008E1018"/>
    <w:rsid w:val="008E133F"/>
    <w:rsid w:val="008E275B"/>
    <w:rsid w:val="008E3E2F"/>
    <w:rsid w:val="008E51BA"/>
    <w:rsid w:val="008E6BEA"/>
    <w:rsid w:val="008F0045"/>
    <w:rsid w:val="008F31A5"/>
    <w:rsid w:val="008F60C6"/>
    <w:rsid w:val="00900431"/>
    <w:rsid w:val="00901521"/>
    <w:rsid w:val="00901948"/>
    <w:rsid w:val="00902240"/>
    <w:rsid w:val="009032A0"/>
    <w:rsid w:val="009060BA"/>
    <w:rsid w:val="00906287"/>
    <w:rsid w:val="00910ACE"/>
    <w:rsid w:val="0091107B"/>
    <w:rsid w:val="00913A43"/>
    <w:rsid w:val="009143E7"/>
    <w:rsid w:val="009148FA"/>
    <w:rsid w:val="009202DD"/>
    <w:rsid w:val="009204D3"/>
    <w:rsid w:val="00920B65"/>
    <w:rsid w:val="00920E62"/>
    <w:rsid w:val="00921C02"/>
    <w:rsid w:val="00923A69"/>
    <w:rsid w:val="00926278"/>
    <w:rsid w:val="00926822"/>
    <w:rsid w:val="009269B9"/>
    <w:rsid w:val="00926D0E"/>
    <w:rsid w:val="009302FD"/>
    <w:rsid w:val="00930446"/>
    <w:rsid w:val="00932EFC"/>
    <w:rsid w:val="00933B73"/>
    <w:rsid w:val="00934773"/>
    <w:rsid w:val="009357A5"/>
    <w:rsid w:val="00936613"/>
    <w:rsid w:val="00936851"/>
    <w:rsid w:val="0094164B"/>
    <w:rsid w:val="009416A7"/>
    <w:rsid w:val="009423ED"/>
    <w:rsid w:val="00942BA5"/>
    <w:rsid w:val="00945D8F"/>
    <w:rsid w:val="00945FBC"/>
    <w:rsid w:val="00946356"/>
    <w:rsid w:val="00946EF3"/>
    <w:rsid w:val="009472E9"/>
    <w:rsid w:val="00947B52"/>
    <w:rsid w:val="00950DBD"/>
    <w:rsid w:val="009521C9"/>
    <w:rsid w:val="009538CD"/>
    <w:rsid w:val="00953F59"/>
    <w:rsid w:val="00954697"/>
    <w:rsid w:val="009559F6"/>
    <w:rsid w:val="009607EF"/>
    <w:rsid w:val="0096095C"/>
    <w:rsid w:val="0096383B"/>
    <w:rsid w:val="009662C6"/>
    <w:rsid w:val="00966500"/>
    <w:rsid w:val="009677A8"/>
    <w:rsid w:val="009703E7"/>
    <w:rsid w:val="00970560"/>
    <w:rsid w:val="00970A6B"/>
    <w:rsid w:val="00970F26"/>
    <w:rsid w:val="00975344"/>
    <w:rsid w:val="00975A6B"/>
    <w:rsid w:val="00976549"/>
    <w:rsid w:val="00977279"/>
    <w:rsid w:val="0097794F"/>
    <w:rsid w:val="00977F42"/>
    <w:rsid w:val="00981B0C"/>
    <w:rsid w:val="00982144"/>
    <w:rsid w:val="00982BD0"/>
    <w:rsid w:val="00984A7F"/>
    <w:rsid w:val="00985B26"/>
    <w:rsid w:val="00985D8C"/>
    <w:rsid w:val="00986562"/>
    <w:rsid w:val="00987675"/>
    <w:rsid w:val="009916DF"/>
    <w:rsid w:val="00992F60"/>
    <w:rsid w:val="00994AD1"/>
    <w:rsid w:val="0099695E"/>
    <w:rsid w:val="009969AF"/>
    <w:rsid w:val="009A15C6"/>
    <w:rsid w:val="009A23EA"/>
    <w:rsid w:val="009A2743"/>
    <w:rsid w:val="009A3221"/>
    <w:rsid w:val="009A51F0"/>
    <w:rsid w:val="009A57A0"/>
    <w:rsid w:val="009A677B"/>
    <w:rsid w:val="009A735E"/>
    <w:rsid w:val="009A754B"/>
    <w:rsid w:val="009A7D84"/>
    <w:rsid w:val="009B0DA2"/>
    <w:rsid w:val="009B1A29"/>
    <w:rsid w:val="009B3161"/>
    <w:rsid w:val="009B3FC7"/>
    <w:rsid w:val="009C033E"/>
    <w:rsid w:val="009C05AF"/>
    <w:rsid w:val="009C0F19"/>
    <w:rsid w:val="009C201C"/>
    <w:rsid w:val="009C2E29"/>
    <w:rsid w:val="009C30D3"/>
    <w:rsid w:val="009D05E2"/>
    <w:rsid w:val="009D138C"/>
    <w:rsid w:val="009D168A"/>
    <w:rsid w:val="009D17DD"/>
    <w:rsid w:val="009D1B3B"/>
    <w:rsid w:val="009D34EB"/>
    <w:rsid w:val="009D55B0"/>
    <w:rsid w:val="009D5F13"/>
    <w:rsid w:val="009D72E6"/>
    <w:rsid w:val="009E032D"/>
    <w:rsid w:val="009E2555"/>
    <w:rsid w:val="009E59B3"/>
    <w:rsid w:val="009E73E2"/>
    <w:rsid w:val="009E7F59"/>
    <w:rsid w:val="009F010A"/>
    <w:rsid w:val="009F03E2"/>
    <w:rsid w:val="009F0F3A"/>
    <w:rsid w:val="009F1BB2"/>
    <w:rsid w:val="009F2959"/>
    <w:rsid w:val="009F2E65"/>
    <w:rsid w:val="009F4AFB"/>
    <w:rsid w:val="009F58B6"/>
    <w:rsid w:val="009F6377"/>
    <w:rsid w:val="009F700D"/>
    <w:rsid w:val="00A00660"/>
    <w:rsid w:val="00A011FE"/>
    <w:rsid w:val="00A01ABB"/>
    <w:rsid w:val="00A02557"/>
    <w:rsid w:val="00A02A1F"/>
    <w:rsid w:val="00A02DA7"/>
    <w:rsid w:val="00A02E48"/>
    <w:rsid w:val="00A038F9"/>
    <w:rsid w:val="00A055FB"/>
    <w:rsid w:val="00A0638C"/>
    <w:rsid w:val="00A06E30"/>
    <w:rsid w:val="00A11235"/>
    <w:rsid w:val="00A121B8"/>
    <w:rsid w:val="00A13821"/>
    <w:rsid w:val="00A13C6F"/>
    <w:rsid w:val="00A146B5"/>
    <w:rsid w:val="00A14ACE"/>
    <w:rsid w:val="00A14F1E"/>
    <w:rsid w:val="00A15F71"/>
    <w:rsid w:val="00A16962"/>
    <w:rsid w:val="00A16F25"/>
    <w:rsid w:val="00A17BDA"/>
    <w:rsid w:val="00A20263"/>
    <w:rsid w:val="00A212C4"/>
    <w:rsid w:val="00A21925"/>
    <w:rsid w:val="00A2227A"/>
    <w:rsid w:val="00A23AC1"/>
    <w:rsid w:val="00A24178"/>
    <w:rsid w:val="00A249A4"/>
    <w:rsid w:val="00A260D9"/>
    <w:rsid w:val="00A263F9"/>
    <w:rsid w:val="00A30678"/>
    <w:rsid w:val="00A323BD"/>
    <w:rsid w:val="00A33F00"/>
    <w:rsid w:val="00A3465B"/>
    <w:rsid w:val="00A35E1D"/>
    <w:rsid w:val="00A36D5A"/>
    <w:rsid w:val="00A3794E"/>
    <w:rsid w:val="00A409E3"/>
    <w:rsid w:val="00A40FB6"/>
    <w:rsid w:val="00A42595"/>
    <w:rsid w:val="00A43BEF"/>
    <w:rsid w:val="00A45862"/>
    <w:rsid w:val="00A46A3C"/>
    <w:rsid w:val="00A47968"/>
    <w:rsid w:val="00A50F12"/>
    <w:rsid w:val="00A517C3"/>
    <w:rsid w:val="00A525FF"/>
    <w:rsid w:val="00A532F7"/>
    <w:rsid w:val="00A5353E"/>
    <w:rsid w:val="00A53956"/>
    <w:rsid w:val="00A56653"/>
    <w:rsid w:val="00A56F9A"/>
    <w:rsid w:val="00A60BF8"/>
    <w:rsid w:val="00A610A9"/>
    <w:rsid w:val="00A64607"/>
    <w:rsid w:val="00A65264"/>
    <w:rsid w:val="00A653E0"/>
    <w:rsid w:val="00A65E87"/>
    <w:rsid w:val="00A67BF1"/>
    <w:rsid w:val="00A7086E"/>
    <w:rsid w:val="00A71E54"/>
    <w:rsid w:val="00A72882"/>
    <w:rsid w:val="00A732C9"/>
    <w:rsid w:val="00A73B78"/>
    <w:rsid w:val="00A73D50"/>
    <w:rsid w:val="00A740A3"/>
    <w:rsid w:val="00A740D5"/>
    <w:rsid w:val="00A74D97"/>
    <w:rsid w:val="00A76D97"/>
    <w:rsid w:val="00A77303"/>
    <w:rsid w:val="00A77BA5"/>
    <w:rsid w:val="00A8075B"/>
    <w:rsid w:val="00A81112"/>
    <w:rsid w:val="00A83843"/>
    <w:rsid w:val="00A8392E"/>
    <w:rsid w:val="00A8424C"/>
    <w:rsid w:val="00A84E2E"/>
    <w:rsid w:val="00A86245"/>
    <w:rsid w:val="00A87532"/>
    <w:rsid w:val="00A90404"/>
    <w:rsid w:val="00A92282"/>
    <w:rsid w:val="00A93074"/>
    <w:rsid w:val="00A9398A"/>
    <w:rsid w:val="00A955D4"/>
    <w:rsid w:val="00A95B82"/>
    <w:rsid w:val="00A95C3D"/>
    <w:rsid w:val="00A9608B"/>
    <w:rsid w:val="00A963EB"/>
    <w:rsid w:val="00A96AEC"/>
    <w:rsid w:val="00AA0EF8"/>
    <w:rsid w:val="00AA1C1A"/>
    <w:rsid w:val="00AA5F43"/>
    <w:rsid w:val="00AA677E"/>
    <w:rsid w:val="00AA69C9"/>
    <w:rsid w:val="00AA731B"/>
    <w:rsid w:val="00AB0120"/>
    <w:rsid w:val="00AB286A"/>
    <w:rsid w:val="00AB2BA3"/>
    <w:rsid w:val="00AB45CE"/>
    <w:rsid w:val="00AB5F31"/>
    <w:rsid w:val="00AB7C52"/>
    <w:rsid w:val="00AC111F"/>
    <w:rsid w:val="00AC1F08"/>
    <w:rsid w:val="00AC3785"/>
    <w:rsid w:val="00AC3912"/>
    <w:rsid w:val="00AC43EE"/>
    <w:rsid w:val="00AC4AEF"/>
    <w:rsid w:val="00AC4D4F"/>
    <w:rsid w:val="00AC4D9E"/>
    <w:rsid w:val="00AC6545"/>
    <w:rsid w:val="00AC6A9F"/>
    <w:rsid w:val="00AC7301"/>
    <w:rsid w:val="00AD1469"/>
    <w:rsid w:val="00AD1532"/>
    <w:rsid w:val="00AD16A0"/>
    <w:rsid w:val="00AD2352"/>
    <w:rsid w:val="00AD41DE"/>
    <w:rsid w:val="00AD4261"/>
    <w:rsid w:val="00AD5AFD"/>
    <w:rsid w:val="00AD688C"/>
    <w:rsid w:val="00AD6892"/>
    <w:rsid w:val="00AD6BF1"/>
    <w:rsid w:val="00AE212F"/>
    <w:rsid w:val="00AE3EEC"/>
    <w:rsid w:val="00AE5683"/>
    <w:rsid w:val="00AE59BC"/>
    <w:rsid w:val="00AE5BF7"/>
    <w:rsid w:val="00AE5D63"/>
    <w:rsid w:val="00AF0D70"/>
    <w:rsid w:val="00AF23F8"/>
    <w:rsid w:val="00AF31E5"/>
    <w:rsid w:val="00AF34BF"/>
    <w:rsid w:val="00AF38C7"/>
    <w:rsid w:val="00AF48CD"/>
    <w:rsid w:val="00AF49B3"/>
    <w:rsid w:val="00AF4C80"/>
    <w:rsid w:val="00AF54D6"/>
    <w:rsid w:val="00AF6A0F"/>
    <w:rsid w:val="00AF6A7F"/>
    <w:rsid w:val="00B0043F"/>
    <w:rsid w:val="00B0129D"/>
    <w:rsid w:val="00B012CC"/>
    <w:rsid w:val="00B01372"/>
    <w:rsid w:val="00B01838"/>
    <w:rsid w:val="00B03139"/>
    <w:rsid w:val="00B05EFE"/>
    <w:rsid w:val="00B107DB"/>
    <w:rsid w:val="00B10865"/>
    <w:rsid w:val="00B10DE8"/>
    <w:rsid w:val="00B11018"/>
    <w:rsid w:val="00B11C18"/>
    <w:rsid w:val="00B13845"/>
    <w:rsid w:val="00B13CE8"/>
    <w:rsid w:val="00B150E4"/>
    <w:rsid w:val="00B15884"/>
    <w:rsid w:val="00B164CE"/>
    <w:rsid w:val="00B16BD5"/>
    <w:rsid w:val="00B17B23"/>
    <w:rsid w:val="00B17D07"/>
    <w:rsid w:val="00B20B73"/>
    <w:rsid w:val="00B20CE9"/>
    <w:rsid w:val="00B22094"/>
    <w:rsid w:val="00B2228F"/>
    <w:rsid w:val="00B224C1"/>
    <w:rsid w:val="00B235D4"/>
    <w:rsid w:val="00B25148"/>
    <w:rsid w:val="00B2630A"/>
    <w:rsid w:val="00B26882"/>
    <w:rsid w:val="00B30061"/>
    <w:rsid w:val="00B317E1"/>
    <w:rsid w:val="00B345D9"/>
    <w:rsid w:val="00B34F07"/>
    <w:rsid w:val="00B34F64"/>
    <w:rsid w:val="00B36B72"/>
    <w:rsid w:val="00B370A4"/>
    <w:rsid w:val="00B40E54"/>
    <w:rsid w:val="00B42038"/>
    <w:rsid w:val="00B4244D"/>
    <w:rsid w:val="00B4261F"/>
    <w:rsid w:val="00B43316"/>
    <w:rsid w:val="00B451D8"/>
    <w:rsid w:val="00B4534B"/>
    <w:rsid w:val="00B4567F"/>
    <w:rsid w:val="00B46246"/>
    <w:rsid w:val="00B4701B"/>
    <w:rsid w:val="00B47067"/>
    <w:rsid w:val="00B51F93"/>
    <w:rsid w:val="00B52534"/>
    <w:rsid w:val="00B536AA"/>
    <w:rsid w:val="00B5495E"/>
    <w:rsid w:val="00B55B38"/>
    <w:rsid w:val="00B562CC"/>
    <w:rsid w:val="00B56B56"/>
    <w:rsid w:val="00B61CDD"/>
    <w:rsid w:val="00B63524"/>
    <w:rsid w:val="00B64DFF"/>
    <w:rsid w:val="00B71CC4"/>
    <w:rsid w:val="00B71F1F"/>
    <w:rsid w:val="00B7206A"/>
    <w:rsid w:val="00B72B8B"/>
    <w:rsid w:val="00B72C27"/>
    <w:rsid w:val="00B72D6D"/>
    <w:rsid w:val="00B73028"/>
    <w:rsid w:val="00B73AB4"/>
    <w:rsid w:val="00B7548E"/>
    <w:rsid w:val="00B75A4C"/>
    <w:rsid w:val="00B7731B"/>
    <w:rsid w:val="00B7772A"/>
    <w:rsid w:val="00B77991"/>
    <w:rsid w:val="00B80ACA"/>
    <w:rsid w:val="00B819F2"/>
    <w:rsid w:val="00B842A6"/>
    <w:rsid w:val="00B84B3A"/>
    <w:rsid w:val="00B84FA9"/>
    <w:rsid w:val="00B85BCE"/>
    <w:rsid w:val="00B8677C"/>
    <w:rsid w:val="00B9370C"/>
    <w:rsid w:val="00B96CAE"/>
    <w:rsid w:val="00BA0BBD"/>
    <w:rsid w:val="00BA0BDB"/>
    <w:rsid w:val="00BA3131"/>
    <w:rsid w:val="00BA3DB6"/>
    <w:rsid w:val="00BA547D"/>
    <w:rsid w:val="00BA6896"/>
    <w:rsid w:val="00BB01C2"/>
    <w:rsid w:val="00BB032C"/>
    <w:rsid w:val="00BB1C8B"/>
    <w:rsid w:val="00BB22E9"/>
    <w:rsid w:val="00BB3DEB"/>
    <w:rsid w:val="00BB639D"/>
    <w:rsid w:val="00BC17DD"/>
    <w:rsid w:val="00BC3868"/>
    <w:rsid w:val="00BC3DC5"/>
    <w:rsid w:val="00BC56FE"/>
    <w:rsid w:val="00BC653F"/>
    <w:rsid w:val="00BD16DE"/>
    <w:rsid w:val="00BD2430"/>
    <w:rsid w:val="00BD2F42"/>
    <w:rsid w:val="00BD317C"/>
    <w:rsid w:val="00BD3717"/>
    <w:rsid w:val="00BD4F44"/>
    <w:rsid w:val="00BD6380"/>
    <w:rsid w:val="00BD6979"/>
    <w:rsid w:val="00BD6E91"/>
    <w:rsid w:val="00BE08B2"/>
    <w:rsid w:val="00BE0E88"/>
    <w:rsid w:val="00BE24F8"/>
    <w:rsid w:val="00BE4634"/>
    <w:rsid w:val="00BE6897"/>
    <w:rsid w:val="00BE79A0"/>
    <w:rsid w:val="00BF01AF"/>
    <w:rsid w:val="00BF01EC"/>
    <w:rsid w:val="00BF0561"/>
    <w:rsid w:val="00BF2030"/>
    <w:rsid w:val="00BF2A16"/>
    <w:rsid w:val="00BF4530"/>
    <w:rsid w:val="00BF5A8A"/>
    <w:rsid w:val="00BF7DC9"/>
    <w:rsid w:val="00BF7F09"/>
    <w:rsid w:val="00C00FF3"/>
    <w:rsid w:val="00C02880"/>
    <w:rsid w:val="00C03886"/>
    <w:rsid w:val="00C041FF"/>
    <w:rsid w:val="00C042B8"/>
    <w:rsid w:val="00C05C2B"/>
    <w:rsid w:val="00C06A9A"/>
    <w:rsid w:val="00C0747A"/>
    <w:rsid w:val="00C07C7B"/>
    <w:rsid w:val="00C07F00"/>
    <w:rsid w:val="00C100FA"/>
    <w:rsid w:val="00C10AF1"/>
    <w:rsid w:val="00C1221D"/>
    <w:rsid w:val="00C12879"/>
    <w:rsid w:val="00C12A70"/>
    <w:rsid w:val="00C16411"/>
    <w:rsid w:val="00C2201F"/>
    <w:rsid w:val="00C220FE"/>
    <w:rsid w:val="00C23D18"/>
    <w:rsid w:val="00C269B1"/>
    <w:rsid w:val="00C2796F"/>
    <w:rsid w:val="00C27C6F"/>
    <w:rsid w:val="00C3047F"/>
    <w:rsid w:val="00C31493"/>
    <w:rsid w:val="00C335BC"/>
    <w:rsid w:val="00C34046"/>
    <w:rsid w:val="00C3585B"/>
    <w:rsid w:val="00C375C1"/>
    <w:rsid w:val="00C377ED"/>
    <w:rsid w:val="00C41E36"/>
    <w:rsid w:val="00C43F1F"/>
    <w:rsid w:val="00C449C0"/>
    <w:rsid w:val="00C461A2"/>
    <w:rsid w:val="00C46565"/>
    <w:rsid w:val="00C46CEB"/>
    <w:rsid w:val="00C50624"/>
    <w:rsid w:val="00C51483"/>
    <w:rsid w:val="00C51735"/>
    <w:rsid w:val="00C51E6A"/>
    <w:rsid w:val="00C5378B"/>
    <w:rsid w:val="00C541A3"/>
    <w:rsid w:val="00C553E2"/>
    <w:rsid w:val="00C605FB"/>
    <w:rsid w:val="00C60B92"/>
    <w:rsid w:val="00C61488"/>
    <w:rsid w:val="00C616D0"/>
    <w:rsid w:val="00C6444B"/>
    <w:rsid w:val="00C65FCB"/>
    <w:rsid w:val="00C66222"/>
    <w:rsid w:val="00C715F0"/>
    <w:rsid w:val="00C73717"/>
    <w:rsid w:val="00C7412E"/>
    <w:rsid w:val="00C74C3C"/>
    <w:rsid w:val="00C74EF2"/>
    <w:rsid w:val="00C76341"/>
    <w:rsid w:val="00C767D1"/>
    <w:rsid w:val="00C76A61"/>
    <w:rsid w:val="00C771B9"/>
    <w:rsid w:val="00C77CB9"/>
    <w:rsid w:val="00C77EC3"/>
    <w:rsid w:val="00C82E08"/>
    <w:rsid w:val="00C838F7"/>
    <w:rsid w:val="00C86DDA"/>
    <w:rsid w:val="00C91D1C"/>
    <w:rsid w:val="00C94633"/>
    <w:rsid w:val="00C96C7E"/>
    <w:rsid w:val="00CA04AF"/>
    <w:rsid w:val="00CA4FFA"/>
    <w:rsid w:val="00CA6121"/>
    <w:rsid w:val="00CA7918"/>
    <w:rsid w:val="00CA7F69"/>
    <w:rsid w:val="00CB0016"/>
    <w:rsid w:val="00CB106C"/>
    <w:rsid w:val="00CB551A"/>
    <w:rsid w:val="00CB58C5"/>
    <w:rsid w:val="00CC0C9C"/>
    <w:rsid w:val="00CC1301"/>
    <w:rsid w:val="00CC21AF"/>
    <w:rsid w:val="00CC4258"/>
    <w:rsid w:val="00CC68A7"/>
    <w:rsid w:val="00CC6E1F"/>
    <w:rsid w:val="00CC7530"/>
    <w:rsid w:val="00CD06CA"/>
    <w:rsid w:val="00CD2185"/>
    <w:rsid w:val="00CD357E"/>
    <w:rsid w:val="00CD35AC"/>
    <w:rsid w:val="00CD3ED4"/>
    <w:rsid w:val="00CD4322"/>
    <w:rsid w:val="00CD4D84"/>
    <w:rsid w:val="00CD5B3D"/>
    <w:rsid w:val="00CD752C"/>
    <w:rsid w:val="00CD754D"/>
    <w:rsid w:val="00CD77CF"/>
    <w:rsid w:val="00CE02BB"/>
    <w:rsid w:val="00CE087D"/>
    <w:rsid w:val="00CE3661"/>
    <w:rsid w:val="00CE41EE"/>
    <w:rsid w:val="00CE4741"/>
    <w:rsid w:val="00CE508C"/>
    <w:rsid w:val="00CE57BB"/>
    <w:rsid w:val="00CE5C46"/>
    <w:rsid w:val="00CE723C"/>
    <w:rsid w:val="00CE737B"/>
    <w:rsid w:val="00CF23C1"/>
    <w:rsid w:val="00CF27B2"/>
    <w:rsid w:val="00CF68E0"/>
    <w:rsid w:val="00CF7220"/>
    <w:rsid w:val="00CF7F6E"/>
    <w:rsid w:val="00D01BA0"/>
    <w:rsid w:val="00D02018"/>
    <w:rsid w:val="00D021C8"/>
    <w:rsid w:val="00D02B81"/>
    <w:rsid w:val="00D03982"/>
    <w:rsid w:val="00D06B85"/>
    <w:rsid w:val="00D076D2"/>
    <w:rsid w:val="00D07839"/>
    <w:rsid w:val="00D1105D"/>
    <w:rsid w:val="00D12AF1"/>
    <w:rsid w:val="00D13CC1"/>
    <w:rsid w:val="00D146DC"/>
    <w:rsid w:val="00D16A00"/>
    <w:rsid w:val="00D16CE9"/>
    <w:rsid w:val="00D16F9F"/>
    <w:rsid w:val="00D20501"/>
    <w:rsid w:val="00D219A8"/>
    <w:rsid w:val="00D21A87"/>
    <w:rsid w:val="00D22626"/>
    <w:rsid w:val="00D231DF"/>
    <w:rsid w:val="00D23693"/>
    <w:rsid w:val="00D23C3C"/>
    <w:rsid w:val="00D241D5"/>
    <w:rsid w:val="00D24C3D"/>
    <w:rsid w:val="00D24EC8"/>
    <w:rsid w:val="00D2595C"/>
    <w:rsid w:val="00D26073"/>
    <w:rsid w:val="00D2785E"/>
    <w:rsid w:val="00D30148"/>
    <w:rsid w:val="00D3308E"/>
    <w:rsid w:val="00D33A4D"/>
    <w:rsid w:val="00D34AA1"/>
    <w:rsid w:val="00D40115"/>
    <w:rsid w:val="00D425A3"/>
    <w:rsid w:val="00D427EF"/>
    <w:rsid w:val="00D445AF"/>
    <w:rsid w:val="00D45C75"/>
    <w:rsid w:val="00D46D91"/>
    <w:rsid w:val="00D5073B"/>
    <w:rsid w:val="00D50811"/>
    <w:rsid w:val="00D50F4F"/>
    <w:rsid w:val="00D52DC8"/>
    <w:rsid w:val="00D53A7F"/>
    <w:rsid w:val="00D548AC"/>
    <w:rsid w:val="00D54C3D"/>
    <w:rsid w:val="00D56BB7"/>
    <w:rsid w:val="00D576B8"/>
    <w:rsid w:val="00D6012B"/>
    <w:rsid w:val="00D602E2"/>
    <w:rsid w:val="00D6051A"/>
    <w:rsid w:val="00D63062"/>
    <w:rsid w:val="00D63A4A"/>
    <w:rsid w:val="00D63B57"/>
    <w:rsid w:val="00D6555D"/>
    <w:rsid w:val="00D66D20"/>
    <w:rsid w:val="00D73BDF"/>
    <w:rsid w:val="00D75520"/>
    <w:rsid w:val="00D757EC"/>
    <w:rsid w:val="00D7647F"/>
    <w:rsid w:val="00D77305"/>
    <w:rsid w:val="00D77ABB"/>
    <w:rsid w:val="00D8028D"/>
    <w:rsid w:val="00D81B91"/>
    <w:rsid w:val="00D83E80"/>
    <w:rsid w:val="00D84153"/>
    <w:rsid w:val="00D866BC"/>
    <w:rsid w:val="00D8770F"/>
    <w:rsid w:val="00D90532"/>
    <w:rsid w:val="00D90D0A"/>
    <w:rsid w:val="00D9152F"/>
    <w:rsid w:val="00D9194D"/>
    <w:rsid w:val="00D9325C"/>
    <w:rsid w:val="00D9481F"/>
    <w:rsid w:val="00D949F4"/>
    <w:rsid w:val="00D959FD"/>
    <w:rsid w:val="00D972BC"/>
    <w:rsid w:val="00D97902"/>
    <w:rsid w:val="00D97E7A"/>
    <w:rsid w:val="00DA1EA0"/>
    <w:rsid w:val="00DA31E2"/>
    <w:rsid w:val="00DA344E"/>
    <w:rsid w:val="00DA37D7"/>
    <w:rsid w:val="00DA3952"/>
    <w:rsid w:val="00DA4162"/>
    <w:rsid w:val="00DA59DE"/>
    <w:rsid w:val="00DA7926"/>
    <w:rsid w:val="00DA7E4A"/>
    <w:rsid w:val="00DB137B"/>
    <w:rsid w:val="00DB1EAE"/>
    <w:rsid w:val="00DB3482"/>
    <w:rsid w:val="00DB4D5E"/>
    <w:rsid w:val="00DB7447"/>
    <w:rsid w:val="00DC1E7F"/>
    <w:rsid w:val="00DC403B"/>
    <w:rsid w:val="00DC534A"/>
    <w:rsid w:val="00DC7B6E"/>
    <w:rsid w:val="00DD1640"/>
    <w:rsid w:val="00DD1791"/>
    <w:rsid w:val="00DD44EA"/>
    <w:rsid w:val="00DD51D6"/>
    <w:rsid w:val="00DD5A26"/>
    <w:rsid w:val="00DD65A2"/>
    <w:rsid w:val="00DD7AFD"/>
    <w:rsid w:val="00DE01FE"/>
    <w:rsid w:val="00DE232C"/>
    <w:rsid w:val="00DE2A89"/>
    <w:rsid w:val="00DE2E86"/>
    <w:rsid w:val="00DE32B4"/>
    <w:rsid w:val="00DE3BAB"/>
    <w:rsid w:val="00DF064C"/>
    <w:rsid w:val="00DF27A1"/>
    <w:rsid w:val="00DF58ED"/>
    <w:rsid w:val="00DF64A7"/>
    <w:rsid w:val="00DF6D38"/>
    <w:rsid w:val="00DF76B8"/>
    <w:rsid w:val="00DF79C0"/>
    <w:rsid w:val="00DF7E43"/>
    <w:rsid w:val="00E00C43"/>
    <w:rsid w:val="00E010D4"/>
    <w:rsid w:val="00E01334"/>
    <w:rsid w:val="00E014F2"/>
    <w:rsid w:val="00E02B88"/>
    <w:rsid w:val="00E02D87"/>
    <w:rsid w:val="00E059AE"/>
    <w:rsid w:val="00E0624D"/>
    <w:rsid w:val="00E0675B"/>
    <w:rsid w:val="00E07171"/>
    <w:rsid w:val="00E0767E"/>
    <w:rsid w:val="00E1096C"/>
    <w:rsid w:val="00E10E09"/>
    <w:rsid w:val="00E12318"/>
    <w:rsid w:val="00E127B4"/>
    <w:rsid w:val="00E12A4D"/>
    <w:rsid w:val="00E142AA"/>
    <w:rsid w:val="00E20B3D"/>
    <w:rsid w:val="00E21929"/>
    <w:rsid w:val="00E23E73"/>
    <w:rsid w:val="00E23EA3"/>
    <w:rsid w:val="00E240D2"/>
    <w:rsid w:val="00E2507F"/>
    <w:rsid w:val="00E26DBA"/>
    <w:rsid w:val="00E27764"/>
    <w:rsid w:val="00E27B60"/>
    <w:rsid w:val="00E27B8F"/>
    <w:rsid w:val="00E27E3D"/>
    <w:rsid w:val="00E33DDF"/>
    <w:rsid w:val="00E353D6"/>
    <w:rsid w:val="00E3568E"/>
    <w:rsid w:val="00E35C7E"/>
    <w:rsid w:val="00E37651"/>
    <w:rsid w:val="00E37DB7"/>
    <w:rsid w:val="00E411BC"/>
    <w:rsid w:val="00E411F4"/>
    <w:rsid w:val="00E417CF"/>
    <w:rsid w:val="00E418FC"/>
    <w:rsid w:val="00E41A7F"/>
    <w:rsid w:val="00E438B7"/>
    <w:rsid w:val="00E45C4D"/>
    <w:rsid w:val="00E5020D"/>
    <w:rsid w:val="00E536CB"/>
    <w:rsid w:val="00E544F3"/>
    <w:rsid w:val="00E556BE"/>
    <w:rsid w:val="00E55706"/>
    <w:rsid w:val="00E56011"/>
    <w:rsid w:val="00E565A6"/>
    <w:rsid w:val="00E6152D"/>
    <w:rsid w:val="00E61758"/>
    <w:rsid w:val="00E61933"/>
    <w:rsid w:val="00E623C2"/>
    <w:rsid w:val="00E6368B"/>
    <w:rsid w:val="00E643AA"/>
    <w:rsid w:val="00E64503"/>
    <w:rsid w:val="00E66519"/>
    <w:rsid w:val="00E67F8E"/>
    <w:rsid w:val="00E703CB"/>
    <w:rsid w:val="00E70633"/>
    <w:rsid w:val="00E70BEC"/>
    <w:rsid w:val="00E717D2"/>
    <w:rsid w:val="00E7226C"/>
    <w:rsid w:val="00E73EBE"/>
    <w:rsid w:val="00E74845"/>
    <w:rsid w:val="00E74DF5"/>
    <w:rsid w:val="00E75519"/>
    <w:rsid w:val="00E7591F"/>
    <w:rsid w:val="00E80534"/>
    <w:rsid w:val="00E80716"/>
    <w:rsid w:val="00E83151"/>
    <w:rsid w:val="00E837E7"/>
    <w:rsid w:val="00E845CC"/>
    <w:rsid w:val="00E8784A"/>
    <w:rsid w:val="00E93A1E"/>
    <w:rsid w:val="00E93AA2"/>
    <w:rsid w:val="00E93DA7"/>
    <w:rsid w:val="00E94A5E"/>
    <w:rsid w:val="00E95042"/>
    <w:rsid w:val="00E95986"/>
    <w:rsid w:val="00E96FA7"/>
    <w:rsid w:val="00E96FD9"/>
    <w:rsid w:val="00E97943"/>
    <w:rsid w:val="00E97D42"/>
    <w:rsid w:val="00EA09CF"/>
    <w:rsid w:val="00EA0C66"/>
    <w:rsid w:val="00EA1047"/>
    <w:rsid w:val="00EA2092"/>
    <w:rsid w:val="00EA2230"/>
    <w:rsid w:val="00EA2D31"/>
    <w:rsid w:val="00EA4CE5"/>
    <w:rsid w:val="00EA565A"/>
    <w:rsid w:val="00EA5D54"/>
    <w:rsid w:val="00EA6449"/>
    <w:rsid w:val="00EA6AFB"/>
    <w:rsid w:val="00EA7114"/>
    <w:rsid w:val="00EB194C"/>
    <w:rsid w:val="00EB2A0C"/>
    <w:rsid w:val="00EB2BD3"/>
    <w:rsid w:val="00EB5766"/>
    <w:rsid w:val="00EB7E31"/>
    <w:rsid w:val="00EB7F85"/>
    <w:rsid w:val="00EC0565"/>
    <w:rsid w:val="00EC0770"/>
    <w:rsid w:val="00EC1053"/>
    <w:rsid w:val="00EC4A61"/>
    <w:rsid w:val="00EC5BBE"/>
    <w:rsid w:val="00EC63A3"/>
    <w:rsid w:val="00EC76E1"/>
    <w:rsid w:val="00ED0319"/>
    <w:rsid w:val="00ED0BB3"/>
    <w:rsid w:val="00ED1FDC"/>
    <w:rsid w:val="00ED2F16"/>
    <w:rsid w:val="00ED38CB"/>
    <w:rsid w:val="00ED3EFD"/>
    <w:rsid w:val="00ED5519"/>
    <w:rsid w:val="00ED5593"/>
    <w:rsid w:val="00ED61E5"/>
    <w:rsid w:val="00ED78D8"/>
    <w:rsid w:val="00EE4D49"/>
    <w:rsid w:val="00EE4E2F"/>
    <w:rsid w:val="00EE6E59"/>
    <w:rsid w:val="00EE7AA4"/>
    <w:rsid w:val="00EE7DF4"/>
    <w:rsid w:val="00EF2C5E"/>
    <w:rsid w:val="00EF658C"/>
    <w:rsid w:val="00EF67DF"/>
    <w:rsid w:val="00EF69EC"/>
    <w:rsid w:val="00EF6FE7"/>
    <w:rsid w:val="00EF73D0"/>
    <w:rsid w:val="00EF7822"/>
    <w:rsid w:val="00F02A06"/>
    <w:rsid w:val="00F031C6"/>
    <w:rsid w:val="00F05386"/>
    <w:rsid w:val="00F10304"/>
    <w:rsid w:val="00F10994"/>
    <w:rsid w:val="00F12643"/>
    <w:rsid w:val="00F1292E"/>
    <w:rsid w:val="00F12ADD"/>
    <w:rsid w:val="00F134A5"/>
    <w:rsid w:val="00F149F3"/>
    <w:rsid w:val="00F14B1B"/>
    <w:rsid w:val="00F15F4B"/>
    <w:rsid w:val="00F21F72"/>
    <w:rsid w:val="00F21FCA"/>
    <w:rsid w:val="00F220C7"/>
    <w:rsid w:val="00F24010"/>
    <w:rsid w:val="00F25D3B"/>
    <w:rsid w:val="00F26512"/>
    <w:rsid w:val="00F26CB8"/>
    <w:rsid w:val="00F27202"/>
    <w:rsid w:val="00F328A8"/>
    <w:rsid w:val="00F337FA"/>
    <w:rsid w:val="00F34315"/>
    <w:rsid w:val="00F35BC5"/>
    <w:rsid w:val="00F373DA"/>
    <w:rsid w:val="00F374F3"/>
    <w:rsid w:val="00F4126F"/>
    <w:rsid w:val="00F4183D"/>
    <w:rsid w:val="00F42749"/>
    <w:rsid w:val="00F42C18"/>
    <w:rsid w:val="00F43D0B"/>
    <w:rsid w:val="00F44551"/>
    <w:rsid w:val="00F4560F"/>
    <w:rsid w:val="00F45ADE"/>
    <w:rsid w:val="00F46580"/>
    <w:rsid w:val="00F51775"/>
    <w:rsid w:val="00F54092"/>
    <w:rsid w:val="00F54847"/>
    <w:rsid w:val="00F61591"/>
    <w:rsid w:val="00F61BE6"/>
    <w:rsid w:val="00F62189"/>
    <w:rsid w:val="00F62A33"/>
    <w:rsid w:val="00F64153"/>
    <w:rsid w:val="00F65A40"/>
    <w:rsid w:val="00F66538"/>
    <w:rsid w:val="00F66FFB"/>
    <w:rsid w:val="00F717FE"/>
    <w:rsid w:val="00F74AE9"/>
    <w:rsid w:val="00F7518A"/>
    <w:rsid w:val="00F75856"/>
    <w:rsid w:val="00F75CF1"/>
    <w:rsid w:val="00F763A2"/>
    <w:rsid w:val="00F805FF"/>
    <w:rsid w:val="00F81FF2"/>
    <w:rsid w:val="00F83AD9"/>
    <w:rsid w:val="00F84194"/>
    <w:rsid w:val="00F84B5A"/>
    <w:rsid w:val="00F86DB4"/>
    <w:rsid w:val="00F86F62"/>
    <w:rsid w:val="00F90A0B"/>
    <w:rsid w:val="00F90E04"/>
    <w:rsid w:val="00F94DDB"/>
    <w:rsid w:val="00F97B56"/>
    <w:rsid w:val="00FA1DB9"/>
    <w:rsid w:val="00FA5AAC"/>
    <w:rsid w:val="00FA5B40"/>
    <w:rsid w:val="00FA5B4B"/>
    <w:rsid w:val="00FA6C4C"/>
    <w:rsid w:val="00FA6DC3"/>
    <w:rsid w:val="00FB159C"/>
    <w:rsid w:val="00FB2D9B"/>
    <w:rsid w:val="00FB40F0"/>
    <w:rsid w:val="00FB4E7B"/>
    <w:rsid w:val="00FB5370"/>
    <w:rsid w:val="00FB73E9"/>
    <w:rsid w:val="00FB76B9"/>
    <w:rsid w:val="00FC0D71"/>
    <w:rsid w:val="00FC1381"/>
    <w:rsid w:val="00FC1518"/>
    <w:rsid w:val="00FC21FC"/>
    <w:rsid w:val="00FC2706"/>
    <w:rsid w:val="00FC2CC6"/>
    <w:rsid w:val="00FC3F5B"/>
    <w:rsid w:val="00FC5279"/>
    <w:rsid w:val="00FC7F19"/>
    <w:rsid w:val="00FD15E5"/>
    <w:rsid w:val="00FD31D9"/>
    <w:rsid w:val="00FD644C"/>
    <w:rsid w:val="00FD6DAB"/>
    <w:rsid w:val="00FD72A3"/>
    <w:rsid w:val="00FD7F59"/>
    <w:rsid w:val="00FE073D"/>
    <w:rsid w:val="00FE1597"/>
    <w:rsid w:val="00FE275D"/>
    <w:rsid w:val="00FE27A1"/>
    <w:rsid w:val="00FE3D5C"/>
    <w:rsid w:val="00FE42BC"/>
    <w:rsid w:val="00FE5134"/>
    <w:rsid w:val="00FE6BD9"/>
    <w:rsid w:val="00FF0F14"/>
    <w:rsid w:val="00FF1C50"/>
    <w:rsid w:val="00FF1DB8"/>
    <w:rsid w:val="00FF3518"/>
    <w:rsid w:val="00FF4AB1"/>
    <w:rsid w:val="00FF7C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A624"/>
  <w15:docId w15:val="{4E7EC14B-6105-4795-A706-5059E0AE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A2A65"/>
    <w:pPr>
      <w:widowControl w:val="0"/>
    </w:pPr>
    <w:rPr>
      <w:kern w:val="2"/>
      <w:sz w:val="24"/>
    </w:rPr>
  </w:style>
  <w:style w:type="paragraph" w:styleId="1">
    <w:name w:val="heading 1"/>
    <w:basedOn w:val="a0"/>
    <w:next w:val="a0"/>
    <w:link w:val="10"/>
    <w:qFormat/>
    <w:rsid w:val="00206F95"/>
    <w:pPr>
      <w:autoSpaceDE w:val="0"/>
      <w:autoSpaceDN w:val="0"/>
      <w:adjustRightInd w:val="0"/>
      <w:jc w:val="center"/>
      <w:outlineLvl w:val="0"/>
    </w:pPr>
    <w:rPr>
      <w:color w:val="000000"/>
      <w:kern w:val="0"/>
      <w:sz w:val="44"/>
    </w:rPr>
  </w:style>
  <w:style w:type="paragraph" w:styleId="2">
    <w:name w:val="heading 2"/>
    <w:basedOn w:val="a0"/>
    <w:next w:val="a1"/>
    <w:link w:val="20"/>
    <w:qFormat/>
    <w:rsid w:val="00206F95"/>
    <w:pPr>
      <w:autoSpaceDE w:val="0"/>
      <w:autoSpaceDN w:val="0"/>
      <w:adjustRightInd w:val="0"/>
      <w:ind w:left="270" w:hanging="270"/>
      <w:outlineLvl w:val="1"/>
    </w:pPr>
    <w:rPr>
      <w:color w:val="000000"/>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206F95"/>
    <w:pPr>
      <w:ind w:left="480"/>
    </w:pPr>
  </w:style>
  <w:style w:type="paragraph" w:styleId="a5">
    <w:name w:val="Body Text Indent"/>
    <w:basedOn w:val="a0"/>
    <w:link w:val="a6"/>
    <w:rsid w:val="00206F95"/>
    <w:pPr>
      <w:ind w:firstLine="660"/>
    </w:pPr>
    <w:rPr>
      <w:rFonts w:ascii="標楷體" w:eastAsia="標楷體"/>
      <w:sz w:val="32"/>
    </w:rPr>
  </w:style>
  <w:style w:type="paragraph" w:styleId="a7">
    <w:name w:val="footer"/>
    <w:basedOn w:val="a0"/>
    <w:link w:val="a8"/>
    <w:rsid w:val="00206F95"/>
    <w:pPr>
      <w:tabs>
        <w:tab w:val="center" w:pos="4153"/>
        <w:tab w:val="right" w:pos="8306"/>
      </w:tabs>
      <w:snapToGrid w:val="0"/>
    </w:pPr>
    <w:rPr>
      <w:sz w:val="20"/>
    </w:rPr>
  </w:style>
  <w:style w:type="character" w:styleId="a9">
    <w:name w:val="page number"/>
    <w:basedOn w:val="a2"/>
    <w:rsid w:val="00206F95"/>
  </w:style>
  <w:style w:type="paragraph" w:styleId="aa">
    <w:name w:val="header"/>
    <w:basedOn w:val="a0"/>
    <w:link w:val="ab"/>
    <w:rsid w:val="00206F95"/>
    <w:pPr>
      <w:tabs>
        <w:tab w:val="center" w:pos="4153"/>
        <w:tab w:val="right" w:pos="8306"/>
      </w:tabs>
      <w:snapToGrid w:val="0"/>
    </w:pPr>
    <w:rPr>
      <w:sz w:val="20"/>
    </w:rPr>
  </w:style>
  <w:style w:type="paragraph" w:styleId="ac">
    <w:name w:val="Body Text"/>
    <w:basedOn w:val="a0"/>
    <w:link w:val="ad"/>
    <w:rsid w:val="00206F95"/>
    <w:pPr>
      <w:jc w:val="both"/>
    </w:pPr>
    <w:rPr>
      <w:rFonts w:ascii="Albertus Extra Bold" w:eastAsia="全真楷書" w:hAnsi="Albertus Extra Bold"/>
      <w:spacing w:val="6"/>
      <w:sz w:val="40"/>
    </w:rPr>
  </w:style>
  <w:style w:type="paragraph" w:styleId="21">
    <w:name w:val="Body Text Indent 2"/>
    <w:basedOn w:val="a0"/>
    <w:link w:val="22"/>
    <w:rsid w:val="00206F95"/>
    <w:pPr>
      <w:ind w:left="1191" w:hanging="1191"/>
      <w:jc w:val="both"/>
    </w:pPr>
    <w:rPr>
      <w:rFonts w:ascii="標楷體" w:eastAsia="標楷體"/>
      <w:spacing w:val="6"/>
      <w:sz w:val="40"/>
    </w:rPr>
  </w:style>
  <w:style w:type="paragraph" w:styleId="3">
    <w:name w:val="Body Text Indent 3"/>
    <w:basedOn w:val="a0"/>
    <w:link w:val="30"/>
    <w:rsid w:val="00206F95"/>
    <w:pPr>
      <w:widowControl/>
      <w:snapToGrid w:val="0"/>
      <w:ind w:left="1985" w:hanging="1985"/>
      <w:jc w:val="both"/>
    </w:pPr>
    <w:rPr>
      <w:rFonts w:ascii="標楷體" w:eastAsia="標楷體"/>
      <w:color w:val="000080"/>
      <w:sz w:val="40"/>
    </w:rPr>
  </w:style>
  <w:style w:type="paragraph" w:customStyle="1" w:styleId="ae">
    <w:name w:val="主旨"/>
    <w:basedOn w:val="a0"/>
    <w:rsid w:val="00206F95"/>
    <w:pPr>
      <w:snapToGrid w:val="0"/>
      <w:spacing w:line="440" w:lineRule="exact"/>
      <w:ind w:left="952" w:hanging="952"/>
      <w:jc w:val="both"/>
    </w:pPr>
    <w:rPr>
      <w:rFonts w:eastAsia="標楷體"/>
      <w:sz w:val="32"/>
    </w:rPr>
  </w:style>
  <w:style w:type="paragraph" w:customStyle="1" w:styleId="a">
    <w:name w:val="分項段落"/>
    <w:basedOn w:val="a0"/>
    <w:rsid w:val="00206F95"/>
    <w:pPr>
      <w:widowControl/>
      <w:numPr>
        <w:numId w:val="1"/>
      </w:numPr>
      <w:snapToGrid w:val="0"/>
      <w:spacing w:line="440" w:lineRule="exact"/>
      <w:jc w:val="both"/>
      <w:textAlignment w:val="baseline"/>
    </w:pPr>
    <w:rPr>
      <w:rFonts w:eastAsia="標楷體"/>
      <w:noProof/>
      <w:kern w:val="0"/>
      <w:sz w:val="32"/>
    </w:rPr>
  </w:style>
  <w:style w:type="paragraph" w:styleId="23">
    <w:name w:val="Body Text 2"/>
    <w:basedOn w:val="a0"/>
    <w:link w:val="24"/>
    <w:rsid w:val="00206F95"/>
    <w:rPr>
      <w:rFonts w:ascii="標楷體" w:eastAsia="標楷體"/>
      <w:sz w:val="40"/>
    </w:rPr>
  </w:style>
  <w:style w:type="paragraph" w:customStyle="1" w:styleId="af">
    <w:name w:val="說明"/>
    <w:basedOn w:val="a0"/>
    <w:rsid w:val="00206F95"/>
    <w:pPr>
      <w:kinsoku w:val="0"/>
      <w:adjustRightInd w:val="0"/>
      <w:snapToGrid w:val="0"/>
      <w:spacing w:line="440" w:lineRule="exact"/>
      <w:ind w:left="952" w:hanging="952"/>
      <w:jc w:val="both"/>
    </w:pPr>
    <w:rPr>
      <w:rFonts w:eastAsia="標楷體"/>
      <w:sz w:val="32"/>
    </w:rPr>
  </w:style>
  <w:style w:type="paragraph" w:customStyle="1" w:styleId="100">
    <w:name w:val="100"/>
    <w:basedOn w:val="a0"/>
    <w:rsid w:val="00206F95"/>
    <w:pPr>
      <w:spacing w:line="600" w:lineRule="exact"/>
      <w:ind w:firstLine="624"/>
      <w:jc w:val="both"/>
    </w:pPr>
    <w:rPr>
      <w:rFonts w:eastAsia="標楷體"/>
      <w:sz w:val="32"/>
    </w:rPr>
  </w:style>
  <w:style w:type="paragraph" w:customStyle="1" w:styleId="200">
    <w:name w:val="200"/>
    <w:basedOn w:val="a5"/>
    <w:rsid w:val="00206F95"/>
    <w:pPr>
      <w:spacing w:line="600" w:lineRule="exact"/>
      <w:ind w:left="936" w:firstLine="624"/>
      <w:jc w:val="both"/>
    </w:pPr>
  </w:style>
  <w:style w:type="paragraph" w:customStyle="1" w:styleId="25">
    <w:name w:val="樣式2"/>
    <w:basedOn w:val="a0"/>
    <w:rsid w:val="00206F95"/>
    <w:pPr>
      <w:widowControl/>
    </w:pPr>
    <w:rPr>
      <w:rFonts w:eastAsia="標楷體"/>
      <w:kern w:val="0"/>
      <w:sz w:val="30"/>
    </w:rPr>
  </w:style>
  <w:style w:type="paragraph" w:customStyle="1" w:styleId="31">
    <w:name w:val="樣式3"/>
    <w:basedOn w:val="a0"/>
    <w:rsid w:val="00206F95"/>
    <w:pPr>
      <w:adjustRightInd w:val="0"/>
      <w:spacing w:line="360" w:lineRule="atLeast"/>
      <w:ind w:right="573" w:firstLine="539"/>
      <w:textAlignment w:val="baseline"/>
    </w:pPr>
    <w:rPr>
      <w:rFonts w:eastAsia="標楷體"/>
      <w:kern w:val="0"/>
    </w:rPr>
  </w:style>
  <w:style w:type="paragraph" w:styleId="af0">
    <w:name w:val="Note Heading"/>
    <w:basedOn w:val="a0"/>
    <w:next w:val="a0"/>
    <w:link w:val="af1"/>
    <w:rsid w:val="00206F95"/>
    <w:pPr>
      <w:jc w:val="center"/>
    </w:pPr>
    <w:rPr>
      <w:rFonts w:eastAsia="標楷體"/>
      <w:kern w:val="0"/>
    </w:rPr>
  </w:style>
  <w:style w:type="paragraph" w:styleId="32">
    <w:name w:val="Body Text 3"/>
    <w:basedOn w:val="a0"/>
    <w:link w:val="33"/>
    <w:rsid w:val="00206F95"/>
    <w:pPr>
      <w:jc w:val="both"/>
    </w:pPr>
    <w:rPr>
      <w:rFonts w:ascii="標楷體" w:eastAsia="標楷體"/>
      <w:sz w:val="36"/>
    </w:rPr>
  </w:style>
  <w:style w:type="paragraph" w:customStyle="1" w:styleId="dot1">
    <w:name w:val="dot1"/>
    <w:basedOn w:val="a0"/>
    <w:rsid w:val="00206F95"/>
    <w:pPr>
      <w:numPr>
        <w:numId w:val="2"/>
      </w:numPr>
      <w:adjustRightInd w:val="0"/>
      <w:snapToGrid w:val="0"/>
      <w:spacing w:after="60" w:line="360" w:lineRule="atLeast"/>
      <w:jc w:val="both"/>
    </w:pPr>
    <w:rPr>
      <w:rFonts w:ascii="新細明體"/>
    </w:rPr>
  </w:style>
  <w:style w:type="paragraph" w:customStyle="1" w:styleId="1000">
    <w:name w:val="1000"/>
    <w:basedOn w:val="a0"/>
    <w:rsid w:val="00206F95"/>
    <w:pPr>
      <w:ind w:left="1106" w:hanging="369"/>
      <w:jc w:val="both"/>
    </w:pPr>
    <w:rPr>
      <w:rFonts w:eastAsia="標楷體"/>
      <w:sz w:val="36"/>
    </w:rPr>
  </w:style>
  <w:style w:type="paragraph" w:customStyle="1" w:styleId="af2">
    <w:name w:val="(一)"/>
    <w:basedOn w:val="a0"/>
    <w:rsid w:val="00206F95"/>
    <w:pPr>
      <w:ind w:left="1080" w:right="-334" w:hanging="600"/>
      <w:jc w:val="both"/>
    </w:pPr>
    <w:rPr>
      <w:rFonts w:ascii="全真楷書" w:eastAsia="全真楷書"/>
      <w:sz w:val="36"/>
    </w:rPr>
  </w:style>
  <w:style w:type="paragraph" w:customStyle="1" w:styleId="0">
    <w:name w:val="0"/>
    <w:basedOn w:val="a0"/>
    <w:rsid w:val="00206F95"/>
    <w:rPr>
      <w:rFonts w:eastAsia="標楷體"/>
      <w:sz w:val="36"/>
    </w:rPr>
  </w:style>
  <w:style w:type="paragraph" w:customStyle="1" w:styleId="font5">
    <w:name w:val="font5"/>
    <w:basedOn w:val="a0"/>
    <w:rsid w:val="00206F95"/>
    <w:pPr>
      <w:widowControl/>
      <w:spacing w:before="100" w:beforeAutospacing="1" w:after="100" w:afterAutospacing="1"/>
    </w:pPr>
    <w:rPr>
      <w:rFonts w:ascii="新細明體" w:hAnsi="新細明體" w:cs="Arial Unicode MS" w:hint="eastAsia"/>
      <w:kern w:val="0"/>
      <w:sz w:val="18"/>
      <w:szCs w:val="18"/>
    </w:rPr>
  </w:style>
  <w:style w:type="paragraph" w:customStyle="1" w:styleId="xl24">
    <w:name w:val="xl24"/>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5">
    <w:name w:val="xl25"/>
    <w:basedOn w:val="a0"/>
    <w:rsid w:val="00206F95"/>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pPr>
    <w:rPr>
      <w:rFonts w:ascii="新細明體" w:hAnsi="新細明體" w:cs="Arial Unicode MS" w:hint="eastAsia"/>
      <w:kern w:val="0"/>
      <w:sz w:val="22"/>
      <w:szCs w:val="22"/>
    </w:rPr>
  </w:style>
  <w:style w:type="paragraph" w:customStyle="1" w:styleId="xl26">
    <w:name w:val="xl26"/>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7">
    <w:name w:val="xl27"/>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8">
    <w:name w:val="xl28"/>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9">
    <w:name w:val="xl29"/>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0">
    <w:name w:val="xl30"/>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1">
    <w:name w:val="xl31"/>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2">
    <w:name w:val="xl32"/>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3">
    <w:name w:val="xl33"/>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4">
    <w:name w:val="xl34"/>
    <w:basedOn w:val="a0"/>
    <w:rsid w:val="00206F95"/>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5">
    <w:name w:val="xl35"/>
    <w:basedOn w:val="a0"/>
    <w:rsid w:val="00206F95"/>
    <w:pPr>
      <w:widowControl/>
      <w:pBdr>
        <w:top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6">
    <w:name w:val="xl36"/>
    <w:basedOn w:val="a0"/>
    <w:rsid w:val="00206F95"/>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font6">
    <w:name w:val="font6"/>
    <w:basedOn w:val="a0"/>
    <w:rsid w:val="00206F95"/>
    <w:pPr>
      <w:widowControl/>
      <w:spacing w:before="100" w:beforeAutospacing="1" w:after="100" w:afterAutospacing="1"/>
    </w:pPr>
    <w:rPr>
      <w:rFonts w:ascii="標楷體" w:eastAsia="標楷體" w:hAnsi="標楷體" w:cs="Arial Unicode MS" w:hint="eastAsia"/>
      <w:kern w:val="0"/>
      <w:szCs w:val="24"/>
    </w:rPr>
  </w:style>
  <w:style w:type="paragraph" w:customStyle="1" w:styleId="11">
    <w:name w:val="1"/>
    <w:basedOn w:val="a0"/>
    <w:autoRedefine/>
    <w:rsid w:val="004F3529"/>
    <w:pPr>
      <w:snapToGrid w:val="0"/>
      <w:spacing w:line="280" w:lineRule="exact"/>
      <w:ind w:left="504" w:hangingChars="200" w:hanging="504"/>
      <w:jc w:val="both"/>
    </w:pPr>
    <w:rPr>
      <w:rFonts w:eastAsia="標楷體" w:hAnsi="標楷體"/>
      <w:bCs/>
      <w:spacing w:val="6"/>
      <w:szCs w:val="24"/>
    </w:rPr>
  </w:style>
  <w:style w:type="paragraph" w:customStyle="1" w:styleId="12">
    <w:name w:val="清單1"/>
    <w:basedOn w:val="a0"/>
    <w:rsid w:val="00AF23F8"/>
    <w:pPr>
      <w:widowControl/>
      <w:spacing w:before="100" w:beforeAutospacing="1" w:after="100" w:afterAutospacing="1" w:line="330" w:lineRule="atLeast"/>
      <w:ind w:left="1248" w:hanging="645"/>
    </w:pPr>
    <w:rPr>
      <w:rFonts w:ascii="新細明體" w:hAnsi="新細明體"/>
      <w:color w:val="333333"/>
      <w:spacing w:val="15"/>
      <w:kern w:val="0"/>
      <w:sz w:val="20"/>
    </w:rPr>
  </w:style>
  <w:style w:type="paragraph" w:customStyle="1" w:styleId="af3">
    <w:name w:val="正本"/>
    <w:basedOn w:val="a0"/>
    <w:rsid w:val="006A3E80"/>
    <w:pPr>
      <w:snapToGrid w:val="0"/>
      <w:spacing w:beforeLines="50" w:line="300" w:lineRule="exact"/>
      <w:ind w:left="300" w:hangingChars="300" w:hanging="300"/>
    </w:pPr>
    <w:rPr>
      <w:rFonts w:eastAsia="標楷體"/>
    </w:rPr>
  </w:style>
  <w:style w:type="paragraph" w:styleId="af4">
    <w:name w:val="Balloon Text"/>
    <w:basedOn w:val="a0"/>
    <w:link w:val="af5"/>
    <w:semiHidden/>
    <w:rsid w:val="00CD3ED4"/>
    <w:rPr>
      <w:rFonts w:ascii="Arial" w:hAnsi="Arial"/>
      <w:sz w:val="18"/>
      <w:szCs w:val="18"/>
    </w:rPr>
  </w:style>
  <w:style w:type="table" w:styleId="af6">
    <w:name w:val="Table Grid"/>
    <w:basedOn w:val="a3"/>
    <w:rsid w:val="007D2E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24827"/>
    <w:pPr>
      <w:widowControl/>
      <w:spacing w:before="100" w:beforeAutospacing="1" w:after="100" w:afterAutospacing="1"/>
    </w:pPr>
    <w:rPr>
      <w:rFonts w:ascii="新細明體" w:hAnsi="新細明體" w:cs="新細明體"/>
      <w:kern w:val="0"/>
      <w:szCs w:val="24"/>
    </w:rPr>
  </w:style>
  <w:style w:type="character" w:styleId="af7">
    <w:name w:val="Strong"/>
    <w:qFormat/>
    <w:rsid w:val="00624827"/>
    <w:rPr>
      <w:b/>
      <w:bCs/>
    </w:rPr>
  </w:style>
  <w:style w:type="paragraph" w:customStyle="1" w:styleId="af8">
    <w:name w:val="字元 字元 字元"/>
    <w:basedOn w:val="a0"/>
    <w:autoRedefine/>
    <w:rsid w:val="004C191C"/>
    <w:pPr>
      <w:snapToGrid w:val="0"/>
      <w:spacing w:line="280" w:lineRule="exact"/>
      <w:ind w:left="504" w:hangingChars="200" w:hanging="504"/>
      <w:jc w:val="both"/>
    </w:pPr>
    <w:rPr>
      <w:rFonts w:eastAsia="標楷體" w:hAnsi="標楷體"/>
      <w:bCs/>
      <w:spacing w:val="6"/>
      <w:szCs w:val="24"/>
    </w:rPr>
  </w:style>
  <w:style w:type="character" w:styleId="af9">
    <w:name w:val="Hyperlink"/>
    <w:basedOn w:val="a2"/>
    <w:uiPriority w:val="99"/>
    <w:rsid w:val="00CD77CF"/>
    <w:rPr>
      <w:color w:val="0000FF" w:themeColor="hyperlink"/>
      <w:u w:val="single"/>
    </w:rPr>
  </w:style>
  <w:style w:type="character" w:customStyle="1" w:styleId="10">
    <w:name w:val="標題 1 字元"/>
    <w:basedOn w:val="a2"/>
    <w:link w:val="1"/>
    <w:rsid w:val="00493B98"/>
    <w:rPr>
      <w:color w:val="000000"/>
      <w:sz w:val="44"/>
    </w:rPr>
  </w:style>
  <w:style w:type="character" w:customStyle="1" w:styleId="20">
    <w:name w:val="標題 2 字元"/>
    <w:basedOn w:val="a2"/>
    <w:link w:val="2"/>
    <w:rsid w:val="00493B98"/>
    <w:rPr>
      <w:color w:val="000000"/>
      <w:sz w:val="32"/>
    </w:rPr>
  </w:style>
  <w:style w:type="character" w:customStyle="1" w:styleId="a6">
    <w:name w:val="本文縮排 字元"/>
    <w:basedOn w:val="a2"/>
    <w:link w:val="a5"/>
    <w:rsid w:val="00493B98"/>
    <w:rPr>
      <w:rFonts w:ascii="標楷體" w:eastAsia="標楷體"/>
      <w:kern w:val="2"/>
      <w:sz w:val="32"/>
    </w:rPr>
  </w:style>
  <w:style w:type="character" w:customStyle="1" w:styleId="a8">
    <w:name w:val="頁尾 字元"/>
    <w:basedOn w:val="a2"/>
    <w:link w:val="a7"/>
    <w:rsid w:val="00493B98"/>
    <w:rPr>
      <w:kern w:val="2"/>
    </w:rPr>
  </w:style>
  <w:style w:type="character" w:customStyle="1" w:styleId="ab">
    <w:name w:val="頁首 字元"/>
    <w:basedOn w:val="a2"/>
    <w:link w:val="aa"/>
    <w:rsid w:val="00493B98"/>
    <w:rPr>
      <w:kern w:val="2"/>
    </w:rPr>
  </w:style>
  <w:style w:type="character" w:customStyle="1" w:styleId="ad">
    <w:name w:val="本文 字元"/>
    <w:basedOn w:val="a2"/>
    <w:link w:val="ac"/>
    <w:rsid w:val="00493B98"/>
    <w:rPr>
      <w:rFonts w:ascii="Albertus Extra Bold" w:eastAsia="全真楷書" w:hAnsi="Albertus Extra Bold"/>
      <w:spacing w:val="6"/>
      <w:kern w:val="2"/>
      <w:sz w:val="40"/>
    </w:rPr>
  </w:style>
  <w:style w:type="character" w:customStyle="1" w:styleId="22">
    <w:name w:val="本文縮排 2 字元"/>
    <w:basedOn w:val="a2"/>
    <w:link w:val="21"/>
    <w:rsid w:val="00493B98"/>
    <w:rPr>
      <w:rFonts w:ascii="標楷體" w:eastAsia="標楷體"/>
      <w:spacing w:val="6"/>
      <w:kern w:val="2"/>
      <w:sz w:val="40"/>
    </w:rPr>
  </w:style>
  <w:style w:type="character" w:customStyle="1" w:styleId="30">
    <w:name w:val="本文縮排 3 字元"/>
    <w:basedOn w:val="a2"/>
    <w:link w:val="3"/>
    <w:rsid w:val="00493B98"/>
    <w:rPr>
      <w:rFonts w:ascii="標楷體" w:eastAsia="標楷體"/>
      <w:color w:val="000080"/>
      <w:kern w:val="2"/>
      <w:sz w:val="40"/>
    </w:rPr>
  </w:style>
  <w:style w:type="character" w:customStyle="1" w:styleId="24">
    <w:name w:val="本文 2 字元"/>
    <w:basedOn w:val="a2"/>
    <w:link w:val="23"/>
    <w:rsid w:val="00493B98"/>
    <w:rPr>
      <w:rFonts w:ascii="標楷體" w:eastAsia="標楷體"/>
      <w:kern w:val="2"/>
      <w:sz w:val="40"/>
    </w:rPr>
  </w:style>
  <w:style w:type="character" w:customStyle="1" w:styleId="af1">
    <w:name w:val="註釋標題 字元"/>
    <w:basedOn w:val="a2"/>
    <w:link w:val="af0"/>
    <w:rsid w:val="00493B98"/>
    <w:rPr>
      <w:rFonts w:eastAsia="標楷體"/>
      <w:sz w:val="24"/>
    </w:rPr>
  </w:style>
  <w:style w:type="character" w:customStyle="1" w:styleId="33">
    <w:name w:val="本文 3 字元"/>
    <w:basedOn w:val="a2"/>
    <w:link w:val="32"/>
    <w:rsid w:val="00493B98"/>
    <w:rPr>
      <w:rFonts w:ascii="標楷體" w:eastAsia="標楷體"/>
      <w:kern w:val="2"/>
      <w:sz w:val="36"/>
    </w:rPr>
  </w:style>
  <w:style w:type="character" w:customStyle="1" w:styleId="af5">
    <w:name w:val="註解方塊文字 字元"/>
    <w:basedOn w:val="a2"/>
    <w:link w:val="af4"/>
    <w:semiHidden/>
    <w:rsid w:val="00493B98"/>
    <w:rPr>
      <w:rFonts w:ascii="Arial" w:hAnsi="Arial"/>
      <w:kern w:val="2"/>
      <w:sz w:val="18"/>
      <w:szCs w:val="18"/>
    </w:rPr>
  </w:style>
  <w:style w:type="paragraph" w:styleId="afa">
    <w:name w:val="List Paragraph"/>
    <w:basedOn w:val="a0"/>
    <w:uiPriority w:val="34"/>
    <w:qFormat/>
    <w:rsid w:val="00493B98"/>
    <w:pPr>
      <w:ind w:leftChars="200" w:left="480"/>
    </w:pPr>
  </w:style>
  <w:style w:type="character" w:styleId="afb">
    <w:name w:val="FollowedHyperlink"/>
    <w:basedOn w:val="a2"/>
    <w:uiPriority w:val="99"/>
    <w:unhideWhenUsed/>
    <w:rsid w:val="00493B98"/>
    <w:rPr>
      <w:color w:val="800080" w:themeColor="followedHyperlink"/>
      <w:u w:val="single"/>
    </w:rPr>
  </w:style>
  <w:style w:type="paragraph" w:styleId="afc">
    <w:name w:val="caption"/>
    <w:basedOn w:val="a0"/>
    <w:next w:val="a0"/>
    <w:unhideWhenUsed/>
    <w:qFormat/>
    <w:rsid w:val="002F0232"/>
    <w:rPr>
      <w:sz w:val="20"/>
    </w:rPr>
  </w:style>
  <w:style w:type="paragraph" w:styleId="afd">
    <w:name w:val="TOC Heading"/>
    <w:basedOn w:val="1"/>
    <w:next w:val="a0"/>
    <w:uiPriority w:val="39"/>
    <w:unhideWhenUsed/>
    <w:qFormat/>
    <w:rsid w:val="001A2A65"/>
    <w:pPr>
      <w:keepNext/>
      <w:keepLines/>
      <w:widowControl/>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3">
    <w:name w:val="toc 1"/>
    <w:basedOn w:val="a0"/>
    <w:next w:val="a0"/>
    <w:autoRedefine/>
    <w:uiPriority w:val="39"/>
    <w:rsid w:val="001A2A65"/>
  </w:style>
  <w:style w:type="paragraph" w:styleId="26">
    <w:name w:val="toc 2"/>
    <w:basedOn w:val="a0"/>
    <w:next w:val="a0"/>
    <w:autoRedefine/>
    <w:uiPriority w:val="39"/>
    <w:rsid w:val="000052A4"/>
    <w:pPr>
      <w:tabs>
        <w:tab w:val="left" w:pos="1440"/>
        <w:tab w:val="right" w:leader="dot" w:pos="9060"/>
      </w:tabs>
      <w:ind w:leftChars="200" w:left="480"/>
    </w:pPr>
  </w:style>
  <w:style w:type="paragraph" w:styleId="afe">
    <w:name w:val="Revision"/>
    <w:hidden/>
    <w:uiPriority w:val="99"/>
    <w:semiHidden/>
    <w:rsid w:val="002B1BBC"/>
    <w:rPr>
      <w:kern w:val="2"/>
      <w:sz w:val="24"/>
    </w:rPr>
  </w:style>
  <w:style w:type="character" w:styleId="aff">
    <w:name w:val="annotation reference"/>
    <w:basedOn w:val="a2"/>
    <w:rsid w:val="00921C02"/>
    <w:rPr>
      <w:sz w:val="18"/>
      <w:szCs w:val="18"/>
    </w:rPr>
  </w:style>
  <w:style w:type="paragraph" w:styleId="aff0">
    <w:name w:val="annotation text"/>
    <w:basedOn w:val="a0"/>
    <w:link w:val="aff1"/>
    <w:rsid w:val="00921C02"/>
  </w:style>
  <w:style w:type="character" w:customStyle="1" w:styleId="aff1">
    <w:name w:val="註解文字 字元"/>
    <w:basedOn w:val="a2"/>
    <w:link w:val="aff0"/>
    <w:rsid w:val="00921C02"/>
    <w:rPr>
      <w:kern w:val="2"/>
      <w:sz w:val="24"/>
    </w:rPr>
  </w:style>
  <w:style w:type="paragraph" w:styleId="aff2">
    <w:name w:val="annotation subject"/>
    <w:basedOn w:val="aff0"/>
    <w:next w:val="aff0"/>
    <w:link w:val="aff3"/>
    <w:rsid w:val="00921C02"/>
    <w:rPr>
      <w:b/>
      <w:bCs/>
    </w:rPr>
  </w:style>
  <w:style w:type="character" w:customStyle="1" w:styleId="aff3">
    <w:name w:val="註解主旨 字元"/>
    <w:basedOn w:val="aff1"/>
    <w:link w:val="aff2"/>
    <w:rsid w:val="00921C0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520">
      <w:bodyDiv w:val="1"/>
      <w:marLeft w:val="0"/>
      <w:marRight w:val="0"/>
      <w:marTop w:val="0"/>
      <w:marBottom w:val="0"/>
      <w:divBdr>
        <w:top w:val="none" w:sz="0" w:space="0" w:color="auto"/>
        <w:left w:val="none" w:sz="0" w:space="0" w:color="auto"/>
        <w:bottom w:val="none" w:sz="0" w:space="0" w:color="auto"/>
        <w:right w:val="none" w:sz="0" w:space="0" w:color="auto"/>
      </w:divBdr>
    </w:div>
    <w:div w:id="160972940">
      <w:bodyDiv w:val="1"/>
      <w:marLeft w:val="0"/>
      <w:marRight w:val="0"/>
      <w:marTop w:val="0"/>
      <w:marBottom w:val="0"/>
      <w:divBdr>
        <w:top w:val="none" w:sz="0" w:space="0" w:color="auto"/>
        <w:left w:val="none" w:sz="0" w:space="0" w:color="auto"/>
        <w:bottom w:val="none" w:sz="0" w:space="0" w:color="auto"/>
        <w:right w:val="none" w:sz="0" w:space="0" w:color="auto"/>
      </w:divBdr>
    </w:div>
    <w:div w:id="162093118">
      <w:bodyDiv w:val="1"/>
      <w:marLeft w:val="0"/>
      <w:marRight w:val="0"/>
      <w:marTop w:val="0"/>
      <w:marBottom w:val="0"/>
      <w:divBdr>
        <w:top w:val="none" w:sz="0" w:space="0" w:color="auto"/>
        <w:left w:val="none" w:sz="0" w:space="0" w:color="auto"/>
        <w:bottom w:val="none" w:sz="0" w:space="0" w:color="auto"/>
        <w:right w:val="none" w:sz="0" w:space="0" w:color="auto"/>
      </w:divBdr>
      <w:divsChild>
        <w:div w:id="252907244">
          <w:marLeft w:val="0"/>
          <w:marRight w:val="0"/>
          <w:marTop w:val="0"/>
          <w:marBottom w:val="0"/>
          <w:divBdr>
            <w:top w:val="none" w:sz="0" w:space="0" w:color="auto"/>
            <w:left w:val="none" w:sz="0" w:space="0" w:color="auto"/>
            <w:bottom w:val="none" w:sz="0" w:space="0" w:color="auto"/>
            <w:right w:val="none" w:sz="0" w:space="0" w:color="auto"/>
          </w:divBdr>
        </w:div>
      </w:divsChild>
    </w:div>
    <w:div w:id="230166195">
      <w:bodyDiv w:val="1"/>
      <w:marLeft w:val="0"/>
      <w:marRight w:val="0"/>
      <w:marTop w:val="0"/>
      <w:marBottom w:val="0"/>
      <w:divBdr>
        <w:top w:val="none" w:sz="0" w:space="0" w:color="auto"/>
        <w:left w:val="none" w:sz="0" w:space="0" w:color="auto"/>
        <w:bottom w:val="none" w:sz="0" w:space="0" w:color="auto"/>
        <w:right w:val="none" w:sz="0" w:space="0" w:color="auto"/>
      </w:divBdr>
    </w:div>
    <w:div w:id="255479888">
      <w:bodyDiv w:val="1"/>
      <w:marLeft w:val="0"/>
      <w:marRight w:val="0"/>
      <w:marTop w:val="0"/>
      <w:marBottom w:val="0"/>
      <w:divBdr>
        <w:top w:val="none" w:sz="0" w:space="0" w:color="auto"/>
        <w:left w:val="none" w:sz="0" w:space="0" w:color="auto"/>
        <w:bottom w:val="none" w:sz="0" w:space="0" w:color="auto"/>
        <w:right w:val="none" w:sz="0" w:space="0" w:color="auto"/>
      </w:divBdr>
    </w:div>
    <w:div w:id="276646093">
      <w:bodyDiv w:val="1"/>
      <w:marLeft w:val="0"/>
      <w:marRight w:val="0"/>
      <w:marTop w:val="0"/>
      <w:marBottom w:val="0"/>
      <w:divBdr>
        <w:top w:val="none" w:sz="0" w:space="0" w:color="auto"/>
        <w:left w:val="none" w:sz="0" w:space="0" w:color="auto"/>
        <w:bottom w:val="none" w:sz="0" w:space="0" w:color="auto"/>
        <w:right w:val="none" w:sz="0" w:space="0" w:color="auto"/>
      </w:divBdr>
    </w:div>
    <w:div w:id="278605952">
      <w:bodyDiv w:val="1"/>
      <w:marLeft w:val="0"/>
      <w:marRight w:val="0"/>
      <w:marTop w:val="0"/>
      <w:marBottom w:val="0"/>
      <w:divBdr>
        <w:top w:val="none" w:sz="0" w:space="0" w:color="auto"/>
        <w:left w:val="none" w:sz="0" w:space="0" w:color="auto"/>
        <w:bottom w:val="none" w:sz="0" w:space="0" w:color="auto"/>
        <w:right w:val="none" w:sz="0" w:space="0" w:color="auto"/>
      </w:divBdr>
    </w:div>
    <w:div w:id="453520658">
      <w:bodyDiv w:val="1"/>
      <w:marLeft w:val="0"/>
      <w:marRight w:val="0"/>
      <w:marTop w:val="0"/>
      <w:marBottom w:val="0"/>
      <w:divBdr>
        <w:top w:val="none" w:sz="0" w:space="0" w:color="auto"/>
        <w:left w:val="none" w:sz="0" w:space="0" w:color="auto"/>
        <w:bottom w:val="none" w:sz="0" w:space="0" w:color="auto"/>
        <w:right w:val="none" w:sz="0" w:space="0" w:color="auto"/>
      </w:divBdr>
    </w:div>
    <w:div w:id="458496917">
      <w:bodyDiv w:val="1"/>
      <w:marLeft w:val="0"/>
      <w:marRight w:val="0"/>
      <w:marTop w:val="0"/>
      <w:marBottom w:val="0"/>
      <w:divBdr>
        <w:top w:val="none" w:sz="0" w:space="0" w:color="auto"/>
        <w:left w:val="none" w:sz="0" w:space="0" w:color="auto"/>
        <w:bottom w:val="none" w:sz="0" w:space="0" w:color="auto"/>
        <w:right w:val="none" w:sz="0" w:space="0" w:color="auto"/>
      </w:divBdr>
    </w:div>
    <w:div w:id="474181429">
      <w:bodyDiv w:val="1"/>
      <w:marLeft w:val="0"/>
      <w:marRight w:val="0"/>
      <w:marTop w:val="0"/>
      <w:marBottom w:val="0"/>
      <w:divBdr>
        <w:top w:val="none" w:sz="0" w:space="0" w:color="auto"/>
        <w:left w:val="none" w:sz="0" w:space="0" w:color="auto"/>
        <w:bottom w:val="none" w:sz="0" w:space="0" w:color="auto"/>
        <w:right w:val="none" w:sz="0" w:space="0" w:color="auto"/>
      </w:divBdr>
    </w:div>
    <w:div w:id="550922560">
      <w:bodyDiv w:val="1"/>
      <w:marLeft w:val="0"/>
      <w:marRight w:val="0"/>
      <w:marTop w:val="0"/>
      <w:marBottom w:val="0"/>
      <w:divBdr>
        <w:top w:val="none" w:sz="0" w:space="0" w:color="auto"/>
        <w:left w:val="none" w:sz="0" w:space="0" w:color="auto"/>
        <w:bottom w:val="none" w:sz="0" w:space="0" w:color="auto"/>
        <w:right w:val="none" w:sz="0" w:space="0" w:color="auto"/>
      </w:divBdr>
    </w:div>
    <w:div w:id="551187057">
      <w:bodyDiv w:val="1"/>
      <w:marLeft w:val="0"/>
      <w:marRight w:val="0"/>
      <w:marTop w:val="0"/>
      <w:marBottom w:val="0"/>
      <w:divBdr>
        <w:top w:val="none" w:sz="0" w:space="0" w:color="auto"/>
        <w:left w:val="none" w:sz="0" w:space="0" w:color="auto"/>
        <w:bottom w:val="none" w:sz="0" w:space="0" w:color="auto"/>
        <w:right w:val="none" w:sz="0" w:space="0" w:color="auto"/>
      </w:divBdr>
    </w:div>
    <w:div w:id="559293275">
      <w:bodyDiv w:val="1"/>
      <w:marLeft w:val="0"/>
      <w:marRight w:val="0"/>
      <w:marTop w:val="0"/>
      <w:marBottom w:val="0"/>
      <w:divBdr>
        <w:top w:val="none" w:sz="0" w:space="0" w:color="auto"/>
        <w:left w:val="none" w:sz="0" w:space="0" w:color="auto"/>
        <w:bottom w:val="none" w:sz="0" w:space="0" w:color="auto"/>
        <w:right w:val="none" w:sz="0" w:space="0" w:color="auto"/>
      </w:divBdr>
    </w:div>
    <w:div w:id="634026883">
      <w:bodyDiv w:val="1"/>
      <w:marLeft w:val="0"/>
      <w:marRight w:val="0"/>
      <w:marTop w:val="0"/>
      <w:marBottom w:val="0"/>
      <w:divBdr>
        <w:top w:val="none" w:sz="0" w:space="0" w:color="auto"/>
        <w:left w:val="none" w:sz="0" w:space="0" w:color="auto"/>
        <w:bottom w:val="none" w:sz="0" w:space="0" w:color="auto"/>
        <w:right w:val="none" w:sz="0" w:space="0" w:color="auto"/>
      </w:divBdr>
    </w:div>
    <w:div w:id="682391585">
      <w:bodyDiv w:val="1"/>
      <w:marLeft w:val="0"/>
      <w:marRight w:val="0"/>
      <w:marTop w:val="0"/>
      <w:marBottom w:val="0"/>
      <w:divBdr>
        <w:top w:val="none" w:sz="0" w:space="0" w:color="auto"/>
        <w:left w:val="none" w:sz="0" w:space="0" w:color="auto"/>
        <w:bottom w:val="none" w:sz="0" w:space="0" w:color="auto"/>
        <w:right w:val="none" w:sz="0" w:space="0" w:color="auto"/>
      </w:divBdr>
    </w:div>
    <w:div w:id="695078060">
      <w:bodyDiv w:val="1"/>
      <w:marLeft w:val="0"/>
      <w:marRight w:val="0"/>
      <w:marTop w:val="0"/>
      <w:marBottom w:val="0"/>
      <w:divBdr>
        <w:top w:val="none" w:sz="0" w:space="0" w:color="auto"/>
        <w:left w:val="none" w:sz="0" w:space="0" w:color="auto"/>
        <w:bottom w:val="none" w:sz="0" w:space="0" w:color="auto"/>
        <w:right w:val="none" w:sz="0" w:space="0" w:color="auto"/>
      </w:divBdr>
    </w:div>
    <w:div w:id="753010557">
      <w:bodyDiv w:val="1"/>
      <w:marLeft w:val="0"/>
      <w:marRight w:val="0"/>
      <w:marTop w:val="0"/>
      <w:marBottom w:val="0"/>
      <w:divBdr>
        <w:top w:val="none" w:sz="0" w:space="0" w:color="auto"/>
        <w:left w:val="none" w:sz="0" w:space="0" w:color="auto"/>
        <w:bottom w:val="none" w:sz="0" w:space="0" w:color="auto"/>
        <w:right w:val="none" w:sz="0" w:space="0" w:color="auto"/>
      </w:divBdr>
    </w:div>
    <w:div w:id="776213691">
      <w:bodyDiv w:val="1"/>
      <w:marLeft w:val="0"/>
      <w:marRight w:val="0"/>
      <w:marTop w:val="0"/>
      <w:marBottom w:val="0"/>
      <w:divBdr>
        <w:top w:val="none" w:sz="0" w:space="0" w:color="auto"/>
        <w:left w:val="none" w:sz="0" w:space="0" w:color="auto"/>
        <w:bottom w:val="none" w:sz="0" w:space="0" w:color="auto"/>
        <w:right w:val="none" w:sz="0" w:space="0" w:color="auto"/>
      </w:divBdr>
    </w:div>
    <w:div w:id="953291125">
      <w:bodyDiv w:val="1"/>
      <w:marLeft w:val="0"/>
      <w:marRight w:val="0"/>
      <w:marTop w:val="0"/>
      <w:marBottom w:val="0"/>
      <w:divBdr>
        <w:top w:val="none" w:sz="0" w:space="0" w:color="auto"/>
        <w:left w:val="none" w:sz="0" w:space="0" w:color="auto"/>
        <w:bottom w:val="none" w:sz="0" w:space="0" w:color="auto"/>
        <w:right w:val="none" w:sz="0" w:space="0" w:color="auto"/>
      </w:divBdr>
    </w:div>
    <w:div w:id="1113594142">
      <w:bodyDiv w:val="1"/>
      <w:marLeft w:val="0"/>
      <w:marRight w:val="0"/>
      <w:marTop w:val="0"/>
      <w:marBottom w:val="0"/>
      <w:divBdr>
        <w:top w:val="none" w:sz="0" w:space="0" w:color="auto"/>
        <w:left w:val="none" w:sz="0" w:space="0" w:color="auto"/>
        <w:bottom w:val="none" w:sz="0" w:space="0" w:color="auto"/>
        <w:right w:val="none" w:sz="0" w:space="0" w:color="auto"/>
      </w:divBdr>
    </w:div>
    <w:div w:id="1207110510">
      <w:bodyDiv w:val="1"/>
      <w:marLeft w:val="0"/>
      <w:marRight w:val="0"/>
      <w:marTop w:val="0"/>
      <w:marBottom w:val="0"/>
      <w:divBdr>
        <w:top w:val="none" w:sz="0" w:space="0" w:color="auto"/>
        <w:left w:val="none" w:sz="0" w:space="0" w:color="auto"/>
        <w:bottom w:val="none" w:sz="0" w:space="0" w:color="auto"/>
        <w:right w:val="none" w:sz="0" w:space="0" w:color="auto"/>
      </w:divBdr>
    </w:div>
    <w:div w:id="1235508970">
      <w:bodyDiv w:val="1"/>
      <w:marLeft w:val="0"/>
      <w:marRight w:val="0"/>
      <w:marTop w:val="0"/>
      <w:marBottom w:val="0"/>
      <w:divBdr>
        <w:top w:val="none" w:sz="0" w:space="0" w:color="auto"/>
        <w:left w:val="none" w:sz="0" w:space="0" w:color="auto"/>
        <w:bottom w:val="none" w:sz="0" w:space="0" w:color="auto"/>
        <w:right w:val="none" w:sz="0" w:space="0" w:color="auto"/>
      </w:divBdr>
    </w:div>
    <w:div w:id="1275791287">
      <w:bodyDiv w:val="1"/>
      <w:marLeft w:val="0"/>
      <w:marRight w:val="0"/>
      <w:marTop w:val="0"/>
      <w:marBottom w:val="0"/>
      <w:divBdr>
        <w:top w:val="none" w:sz="0" w:space="0" w:color="auto"/>
        <w:left w:val="none" w:sz="0" w:space="0" w:color="auto"/>
        <w:bottom w:val="none" w:sz="0" w:space="0" w:color="auto"/>
        <w:right w:val="none" w:sz="0" w:space="0" w:color="auto"/>
      </w:divBdr>
    </w:div>
    <w:div w:id="1290894025">
      <w:bodyDiv w:val="1"/>
      <w:marLeft w:val="0"/>
      <w:marRight w:val="0"/>
      <w:marTop w:val="0"/>
      <w:marBottom w:val="0"/>
      <w:divBdr>
        <w:top w:val="none" w:sz="0" w:space="0" w:color="auto"/>
        <w:left w:val="none" w:sz="0" w:space="0" w:color="auto"/>
        <w:bottom w:val="none" w:sz="0" w:space="0" w:color="auto"/>
        <w:right w:val="none" w:sz="0" w:space="0" w:color="auto"/>
      </w:divBdr>
    </w:div>
    <w:div w:id="1296566465">
      <w:bodyDiv w:val="1"/>
      <w:marLeft w:val="0"/>
      <w:marRight w:val="0"/>
      <w:marTop w:val="0"/>
      <w:marBottom w:val="0"/>
      <w:divBdr>
        <w:top w:val="none" w:sz="0" w:space="0" w:color="auto"/>
        <w:left w:val="none" w:sz="0" w:space="0" w:color="auto"/>
        <w:bottom w:val="none" w:sz="0" w:space="0" w:color="auto"/>
        <w:right w:val="none" w:sz="0" w:space="0" w:color="auto"/>
      </w:divBdr>
    </w:div>
    <w:div w:id="1324433652">
      <w:bodyDiv w:val="1"/>
      <w:marLeft w:val="0"/>
      <w:marRight w:val="0"/>
      <w:marTop w:val="0"/>
      <w:marBottom w:val="0"/>
      <w:divBdr>
        <w:top w:val="none" w:sz="0" w:space="0" w:color="auto"/>
        <w:left w:val="none" w:sz="0" w:space="0" w:color="auto"/>
        <w:bottom w:val="none" w:sz="0" w:space="0" w:color="auto"/>
        <w:right w:val="none" w:sz="0" w:space="0" w:color="auto"/>
      </w:divBdr>
      <w:divsChild>
        <w:div w:id="390887468">
          <w:marLeft w:val="1555"/>
          <w:marRight w:val="0"/>
          <w:marTop w:val="0"/>
          <w:marBottom w:val="0"/>
          <w:divBdr>
            <w:top w:val="none" w:sz="0" w:space="0" w:color="auto"/>
            <w:left w:val="none" w:sz="0" w:space="0" w:color="auto"/>
            <w:bottom w:val="none" w:sz="0" w:space="0" w:color="auto"/>
            <w:right w:val="none" w:sz="0" w:space="0" w:color="auto"/>
          </w:divBdr>
        </w:div>
      </w:divsChild>
    </w:div>
    <w:div w:id="1496189905">
      <w:bodyDiv w:val="1"/>
      <w:marLeft w:val="0"/>
      <w:marRight w:val="0"/>
      <w:marTop w:val="0"/>
      <w:marBottom w:val="0"/>
      <w:divBdr>
        <w:top w:val="none" w:sz="0" w:space="0" w:color="auto"/>
        <w:left w:val="none" w:sz="0" w:space="0" w:color="auto"/>
        <w:bottom w:val="none" w:sz="0" w:space="0" w:color="auto"/>
        <w:right w:val="none" w:sz="0" w:space="0" w:color="auto"/>
      </w:divBdr>
    </w:div>
    <w:div w:id="1496454021">
      <w:bodyDiv w:val="1"/>
      <w:marLeft w:val="0"/>
      <w:marRight w:val="0"/>
      <w:marTop w:val="0"/>
      <w:marBottom w:val="0"/>
      <w:divBdr>
        <w:top w:val="none" w:sz="0" w:space="0" w:color="auto"/>
        <w:left w:val="none" w:sz="0" w:space="0" w:color="auto"/>
        <w:bottom w:val="none" w:sz="0" w:space="0" w:color="auto"/>
        <w:right w:val="none" w:sz="0" w:space="0" w:color="auto"/>
      </w:divBdr>
    </w:div>
    <w:div w:id="1736971809">
      <w:bodyDiv w:val="1"/>
      <w:marLeft w:val="0"/>
      <w:marRight w:val="0"/>
      <w:marTop w:val="0"/>
      <w:marBottom w:val="0"/>
      <w:divBdr>
        <w:top w:val="none" w:sz="0" w:space="0" w:color="auto"/>
        <w:left w:val="none" w:sz="0" w:space="0" w:color="auto"/>
        <w:bottom w:val="none" w:sz="0" w:space="0" w:color="auto"/>
        <w:right w:val="none" w:sz="0" w:space="0" w:color="auto"/>
      </w:divBdr>
    </w:div>
    <w:div w:id="1750539492">
      <w:bodyDiv w:val="1"/>
      <w:marLeft w:val="0"/>
      <w:marRight w:val="0"/>
      <w:marTop w:val="0"/>
      <w:marBottom w:val="0"/>
      <w:divBdr>
        <w:top w:val="none" w:sz="0" w:space="0" w:color="auto"/>
        <w:left w:val="none" w:sz="0" w:space="0" w:color="auto"/>
        <w:bottom w:val="none" w:sz="0" w:space="0" w:color="auto"/>
        <w:right w:val="none" w:sz="0" w:space="0" w:color="auto"/>
      </w:divBdr>
    </w:div>
    <w:div w:id="1751928052">
      <w:bodyDiv w:val="1"/>
      <w:marLeft w:val="0"/>
      <w:marRight w:val="0"/>
      <w:marTop w:val="0"/>
      <w:marBottom w:val="0"/>
      <w:divBdr>
        <w:top w:val="none" w:sz="0" w:space="0" w:color="auto"/>
        <w:left w:val="none" w:sz="0" w:space="0" w:color="auto"/>
        <w:bottom w:val="none" w:sz="0" w:space="0" w:color="auto"/>
        <w:right w:val="none" w:sz="0" w:space="0" w:color="auto"/>
      </w:divBdr>
    </w:div>
    <w:div w:id="1784036074">
      <w:bodyDiv w:val="1"/>
      <w:marLeft w:val="0"/>
      <w:marRight w:val="0"/>
      <w:marTop w:val="0"/>
      <w:marBottom w:val="0"/>
      <w:divBdr>
        <w:top w:val="none" w:sz="0" w:space="0" w:color="auto"/>
        <w:left w:val="none" w:sz="0" w:space="0" w:color="auto"/>
        <w:bottom w:val="none" w:sz="0" w:space="0" w:color="auto"/>
        <w:right w:val="none" w:sz="0" w:space="0" w:color="auto"/>
      </w:divBdr>
    </w:div>
    <w:div w:id="1799252318">
      <w:bodyDiv w:val="1"/>
      <w:marLeft w:val="0"/>
      <w:marRight w:val="0"/>
      <w:marTop w:val="0"/>
      <w:marBottom w:val="0"/>
      <w:divBdr>
        <w:top w:val="none" w:sz="0" w:space="0" w:color="auto"/>
        <w:left w:val="none" w:sz="0" w:space="0" w:color="auto"/>
        <w:bottom w:val="none" w:sz="0" w:space="0" w:color="auto"/>
        <w:right w:val="none" w:sz="0" w:space="0" w:color="auto"/>
      </w:divBdr>
    </w:div>
    <w:div w:id="1966082022">
      <w:bodyDiv w:val="1"/>
      <w:marLeft w:val="0"/>
      <w:marRight w:val="0"/>
      <w:marTop w:val="0"/>
      <w:marBottom w:val="0"/>
      <w:divBdr>
        <w:top w:val="none" w:sz="0" w:space="0" w:color="auto"/>
        <w:left w:val="none" w:sz="0" w:space="0" w:color="auto"/>
        <w:bottom w:val="none" w:sz="0" w:space="0" w:color="auto"/>
        <w:right w:val="none" w:sz="0" w:space="0" w:color="auto"/>
      </w:divBdr>
    </w:div>
    <w:div w:id="2042390550">
      <w:bodyDiv w:val="1"/>
      <w:marLeft w:val="0"/>
      <w:marRight w:val="0"/>
      <w:marTop w:val="0"/>
      <w:marBottom w:val="0"/>
      <w:divBdr>
        <w:top w:val="none" w:sz="0" w:space="0" w:color="auto"/>
        <w:left w:val="none" w:sz="0" w:space="0" w:color="auto"/>
        <w:bottom w:val="none" w:sz="0" w:space="0" w:color="auto"/>
        <w:right w:val="none" w:sz="0" w:space="0" w:color="auto"/>
      </w:divBdr>
    </w:div>
    <w:div w:id="2056151725">
      <w:bodyDiv w:val="1"/>
      <w:marLeft w:val="0"/>
      <w:marRight w:val="0"/>
      <w:marTop w:val="0"/>
      <w:marBottom w:val="0"/>
      <w:divBdr>
        <w:top w:val="none" w:sz="0" w:space="0" w:color="auto"/>
        <w:left w:val="none" w:sz="0" w:space="0" w:color="auto"/>
        <w:bottom w:val="none" w:sz="0" w:space="0" w:color="auto"/>
        <w:right w:val="none" w:sz="0" w:space="0" w:color="auto"/>
      </w:divBdr>
    </w:div>
    <w:div w:id="20629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sv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cc&#24120;&#29992;\5.&#23560;&#26696;\&#9733;&#24180;&#24230;&#25505;&#36092;&#22519;&#34892;&#32318;&#25928;\1%20&#36039;&#35338;&#23567;&#32068;(Tshare5&#31185;)\&#19977;(&#19977;)%20&#20849;&#21516;&#20379;&#25033;&#22865;&#32004;\&#38651;&#23376;&#38936;&#27161;&#21450;&#20849;&#21516;&#20379;&#25033;&#22865;&#32004;&#21508;&#24180;&#24230;&#22519;&#34892;&#295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cc&#24120;&#29992;\5.&#23560;&#26696;\&#9733;&#24180;&#24230;&#25505;&#36092;&#22519;&#34892;&#32318;&#25928;\1%20&#36039;&#35338;&#23567;&#32068;(Tshare5&#31185;)\&#19977;(&#19977;)%20&#20849;&#21516;&#20379;&#25033;&#22865;&#32004;\&#38651;&#23376;&#38936;&#27161;&#21450;&#20849;&#21516;&#20379;&#25033;&#22865;&#32004;&#21508;&#24180;&#24230;&#22519;&#34892;&#295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039;&#26009;\&#26032;&#36039;&#26009;&#22846;\&#24037;&#31243;&#26371;&#21508;&#21934;&#20301;&#30456;&#38364;&#26989;&#21209;\&#20225;&#21123;&#34389;\&#38651;&#33126;&#36039;&#26009;\&#20840;&#29699;&#36039;&#35338;&#32178;\114&#24180;&#26356;&#26032;\Book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039;&#26009;\&#26032;&#36039;&#26009;&#22846;\&#24037;&#31243;&#26371;&#21508;&#21934;&#20301;&#30456;&#38364;&#26989;&#21209;\&#20225;&#21123;&#34389;\&#38651;&#33126;&#36039;&#26009;\&#20840;&#29699;&#36039;&#35338;&#32178;\114&#24180;&#26356;&#26032;\Book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0" i="0" u="none" strike="noStrike" baseline="0">
                <a:solidFill>
                  <a:srgbClr val="000000"/>
                </a:solidFill>
                <a:latin typeface="標楷體"/>
                <a:ea typeface="標楷體"/>
                <a:cs typeface="標楷體"/>
              </a:defRPr>
            </a:pPr>
            <a:r>
              <a:rPr lang="zh-TW" altLang="en-US" sz="1800" b="1" i="0" u="none" strike="noStrike" baseline="0">
                <a:solidFill>
                  <a:srgbClr val="000000"/>
                </a:solidFill>
                <a:latin typeface="標楷體"/>
                <a:ea typeface="標楷體"/>
              </a:rPr>
              <a:t>近5年網路訂購件數趨勢圖</a:t>
            </a:r>
          </a:p>
        </c:rich>
      </c:tx>
      <c:layout>
        <c:manualLayout>
          <c:xMode val="edge"/>
          <c:yMode val="edge"/>
          <c:x val="0.25565435637543776"/>
          <c:y val="2.5954574014411185E-2"/>
        </c:manualLayout>
      </c:layout>
      <c:overlay val="0"/>
      <c:spPr>
        <a:noFill/>
        <a:ln w="25400">
          <a:noFill/>
        </a:ln>
      </c:spPr>
    </c:title>
    <c:autoTitleDeleted val="0"/>
    <c:plotArea>
      <c:layout>
        <c:manualLayout>
          <c:layoutTarget val="inner"/>
          <c:xMode val="edge"/>
          <c:yMode val="edge"/>
          <c:x val="0.20883561437888845"/>
          <c:y val="0.17819742981326531"/>
          <c:w val="0.75502106736982744"/>
          <c:h val="0.67924667364115243"/>
        </c:manualLayout>
      </c:layout>
      <c:barChart>
        <c:barDir val="col"/>
        <c:grouping val="clustered"/>
        <c:varyColors val="0"/>
        <c:ser>
          <c:idx val="0"/>
          <c:order val="0"/>
          <c:tx>
            <c:strRef>
              <c:f>共同供應契約ok!$F$1</c:f>
              <c:strCache>
                <c:ptCount val="1"/>
                <c:pt idx="0">
                  <c:v>網路訂購件數</c:v>
                </c:pt>
              </c:strCache>
            </c:strRef>
          </c:tx>
          <c:spPr>
            <a:solidFill>
              <a:srgbClr val="9999FF"/>
            </a:solidFill>
            <a:ln w="12700">
              <a:solidFill>
                <a:srgbClr val="000000"/>
              </a:solidFill>
              <a:prstDash val="solid"/>
            </a:ln>
          </c:spPr>
          <c:invertIfNegative val="0"/>
          <c:dLbls>
            <c:dLbl>
              <c:idx val="0"/>
              <c:layout>
                <c:manualLayout>
                  <c:x val="-5.9043814128703772E-4"/>
                  <c:y val="4.2509356717665E-3"/>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41-4C86-8B02-7211E989B24C}"/>
                </c:ext>
              </c:extLst>
            </c:dLbl>
            <c:dLbl>
              <c:idx val="1"/>
              <c:layout>
                <c:manualLayout>
                  <c:x val="1.0160291700448631E-3"/>
                  <c:y val="-4.4380396231276931E-3"/>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41-4C86-8B02-7211E989B24C}"/>
                </c:ext>
              </c:extLst>
            </c:dLbl>
            <c:dLbl>
              <c:idx val="2"/>
              <c:layout>
                <c:manualLayout>
                  <c:x val="1.2838066456146893E-3"/>
                  <c:y val="-7.3507170609393166E-3"/>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41-4C86-8B02-7211E989B24C}"/>
                </c:ext>
              </c:extLst>
            </c:dLbl>
            <c:dLbl>
              <c:idx val="3"/>
              <c:layout>
                <c:manualLayout>
                  <c:x val="2.1273533407508484E-4"/>
                  <c:y val="-2.6481323052611517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41-4C86-8B02-7211E989B24C}"/>
                </c:ext>
              </c:extLst>
            </c:dLbl>
            <c:dLbl>
              <c:idx val="4"/>
              <c:layout>
                <c:manualLayout>
                  <c:x val="-1.3028108445873601E-3"/>
                  <c:y val="-1.9132169032504157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41-4C86-8B02-7211E989B24C}"/>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標楷體"/>
                    <a:ea typeface="標楷體"/>
                    <a:cs typeface="標楷體"/>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共同供應契約ok!$E$20:$E$24</c:f>
              <c:strCache>
                <c:ptCount val="5"/>
                <c:pt idx="0">
                  <c:v>110年度</c:v>
                </c:pt>
                <c:pt idx="1">
                  <c:v>111年度</c:v>
                </c:pt>
                <c:pt idx="2">
                  <c:v>112年度</c:v>
                </c:pt>
                <c:pt idx="3">
                  <c:v>113年度</c:v>
                </c:pt>
                <c:pt idx="4">
                  <c:v>114年度</c:v>
                </c:pt>
              </c:strCache>
            </c:strRef>
          </c:cat>
          <c:val>
            <c:numRef>
              <c:f>共同供應契約ok!$F$20:$F$24</c:f>
              <c:numCache>
                <c:formatCode>#,##0</c:formatCode>
                <c:ptCount val="5"/>
                <c:pt idx="0">
                  <c:v>192626</c:v>
                </c:pt>
                <c:pt idx="1">
                  <c:v>205504</c:v>
                </c:pt>
                <c:pt idx="2">
                  <c:v>198083</c:v>
                </c:pt>
                <c:pt idx="3">
                  <c:v>236110</c:v>
                </c:pt>
                <c:pt idx="4">
                  <c:v>198601</c:v>
                </c:pt>
              </c:numCache>
            </c:numRef>
          </c:val>
          <c:extLst>
            <c:ext xmlns:c16="http://schemas.microsoft.com/office/drawing/2014/chart" uri="{C3380CC4-5D6E-409C-BE32-E72D297353CC}">
              <c16:uniqueId val="{00000005-B141-4C86-8B02-7211E989B24C}"/>
            </c:ext>
          </c:extLst>
        </c:ser>
        <c:dLbls>
          <c:showLegendKey val="0"/>
          <c:showVal val="1"/>
          <c:showCatName val="0"/>
          <c:showSerName val="0"/>
          <c:showPercent val="0"/>
          <c:showBubbleSize val="0"/>
        </c:dLbls>
        <c:gapWidth val="150"/>
        <c:axId val="353341007"/>
        <c:axId val="1"/>
      </c:barChart>
      <c:catAx>
        <c:axId val="35334100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標楷體"/>
                <a:ea typeface="標楷體"/>
                <a:cs typeface="標楷體"/>
              </a:defRPr>
            </a:pPr>
            <a:endParaRPr lang="zh-TW"/>
          </a:p>
        </c:txPr>
        <c:crossAx val="1"/>
        <c:crosses val="autoZero"/>
        <c:auto val="1"/>
        <c:lblAlgn val="ctr"/>
        <c:lblOffset val="100"/>
        <c:tickLblSkip val="1"/>
        <c:tickMarkSkip val="1"/>
        <c:noMultiLvlLbl val="0"/>
      </c:catAx>
      <c:valAx>
        <c:axId val="1"/>
        <c:scaling>
          <c:orientation val="minMax"/>
          <c:max val="250000"/>
          <c:min val="0"/>
        </c:scaling>
        <c:delete val="0"/>
        <c:axPos val="l"/>
        <c:majorGridlines>
          <c:spPr>
            <a:ln w="3175">
              <a:solidFill>
                <a:srgbClr val="000000"/>
              </a:solidFill>
              <a:prstDash val="solid"/>
            </a:ln>
          </c:spPr>
        </c:majorGridlines>
        <c:title>
          <c:tx>
            <c:rich>
              <a:bodyPr rot="0" vert="wordArtVertRtl"/>
              <a:lstStyle/>
              <a:p>
                <a:pPr algn="ctr">
                  <a:defRPr sz="1800" b="0" i="0" u="none" strike="noStrike" baseline="0">
                    <a:solidFill>
                      <a:srgbClr val="000000"/>
                    </a:solidFill>
                    <a:latin typeface="新細明體"/>
                    <a:ea typeface="新細明體"/>
                    <a:cs typeface="新細明體"/>
                  </a:defRPr>
                </a:pPr>
                <a:r>
                  <a:rPr lang="zh-TW" altLang="en-US" sz="1800" b="0" i="0" u="none" strike="noStrike" baseline="0">
                    <a:solidFill>
                      <a:srgbClr val="000000"/>
                    </a:solidFill>
                    <a:latin typeface="標楷體"/>
                    <a:ea typeface="標楷體"/>
                  </a:rPr>
                  <a:t>網路訂購件數(件)</a:t>
                </a:r>
              </a:p>
            </c:rich>
          </c:tx>
          <c:layout>
            <c:manualLayout>
              <c:xMode val="edge"/>
              <c:yMode val="edge"/>
              <c:x val="1.3386880856760375E-2"/>
              <c:y val="0.15094361632468897"/>
            </c:manualLayout>
          </c:layout>
          <c:overlay val="0"/>
          <c:spPr>
            <a:noFill/>
            <a:ln w="25400">
              <a:noFill/>
            </a:ln>
          </c:spPr>
        </c:title>
        <c:numFmt formatCode="#,##0"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標楷體"/>
                <a:ea typeface="標楷體"/>
                <a:cs typeface="標楷體"/>
              </a:defRPr>
            </a:pPr>
            <a:endParaRPr lang="zh-TW"/>
          </a:p>
        </c:txPr>
        <c:crossAx val="353341007"/>
        <c:crosses val="autoZero"/>
        <c:crossBetween val="between"/>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975" b="0" i="0" u="none" strike="noStrike" baseline="0">
          <a:solidFill>
            <a:srgbClr val="000000"/>
          </a:solidFill>
          <a:latin typeface="標楷體"/>
          <a:ea typeface="標楷體"/>
          <a:cs typeface="標楷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975" b="0" i="0" u="none" strike="noStrike" baseline="0">
                <a:solidFill>
                  <a:srgbClr val="000000"/>
                </a:solidFill>
                <a:latin typeface="標楷體"/>
                <a:ea typeface="標楷體"/>
                <a:cs typeface="標楷體"/>
              </a:defRPr>
            </a:pPr>
            <a:r>
              <a:rPr lang="zh-TW" altLang="en-US" sz="1800" b="1" i="0" u="none" strike="noStrike" baseline="0">
                <a:solidFill>
                  <a:srgbClr val="000000"/>
                </a:solidFill>
                <a:latin typeface="標楷體"/>
                <a:ea typeface="標楷體"/>
              </a:rPr>
              <a:t>近5年網路訂購金額趨勢圖</a:t>
            </a:r>
          </a:p>
        </c:rich>
      </c:tx>
      <c:layout>
        <c:manualLayout>
          <c:xMode val="edge"/>
          <c:yMode val="edge"/>
          <c:x val="0.26349495363615538"/>
          <c:y val="2.9411655244647422E-2"/>
        </c:manualLayout>
      </c:layout>
      <c:overlay val="0"/>
      <c:spPr>
        <a:noFill/>
        <a:ln w="25400">
          <a:noFill/>
        </a:ln>
      </c:spPr>
    </c:title>
    <c:autoTitleDeleted val="0"/>
    <c:plotArea>
      <c:layout>
        <c:manualLayout>
          <c:layoutTarget val="inner"/>
          <c:xMode val="edge"/>
          <c:yMode val="edge"/>
          <c:x val="0.15281501340482573"/>
          <c:y val="0.21008403361344538"/>
          <c:w val="0.80831099195710454"/>
          <c:h val="0.6470588235294118"/>
        </c:manualLayout>
      </c:layout>
      <c:barChart>
        <c:barDir val="col"/>
        <c:grouping val="clustered"/>
        <c:varyColors val="0"/>
        <c:ser>
          <c:idx val="0"/>
          <c:order val="0"/>
          <c:tx>
            <c:strRef>
              <c:f>共同供應契約ok!$F$1</c:f>
              <c:strCache>
                <c:ptCount val="1"/>
                <c:pt idx="0">
                  <c:v>網路訂購件數</c:v>
                </c:pt>
              </c:strCache>
            </c:strRef>
          </c:tx>
          <c:spPr>
            <a:solidFill>
              <a:srgbClr val="9999FF"/>
            </a:solidFill>
            <a:ln w="12700">
              <a:solidFill>
                <a:srgbClr val="000000"/>
              </a:solidFill>
              <a:prstDash val="solid"/>
            </a:ln>
          </c:spPr>
          <c:invertIfNegative val="0"/>
          <c:dLbls>
            <c:dLbl>
              <c:idx val="0"/>
              <c:layout>
                <c:manualLayout>
                  <c:x val="-8.1080794402271339E-4"/>
                  <c:y val="1.4181085992109614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B5-4EE5-AE04-7A7EF10BD911}"/>
                </c:ext>
              </c:extLst>
            </c:dLbl>
            <c:dLbl>
              <c:idx val="1"/>
              <c:layout>
                <c:manualLayout>
                  <c:x val="2.8619413143630957E-3"/>
                  <c:y val="-3.8590425677039873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B5-4EE5-AE04-7A7EF10BD911}"/>
                </c:ext>
              </c:extLst>
            </c:dLbl>
            <c:dLbl>
              <c:idx val="2"/>
              <c:layout>
                <c:manualLayout>
                  <c:x val="1.6018159382525082E-3"/>
                  <c:y val="-1.5249070997102493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B5-4EE5-AE04-7A7EF10BD911}"/>
                </c:ext>
              </c:extLst>
            </c:dLbl>
            <c:dLbl>
              <c:idx val="3"/>
              <c:layout>
                <c:manualLayout>
                  <c:x val="7.9765512023152773E-4"/>
                  <c:y val="-1.2035948728862114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B5-4EE5-AE04-7A7EF10BD911}"/>
                </c:ext>
              </c:extLst>
            </c:dLbl>
            <c:dLbl>
              <c:idx val="4"/>
              <c:layout>
                <c:manualLayout>
                  <c:x val="3.1299477776322894E-3"/>
                  <c:y val="-4.1475709507205569E-2"/>
                </c:manualLayout>
              </c:layout>
              <c:spPr>
                <a:noFill/>
                <a:ln w="25400">
                  <a:noFill/>
                </a:ln>
              </c:spPr>
              <c:txPr>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B5-4EE5-AE04-7A7EF10BD911}"/>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標楷體"/>
                    <a:ea typeface="標楷體"/>
                    <a:cs typeface="標楷體"/>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共同供應契約ok!$A$20:$A$24</c:f>
              <c:strCache>
                <c:ptCount val="5"/>
                <c:pt idx="0">
                  <c:v>110年度</c:v>
                </c:pt>
                <c:pt idx="1">
                  <c:v>111年度</c:v>
                </c:pt>
                <c:pt idx="2">
                  <c:v>112年度</c:v>
                </c:pt>
                <c:pt idx="3">
                  <c:v>113年度</c:v>
                </c:pt>
                <c:pt idx="4">
                  <c:v>114年度</c:v>
                </c:pt>
              </c:strCache>
            </c:strRef>
          </c:cat>
          <c:val>
            <c:numRef>
              <c:f>共同供應契約ok!$D$20:$D$24</c:f>
              <c:numCache>
                <c:formatCode>0.00_ </c:formatCode>
                <c:ptCount val="5"/>
                <c:pt idx="0">
                  <c:v>328.02035601</c:v>
                </c:pt>
                <c:pt idx="1">
                  <c:v>462.20030815000001</c:v>
                </c:pt>
                <c:pt idx="2">
                  <c:v>370.56</c:v>
                </c:pt>
                <c:pt idx="3">
                  <c:v>490.86843825309995</c:v>
                </c:pt>
                <c:pt idx="4">
                  <c:v>454.27421338479996</c:v>
                </c:pt>
              </c:numCache>
            </c:numRef>
          </c:val>
          <c:extLst>
            <c:ext xmlns:c16="http://schemas.microsoft.com/office/drawing/2014/chart" uri="{C3380CC4-5D6E-409C-BE32-E72D297353CC}">
              <c16:uniqueId val="{00000005-01B5-4EE5-AE04-7A7EF10BD911}"/>
            </c:ext>
          </c:extLst>
        </c:ser>
        <c:dLbls>
          <c:showLegendKey val="0"/>
          <c:showVal val="1"/>
          <c:showCatName val="0"/>
          <c:showSerName val="0"/>
          <c:showPercent val="0"/>
          <c:showBubbleSize val="0"/>
        </c:dLbls>
        <c:gapWidth val="150"/>
        <c:axId val="125032127"/>
        <c:axId val="1"/>
      </c:barChart>
      <c:catAx>
        <c:axId val="12503212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標楷體"/>
                <a:ea typeface="標楷體"/>
                <a:cs typeface="標楷體"/>
              </a:defRPr>
            </a:pPr>
            <a:endParaRPr lang="zh-TW"/>
          </a:p>
        </c:txPr>
        <c:crossAx val="1"/>
        <c:crosses val="autoZero"/>
        <c:auto val="1"/>
        <c:lblAlgn val="ctr"/>
        <c:lblOffset val="100"/>
        <c:tickLblSkip val="1"/>
        <c:tickMarkSkip val="1"/>
        <c:noMultiLvlLbl val="0"/>
      </c:catAx>
      <c:valAx>
        <c:axId val="1"/>
        <c:scaling>
          <c:orientation val="minMax"/>
          <c:max val="500"/>
        </c:scaling>
        <c:delete val="0"/>
        <c:axPos val="l"/>
        <c:majorGridlines>
          <c:spPr>
            <a:ln w="3175">
              <a:solidFill>
                <a:srgbClr val="000000"/>
              </a:solidFill>
              <a:prstDash val="solid"/>
            </a:ln>
          </c:spPr>
        </c:majorGridlines>
        <c:title>
          <c:tx>
            <c:rich>
              <a:bodyPr rot="0" vert="wordArtVertRtl"/>
              <a:lstStyle/>
              <a:p>
                <a:pPr algn="ctr">
                  <a:defRPr sz="1800" b="0" i="0" u="none" strike="noStrike" baseline="0">
                    <a:solidFill>
                      <a:srgbClr val="000000"/>
                    </a:solidFill>
                    <a:latin typeface="新細明體"/>
                    <a:ea typeface="新細明體"/>
                    <a:cs typeface="新細明體"/>
                  </a:defRPr>
                </a:pPr>
                <a:r>
                  <a:rPr lang="zh-TW" altLang="en-US" sz="1800" b="0" i="0" u="none" strike="noStrike" baseline="0">
                    <a:solidFill>
                      <a:srgbClr val="000000"/>
                    </a:solidFill>
                    <a:latin typeface="標楷體"/>
                    <a:ea typeface="標楷體"/>
                  </a:rPr>
                  <a:t>網路訂購金額(億元)</a:t>
                </a:r>
              </a:p>
            </c:rich>
          </c:tx>
          <c:layout>
            <c:manualLayout>
              <c:xMode val="edge"/>
              <c:yMode val="edge"/>
              <c:x val="1.7426273458445041E-2"/>
              <c:y val="0.13655462184873948"/>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標楷體"/>
                <a:ea typeface="標楷體"/>
                <a:cs typeface="標楷體"/>
              </a:defRPr>
            </a:pPr>
            <a:endParaRPr lang="zh-TW"/>
          </a:p>
        </c:txPr>
        <c:crossAx val="125032127"/>
        <c:crosses val="autoZero"/>
        <c:crossBetween val="between"/>
        <c:majorUnit val="10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975" b="0" i="0" u="none" strike="noStrike" baseline="0">
          <a:solidFill>
            <a:srgbClr val="000000"/>
          </a:solidFill>
          <a:latin typeface="標楷體"/>
          <a:ea typeface="標楷體"/>
          <a:cs typeface="標楷體"/>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t>申訴會歷年申訴案收結案統計</a:t>
            </a:r>
          </a:p>
        </c:rich>
      </c:tx>
      <c:layout>
        <c:manualLayout>
          <c:xMode val="edge"/>
          <c:yMode val="edge"/>
          <c:x val="0.32736149916744278"/>
          <c:y val="3.1249908502473046E-2"/>
        </c:manualLayout>
      </c:layout>
      <c:overlay val="0"/>
      <c:spPr>
        <a:noFill/>
        <a:ln w="25400">
          <a:noFill/>
        </a:ln>
      </c:spPr>
    </c:title>
    <c:autoTitleDeleted val="0"/>
    <c:plotArea>
      <c:layout>
        <c:manualLayout>
          <c:layoutTarget val="inner"/>
          <c:xMode val="edge"/>
          <c:yMode val="edge"/>
          <c:x val="0.10423452768729642"/>
          <c:y val="0.18269230769230768"/>
          <c:w val="0.85840806574126927"/>
          <c:h val="0.55528846153846156"/>
        </c:manualLayout>
      </c:layout>
      <c:barChart>
        <c:barDir val="col"/>
        <c:grouping val="clustered"/>
        <c:varyColors val="0"/>
        <c:ser>
          <c:idx val="0"/>
          <c:order val="0"/>
          <c:tx>
            <c:strRef>
              <c:f>Sheet1!$A$3</c:f>
              <c:strCache>
                <c:ptCount val="1"/>
                <c:pt idx="0">
                  <c:v>收案</c:v>
                </c:pt>
              </c:strCache>
            </c:strRef>
          </c:tx>
          <c:spPr>
            <a:solidFill>
              <a:srgbClr val="9999FF"/>
            </a:solidFill>
            <a:ln w="12700">
              <a:solidFill>
                <a:srgbClr val="000000"/>
              </a:solidFill>
              <a:prstDash val="solid"/>
            </a:ln>
          </c:spPr>
          <c:invertIfNegative val="0"/>
          <c:cat>
            <c:numRef>
              <c:f>Sheet1!$B$2:$AB$2</c:f>
              <c:numCache>
                <c:formatCode>General</c:formatCode>
                <c:ptCount val="27"/>
                <c:pt idx="0">
                  <c:v>88</c:v>
                </c:pt>
                <c:pt idx="1">
                  <c:v>89</c:v>
                </c:pt>
                <c:pt idx="2">
                  <c:v>90</c:v>
                </c:pt>
                <c:pt idx="3">
                  <c:v>91</c:v>
                </c:pt>
                <c:pt idx="4">
                  <c:v>92</c:v>
                </c:pt>
                <c:pt idx="5">
                  <c:v>93</c:v>
                </c:pt>
                <c:pt idx="6">
                  <c:v>94</c:v>
                </c:pt>
                <c:pt idx="7">
                  <c:v>95</c:v>
                </c:pt>
                <c:pt idx="8">
                  <c:v>96</c:v>
                </c:pt>
                <c:pt idx="9">
                  <c:v>97</c:v>
                </c:pt>
                <c:pt idx="10">
                  <c:v>98</c:v>
                </c:pt>
                <c:pt idx="11">
                  <c:v>99</c:v>
                </c:pt>
                <c:pt idx="12">
                  <c:v>100</c:v>
                </c:pt>
                <c:pt idx="13">
                  <c:v>101</c:v>
                </c:pt>
                <c:pt idx="14">
                  <c:v>102</c:v>
                </c:pt>
                <c:pt idx="15">
                  <c:v>103</c:v>
                </c:pt>
                <c:pt idx="16">
                  <c:v>104</c:v>
                </c:pt>
                <c:pt idx="17">
                  <c:v>105</c:v>
                </c:pt>
                <c:pt idx="18">
                  <c:v>106</c:v>
                </c:pt>
                <c:pt idx="19">
                  <c:v>107</c:v>
                </c:pt>
                <c:pt idx="20">
                  <c:v>108</c:v>
                </c:pt>
                <c:pt idx="21">
                  <c:v>109</c:v>
                </c:pt>
                <c:pt idx="22">
                  <c:v>110</c:v>
                </c:pt>
                <c:pt idx="23">
                  <c:v>111</c:v>
                </c:pt>
                <c:pt idx="24">
                  <c:v>112</c:v>
                </c:pt>
                <c:pt idx="25">
                  <c:v>113</c:v>
                </c:pt>
                <c:pt idx="26">
                  <c:v>114</c:v>
                </c:pt>
              </c:numCache>
            </c:numRef>
          </c:cat>
          <c:val>
            <c:numRef>
              <c:f>Sheet1!$B$3:$AB$3</c:f>
              <c:numCache>
                <c:formatCode>General</c:formatCode>
                <c:ptCount val="27"/>
                <c:pt idx="0">
                  <c:v>144</c:v>
                </c:pt>
                <c:pt idx="1">
                  <c:v>343</c:v>
                </c:pt>
                <c:pt idx="2">
                  <c:v>502</c:v>
                </c:pt>
                <c:pt idx="3">
                  <c:v>570</c:v>
                </c:pt>
                <c:pt idx="4">
                  <c:v>609</c:v>
                </c:pt>
                <c:pt idx="5">
                  <c:v>498</c:v>
                </c:pt>
                <c:pt idx="6">
                  <c:v>461</c:v>
                </c:pt>
                <c:pt idx="7">
                  <c:v>451</c:v>
                </c:pt>
                <c:pt idx="8">
                  <c:v>564</c:v>
                </c:pt>
                <c:pt idx="9">
                  <c:v>605</c:v>
                </c:pt>
                <c:pt idx="10">
                  <c:v>602</c:v>
                </c:pt>
                <c:pt idx="11">
                  <c:v>572</c:v>
                </c:pt>
                <c:pt idx="12">
                  <c:v>517</c:v>
                </c:pt>
                <c:pt idx="13">
                  <c:v>483</c:v>
                </c:pt>
                <c:pt idx="14">
                  <c:v>541</c:v>
                </c:pt>
                <c:pt idx="15">
                  <c:v>913</c:v>
                </c:pt>
                <c:pt idx="16">
                  <c:v>624</c:v>
                </c:pt>
                <c:pt idx="17">
                  <c:v>427</c:v>
                </c:pt>
                <c:pt idx="18">
                  <c:v>434</c:v>
                </c:pt>
                <c:pt idx="19">
                  <c:v>466</c:v>
                </c:pt>
                <c:pt idx="20">
                  <c:v>330</c:v>
                </c:pt>
                <c:pt idx="21">
                  <c:v>316</c:v>
                </c:pt>
                <c:pt idx="22">
                  <c:v>272</c:v>
                </c:pt>
                <c:pt idx="23">
                  <c:v>240</c:v>
                </c:pt>
                <c:pt idx="24">
                  <c:v>346</c:v>
                </c:pt>
                <c:pt idx="25">
                  <c:v>324</c:v>
                </c:pt>
                <c:pt idx="26">
                  <c:v>341</c:v>
                </c:pt>
              </c:numCache>
            </c:numRef>
          </c:val>
          <c:extLst>
            <c:ext xmlns:c16="http://schemas.microsoft.com/office/drawing/2014/chart" uri="{C3380CC4-5D6E-409C-BE32-E72D297353CC}">
              <c16:uniqueId val="{00000000-FE6A-4924-95A7-6CEB7D1C6C8E}"/>
            </c:ext>
          </c:extLst>
        </c:ser>
        <c:ser>
          <c:idx val="1"/>
          <c:order val="1"/>
          <c:tx>
            <c:strRef>
              <c:f>Sheet1!$A$4</c:f>
              <c:strCache>
                <c:ptCount val="1"/>
                <c:pt idx="0">
                  <c:v>結案</c:v>
                </c:pt>
              </c:strCache>
            </c:strRef>
          </c:tx>
          <c:spPr>
            <a:solidFill>
              <a:srgbClr val="993366"/>
            </a:solidFill>
            <a:ln w="12700">
              <a:solidFill>
                <a:srgbClr val="000000"/>
              </a:solidFill>
              <a:prstDash val="solid"/>
            </a:ln>
          </c:spPr>
          <c:invertIfNegative val="0"/>
          <c:cat>
            <c:numRef>
              <c:f>Sheet1!$B$2:$AB$2</c:f>
              <c:numCache>
                <c:formatCode>General</c:formatCode>
                <c:ptCount val="27"/>
                <c:pt idx="0">
                  <c:v>88</c:v>
                </c:pt>
                <c:pt idx="1">
                  <c:v>89</c:v>
                </c:pt>
                <c:pt idx="2">
                  <c:v>90</c:v>
                </c:pt>
                <c:pt idx="3">
                  <c:v>91</c:v>
                </c:pt>
                <c:pt idx="4">
                  <c:v>92</c:v>
                </c:pt>
                <c:pt idx="5">
                  <c:v>93</c:v>
                </c:pt>
                <c:pt idx="6">
                  <c:v>94</c:v>
                </c:pt>
                <c:pt idx="7">
                  <c:v>95</c:v>
                </c:pt>
                <c:pt idx="8">
                  <c:v>96</c:v>
                </c:pt>
                <c:pt idx="9">
                  <c:v>97</c:v>
                </c:pt>
                <c:pt idx="10">
                  <c:v>98</c:v>
                </c:pt>
                <c:pt idx="11">
                  <c:v>99</c:v>
                </c:pt>
                <c:pt idx="12">
                  <c:v>100</c:v>
                </c:pt>
                <c:pt idx="13">
                  <c:v>101</c:v>
                </c:pt>
                <c:pt idx="14">
                  <c:v>102</c:v>
                </c:pt>
                <c:pt idx="15">
                  <c:v>103</c:v>
                </c:pt>
                <c:pt idx="16">
                  <c:v>104</c:v>
                </c:pt>
                <c:pt idx="17">
                  <c:v>105</c:v>
                </c:pt>
                <c:pt idx="18">
                  <c:v>106</c:v>
                </c:pt>
                <c:pt idx="19">
                  <c:v>107</c:v>
                </c:pt>
                <c:pt idx="20">
                  <c:v>108</c:v>
                </c:pt>
                <c:pt idx="21">
                  <c:v>109</c:v>
                </c:pt>
                <c:pt idx="22">
                  <c:v>110</c:v>
                </c:pt>
                <c:pt idx="23">
                  <c:v>111</c:v>
                </c:pt>
                <c:pt idx="24">
                  <c:v>112</c:v>
                </c:pt>
                <c:pt idx="25">
                  <c:v>113</c:v>
                </c:pt>
                <c:pt idx="26">
                  <c:v>114</c:v>
                </c:pt>
              </c:numCache>
            </c:numRef>
          </c:cat>
          <c:val>
            <c:numRef>
              <c:f>Sheet1!$B$4:$AB$4</c:f>
              <c:numCache>
                <c:formatCode>General</c:formatCode>
                <c:ptCount val="27"/>
                <c:pt idx="0">
                  <c:v>111</c:v>
                </c:pt>
                <c:pt idx="1">
                  <c:v>254</c:v>
                </c:pt>
                <c:pt idx="2">
                  <c:v>483</c:v>
                </c:pt>
                <c:pt idx="3">
                  <c:v>539</c:v>
                </c:pt>
                <c:pt idx="4">
                  <c:v>639</c:v>
                </c:pt>
                <c:pt idx="5">
                  <c:v>502</c:v>
                </c:pt>
                <c:pt idx="6">
                  <c:v>477</c:v>
                </c:pt>
                <c:pt idx="7">
                  <c:v>430</c:v>
                </c:pt>
                <c:pt idx="8">
                  <c:v>566</c:v>
                </c:pt>
                <c:pt idx="9">
                  <c:v>596</c:v>
                </c:pt>
                <c:pt idx="10">
                  <c:v>570</c:v>
                </c:pt>
                <c:pt idx="11">
                  <c:v>616</c:v>
                </c:pt>
                <c:pt idx="12">
                  <c:v>521</c:v>
                </c:pt>
                <c:pt idx="13">
                  <c:v>498</c:v>
                </c:pt>
                <c:pt idx="14">
                  <c:v>535</c:v>
                </c:pt>
                <c:pt idx="15">
                  <c:v>823</c:v>
                </c:pt>
                <c:pt idx="16">
                  <c:v>598</c:v>
                </c:pt>
                <c:pt idx="17">
                  <c:v>497</c:v>
                </c:pt>
                <c:pt idx="18">
                  <c:v>436</c:v>
                </c:pt>
                <c:pt idx="19">
                  <c:v>492</c:v>
                </c:pt>
                <c:pt idx="20">
                  <c:v>419</c:v>
                </c:pt>
                <c:pt idx="21">
                  <c:v>332</c:v>
                </c:pt>
                <c:pt idx="22">
                  <c:v>279</c:v>
                </c:pt>
                <c:pt idx="23">
                  <c:v>236</c:v>
                </c:pt>
                <c:pt idx="24">
                  <c:v>325</c:v>
                </c:pt>
                <c:pt idx="25">
                  <c:v>323</c:v>
                </c:pt>
                <c:pt idx="26">
                  <c:v>332</c:v>
                </c:pt>
              </c:numCache>
            </c:numRef>
          </c:val>
          <c:extLst>
            <c:ext xmlns:c16="http://schemas.microsoft.com/office/drawing/2014/chart" uri="{C3380CC4-5D6E-409C-BE32-E72D297353CC}">
              <c16:uniqueId val="{00000001-FE6A-4924-95A7-6CEB7D1C6C8E}"/>
            </c:ext>
          </c:extLst>
        </c:ser>
        <c:dLbls>
          <c:showLegendKey val="0"/>
          <c:showVal val="0"/>
          <c:showCatName val="0"/>
          <c:showSerName val="0"/>
          <c:showPercent val="0"/>
          <c:showBubbleSize val="0"/>
        </c:dLbls>
        <c:gapWidth val="150"/>
        <c:axId val="152267776"/>
        <c:axId val="152273664"/>
      </c:barChart>
      <c:catAx>
        <c:axId val="15226777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a:pPr>
            <a:endParaRPr lang="zh-TW"/>
          </a:p>
        </c:txPr>
        <c:crossAx val="152273664"/>
        <c:crosses val="autoZero"/>
        <c:auto val="1"/>
        <c:lblAlgn val="ctr"/>
        <c:lblOffset val="100"/>
        <c:tickMarkSkip val="1"/>
        <c:noMultiLvlLbl val="0"/>
      </c:catAx>
      <c:valAx>
        <c:axId val="152273664"/>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a:pPr>
            <a:endParaRPr lang="zh-TW"/>
          </a:p>
        </c:txPr>
        <c:crossAx val="152267776"/>
        <c:crosses val="autoZero"/>
        <c:crossBetween val="between"/>
      </c:valAx>
      <c:dTable>
        <c:showHorzBorder val="1"/>
        <c:showVertBorder val="1"/>
        <c:showOutline val="1"/>
        <c:showKeys val="1"/>
        <c:spPr>
          <a:ln w="3175">
            <a:solidFill>
              <a:srgbClr val="000000"/>
            </a:solidFill>
            <a:prstDash val="solid"/>
          </a:ln>
        </c:spPr>
      </c:dTable>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t>申訴會歷年調解案件收結案統計</a:t>
            </a:r>
          </a:p>
        </c:rich>
      </c:tx>
      <c:layout>
        <c:manualLayout>
          <c:xMode val="edge"/>
          <c:yMode val="edge"/>
          <c:x val="0.31867534906760508"/>
          <c:y val="3.1249908502473046E-2"/>
        </c:manualLayout>
      </c:layout>
      <c:overlay val="0"/>
      <c:spPr>
        <a:noFill/>
        <a:ln w="25400">
          <a:noFill/>
        </a:ln>
      </c:spPr>
    </c:title>
    <c:autoTitleDeleted val="0"/>
    <c:plotArea>
      <c:layout>
        <c:manualLayout>
          <c:layoutTarget val="inner"/>
          <c:xMode val="edge"/>
          <c:yMode val="edge"/>
          <c:x val="0.10787745794070823"/>
          <c:y val="0.18269230769230768"/>
          <c:w val="0.85840806574126927"/>
          <c:h val="0.55528846153846156"/>
        </c:manualLayout>
      </c:layout>
      <c:barChart>
        <c:barDir val="col"/>
        <c:grouping val="clustered"/>
        <c:varyColors val="0"/>
        <c:ser>
          <c:idx val="0"/>
          <c:order val="0"/>
          <c:tx>
            <c:strRef>
              <c:f>Sheet1!$A$8</c:f>
              <c:strCache>
                <c:ptCount val="1"/>
                <c:pt idx="0">
                  <c:v>收案</c:v>
                </c:pt>
              </c:strCache>
            </c:strRef>
          </c:tx>
          <c:spPr>
            <a:solidFill>
              <a:srgbClr val="9999FF"/>
            </a:solidFill>
            <a:ln w="12700">
              <a:solidFill>
                <a:srgbClr val="000000"/>
              </a:solidFill>
              <a:prstDash val="solid"/>
            </a:ln>
          </c:spPr>
          <c:invertIfNegative val="0"/>
          <c:cat>
            <c:numRef>
              <c:f>Sheet1!$B$7:$AB$7</c:f>
              <c:numCache>
                <c:formatCode>General</c:formatCode>
                <c:ptCount val="27"/>
                <c:pt idx="0">
                  <c:v>88</c:v>
                </c:pt>
                <c:pt idx="1">
                  <c:v>89</c:v>
                </c:pt>
                <c:pt idx="2">
                  <c:v>90</c:v>
                </c:pt>
                <c:pt idx="3">
                  <c:v>91</c:v>
                </c:pt>
                <c:pt idx="4">
                  <c:v>92</c:v>
                </c:pt>
                <c:pt idx="5">
                  <c:v>93</c:v>
                </c:pt>
                <c:pt idx="6">
                  <c:v>94</c:v>
                </c:pt>
                <c:pt idx="7">
                  <c:v>95</c:v>
                </c:pt>
                <c:pt idx="8">
                  <c:v>96</c:v>
                </c:pt>
                <c:pt idx="9">
                  <c:v>97</c:v>
                </c:pt>
                <c:pt idx="10">
                  <c:v>98</c:v>
                </c:pt>
                <c:pt idx="11">
                  <c:v>99</c:v>
                </c:pt>
                <c:pt idx="12">
                  <c:v>100</c:v>
                </c:pt>
                <c:pt idx="13">
                  <c:v>101</c:v>
                </c:pt>
                <c:pt idx="14">
                  <c:v>102</c:v>
                </c:pt>
                <c:pt idx="15">
                  <c:v>103</c:v>
                </c:pt>
                <c:pt idx="16">
                  <c:v>104</c:v>
                </c:pt>
                <c:pt idx="17">
                  <c:v>105</c:v>
                </c:pt>
                <c:pt idx="18">
                  <c:v>106</c:v>
                </c:pt>
                <c:pt idx="19">
                  <c:v>107</c:v>
                </c:pt>
                <c:pt idx="20">
                  <c:v>108</c:v>
                </c:pt>
                <c:pt idx="21">
                  <c:v>109</c:v>
                </c:pt>
                <c:pt idx="22">
                  <c:v>110</c:v>
                </c:pt>
                <c:pt idx="23">
                  <c:v>111</c:v>
                </c:pt>
                <c:pt idx="24">
                  <c:v>112</c:v>
                </c:pt>
                <c:pt idx="25">
                  <c:v>113</c:v>
                </c:pt>
                <c:pt idx="26">
                  <c:v>114</c:v>
                </c:pt>
              </c:numCache>
            </c:numRef>
          </c:cat>
          <c:val>
            <c:numRef>
              <c:f>Sheet1!$B$8:$AB$8</c:f>
              <c:numCache>
                <c:formatCode>General</c:formatCode>
                <c:ptCount val="27"/>
                <c:pt idx="0">
                  <c:v>184</c:v>
                </c:pt>
                <c:pt idx="1">
                  <c:v>344</c:v>
                </c:pt>
                <c:pt idx="2">
                  <c:v>472</c:v>
                </c:pt>
                <c:pt idx="3">
                  <c:v>602</c:v>
                </c:pt>
                <c:pt idx="4">
                  <c:v>644</c:v>
                </c:pt>
                <c:pt idx="5">
                  <c:v>705</c:v>
                </c:pt>
                <c:pt idx="6">
                  <c:v>735</c:v>
                </c:pt>
                <c:pt idx="7">
                  <c:v>857</c:v>
                </c:pt>
                <c:pt idx="8">
                  <c:v>1022</c:v>
                </c:pt>
                <c:pt idx="9">
                  <c:v>1140</c:v>
                </c:pt>
                <c:pt idx="10">
                  <c:v>1030</c:v>
                </c:pt>
                <c:pt idx="11">
                  <c:v>675</c:v>
                </c:pt>
                <c:pt idx="12">
                  <c:v>625</c:v>
                </c:pt>
                <c:pt idx="13">
                  <c:v>539</c:v>
                </c:pt>
                <c:pt idx="14">
                  <c:v>525</c:v>
                </c:pt>
                <c:pt idx="15">
                  <c:v>544</c:v>
                </c:pt>
                <c:pt idx="16">
                  <c:v>529</c:v>
                </c:pt>
                <c:pt idx="17">
                  <c:v>488</c:v>
                </c:pt>
                <c:pt idx="18">
                  <c:v>423</c:v>
                </c:pt>
                <c:pt idx="19">
                  <c:v>442</c:v>
                </c:pt>
                <c:pt idx="20">
                  <c:v>367</c:v>
                </c:pt>
                <c:pt idx="21">
                  <c:v>375</c:v>
                </c:pt>
                <c:pt idx="22">
                  <c:v>388</c:v>
                </c:pt>
                <c:pt idx="23">
                  <c:v>411</c:v>
                </c:pt>
                <c:pt idx="24">
                  <c:v>387</c:v>
                </c:pt>
                <c:pt idx="25">
                  <c:v>462</c:v>
                </c:pt>
                <c:pt idx="26">
                  <c:v>430</c:v>
                </c:pt>
              </c:numCache>
            </c:numRef>
          </c:val>
          <c:extLst>
            <c:ext xmlns:c16="http://schemas.microsoft.com/office/drawing/2014/chart" uri="{C3380CC4-5D6E-409C-BE32-E72D297353CC}">
              <c16:uniqueId val="{00000000-8FAB-4DA0-BFCF-3BF5E5BF4004}"/>
            </c:ext>
          </c:extLst>
        </c:ser>
        <c:ser>
          <c:idx val="1"/>
          <c:order val="1"/>
          <c:tx>
            <c:strRef>
              <c:f>Sheet1!$A$9</c:f>
              <c:strCache>
                <c:ptCount val="1"/>
                <c:pt idx="0">
                  <c:v>結案</c:v>
                </c:pt>
              </c:strCache>
            </c:strRef>
          </c:tx>
          <c:spPr>
            <a:solidFill>
              <a:srgbClr val="993366"/>
            </a:solidFill>
            <a:ln w="12700">
              <a:solidFill>
                <a:srgbClr val="000000"/>
              </a:solidFill>
              <a:prstDash val="solid"/>
            </a:ln>
          </c:spPr>
          <c:invertIfNegative val="0"/>
          <c:cat>
            <c:numRef>
              <c:f>Sheet1!$B$7:$AB$7</c:f>
              <c:numCache>
                <c:formatCode>General</c:formatCode>
                <c:ptCount val="27"/>
                <c:pt idx="0">
                  <c:v>88</c:v>
                </c:pt>
                <c:pt idx="1">
                  <c:v>89</c:v>
                </c:pt>
                <c:pt idx="2">
                  <c:v>90</c:v>
                </c:pt>
                <c:pt idx="3">
                  <c:v>91</c:v>
                </c:pt>
                <c:pt idx="4">
                  <c:v>92</c:v>
                </c:pt>
                <c:pt idx="5">
                  <c:v>93</c:v>
                </c:pt>
                <c:pt idx="6">
                  <c:v>94</c:v>
                </c:pt>
                <c:pt idx="7">
                  <c:v>95</c:v>
                </c:pt>
                <c:pt idx="8">
                  <c:v>96</c:v>
                </c:pt>
                <c:pt idx="9">
                  <c:v>97</c:v>
                </c:pt>
                <c:pt idx="10">
                  <c:v>98</c:v>
                </c:pt>
                <c:pt idx="11">
                  <c:v>99</c:v>
                </c:pt>
                <c:pt idx="12">
                  <c:v>100</c:v>
                </c:pt>
                <c:pt idx="13">
                  <c:v>101</c:v>
                </c:pt>
                <c:pt idx="14">
                  <c:v>102</c:v>
                </c:pt>
                <c:pt idx="15">
                  <c:v>103</c:v>
                </c:pt>
                <c:pt idx="16">
                  <c:v>104</c:v>
                </c:pt>
                <c:pt idx="17">
                  <c:v>105</c:v>
                </c:pt>
                <c:pt idx="18">
                  <c:v>106</c:v>
                </c:pt>
                <c:pt idx="19">
                  <c:v>107</c:v>
                </c:pt>
                <c:pt idx="20">
                  <c:v>108</c:v>
                </c:pt>
                <c:pt idx="21">
                  <c:v>109</c:v>
                </c:pt>
                <c:pt idx="22">
                  <c:v>110</c:v>
                </c:pt>
                <c:pt idx="23">
                  <c:v>111</c:v>
                </c:pt>
                <c:pt idx="24">
                  <c:v>112</c:v>
                </c:pt>
                <c:pt idx="25">
                  <c:v>113</c:v>
                </c:pt>
                <c:pt idx="26">
                  <c:v>114</c:v>
                </c:pt>
              </c:numCache>
            </c:numRef>
          </c:cat>
          <c:val>
            <c:numRef>
              <c:f>Sheet1!$B$9:$AB$9</c:f>
              <c:numCache>
                <c:formatCode>General</c:formatCode>
                <c:ptCount val="27"/>
                <c:pt idx="0">
                  <c:v>75</c:v>
                </c:pt>
                <c:pt idx="1">
                  <c:v>245</c:v>
                </c:pt>
                <c:pt idx="2">
                  <c:v>412</c:v>
                </c:pt>
                <c:pt idx="3">
                  <c:v>560</c:v>
                </c:pt>
                <c:pt idx="4">
                  <c:v>652</c:v>
                </c:pt>
                <c:pt idx="5">
                  <c:v>727</c:v>
                </c:pt>
                <c:pt idx="6">
                  <c:v>700</c:v>
                </c:pt>
                <c:pt idx="7">
                  <c:v>749</c:v>
                </c:pt>
                <c:pt idx="8">
                  <c:v>988</c:v>
                </c:pt>
                <c:pt idx="9">
                  <c:v>1137</c:v>
                </c:pt>
                <c:pt idx="10">
                  <c:v>1102</c:v>
                </c:pt>
                <c:pt idx="11">
                  <c:v>800</c:v>
                </c:pt>
                <c:pt idx="12">
                  <c:v>662</c:v>
                </c:pt>
                <c:pt idx="13">
                  <c:v>528</c:v>
                </c:pt>
                <c:pt idx="14">
                  <c:v>524</c:v>
                </c:pt>
                <c:pt idx="15">
                  <c:v>498</c:v>
                </c:pt>
                <c:pt idx="16">
                  <c:v>499</c:v>
                </c:pt>
                <c:pt idx="17">
                  <c:v>479</c:v>
                </c:pt>
                <c:pt idx="18">
                  <c:v>448</c:v>
                </c:pt>
                <c:pt idx="19">
                  <c:v>467</c:v>
                </c:pt>
                <c:pt idx="20">
                  <c:v>444</c:v>
                </c:pt>
                <c:pt idx="21">
                  <c:v>400</c:v>
                </c:pt>
                <c:pt idx="22">
                  <c:v>363</c:v>
                </c:pt>
                <c:pt idx="23">
                  <c:v>405</c:v>
                </c:pt>
                <c:pt idx="24">
                  <c:v>385</c:v>
                </c:pt>
                <c:pt idx="25">
                  <c:v>382</c:v>
                </c:pt>
                <c:pt idx="26">
                  <c:v>469</c:v>
                </c:pt>
              </c:numCache>
            </c:numRef>
          </c:val>
          <c:extLst>
            <c:ext xmlns:c16="http://schemas.microsoft.com/office/drawing/2014/chart" uri="{C3380CC4-5D6E-409C-BE32-E72D297353CC}">
              <c16:uniqueId val="{00000001-8FAB-4DA0-BFCF-3BF5E5BF4004}"/>
            </c:ext>
          </c:extLst>
        </c:ser>
        <c:dLbls>
          <c:showLegendKey val="0"/>
          <c:showVal val="0"/>
          <c:showCatName val="0"/>
          <c:showSerName val="0"/>
          <c:showPercent val="0"/>
          <c:showBubbleSize val="0"/>
        </c:dLbls>
        <c:gapWidth val="150"/>
        <c:axId val="167774848"/>
        <c:axId val="167805312"/>
      </c:barChart>
      <c:catAx>
        <c:axId val="16777484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a:pPr>
            <a:endParaRPr lang="zh-TW"/>
          </a:p>
        </c:txPr>
        <c:crossAx val="167805312"/>
        <c:crosses val="autoZero"/>
        <c:auto val="1"/>
        <c:lblAlgn val="ctr"/>
        <c:lblOffset val="100"/>
        <c:tickMarkSkip val="1"/>
        <c:noMultiLvlLbl val="0"/>
      </c:catAx>
      <c:valAx>
        <c:axId val="167805312"/>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a:pPr>
            <a:endParaRPr lang="zh-TW"/>
          </a:p>
        </c:txPr>
        <c:crossAx val="167774848"/>
        <c:crosses val="autoZero"/>
        <c:crossBetween val="between"/>
      </c:valAx>
      <c:dTable>
        <c:showHorzBorder val="1"/>
        <c:showVertBorder val="1"/>
        <c:showOutline val="1"/>
        <c:showKeys val="1"/>
        <c:spPr>
          <a:ln w="3175">
            <a:solidFill>
              <a:srgbClr val="000000"/>
            </a:solidFill>
            <a:prstDash val="solid"/>
          </a:ln>
        </c:spPr>
      </c:dTable>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6FCFA-77C3-4C3F-A2AF-C245C4D7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19862</Words>
  <Characters>20260</Characters>
  <Application>Microsoft Office Word</Application>
  <DocSecurity>0</DocSecurity>
  <Lines>2894</Lines>
  <Paragraphs>1671</Paragraphs>
  <ScaleCrop>false</ScaleCrop>
  <Company>工程會</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壹、前言</dc:title>
  <dc:subject/>
  <dc:creator>pcc</dc:creator>
  <cp:keywords/>
  <dc:description/>
  <cp:lastModifiedBy>企劃處三科-胡思媁</cp:lastModifiedBy>
  <cp:revision>3</cp:revision>
  <cp:lastPrinted>2026-04-24T02:59:00Z</cp:lastPrinted>
  <dcterms:created xsi:type="dcterms:W3CDTF">2026-04-22T10:41:00Z</dcterms:created>
  <dcterms:modified xsi:type="dcterms:W3CDTF">2026-04-27T03:25:00Z</dcterms:modified>
</cp:coreProperties>
</file>