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119D" w14:textId="0A144926" w:rsidR="008D63F3" w:rsidRPr="003C47E9" w:rsidRDefault="0006560A" w:rsidP="00CD3C27">
      <w:pPr>
        <w:spacing w:afterLines="50" w:after="180" w:line="460" w:lineRule="exact"/>
        <w:jc w:val="both"/>
        <w:rPr>
          <w:rFonts w:eastAsia="標楷體"/>
          <w:kern w:val="0"/>
          <w:sz w:val="40"/>
          <w:szCs w:val="40"/>
        </w:rPr>
      </w:pPr>
      <w:r w:rsidRPr="003C47E9">
        <w:rPr>
          <w:rFonts w:ascii="標楷體" w:eastAsia="標楷體" w:hAnsi="標楷體" w:hint="eastAsia"/>
          <w:sz w:val="40"/>
          <w:szCs w:val="40"/>
        </w:rPr>
        <w:t>礦業申請及年度施工計畫相關書圖專業技師簽證規則</w:t>
      </w:r>
      <w:r w:rsidR="00C40212" w:rsidRPr="003C47E9">
        <w:rPr>
          <w:rFonts w:ascii="標楷體" w:eastAsia="標楷體" w:hAnsi="標楷體" w:hint="eastAsia"/>
          <w:sz w:val="40"/>
          <w:szCs w:val="40"/>
        </w:rPr>
        <w:t>部分條文</w:t>
      </w:r>
      <w:r w:rsidR="008D63F3" w:rsidRPr="003C47E9">
        <w:rPr>
          <w:rFonts w:ascii="標楷體" w:eastAsia="標楷體" w:hAnsi="標楷體" w:hint="eastAsia"/>
          <w:sz w:val="40"/>
          <w:szCs w:val="40"/>
        </w:rPr>
        <w:t>修正</w:t>
      </w:r>
      <w:r w:rsidR="008D63F3" w:rsidRPr="003C47E9">
        <w:rPr>
          <w:rFonts w:eastAsia="標楷體" w:hint="eastAsia"/>
          <w:kern w:val="0"/>
          <w:sz w:val="40"/>
          <w:szCs w:val="40"/>
        </w:rPr>
        <w:t>總說明</w:t>
      </w:r>
    </w:p>
    <w:p w14:paraId="51164193" w14:textId="76DEFA11" w:rsidR="008D63F3" w:rsidRPr="004C2A8A" w:rsidRDefault="0006560A" w:rsidP="00DE3A75">
      <w:pPr>
        <w:spacing w:line="460" w:lineRule="exact"/>
        <w:ind w:firstLineChars="200" w:firstLine="560"/>
        <w:jc w:val="both"/>
        <w:rPr>
          <w:rFonts w:ascii="標楷體" w:eastAsia="標楷體" w:hAnsi="標楷體" w:cs="Gungsuh"/>
          <w:sz w:val="28"/>
          <w:szCs w:val="28"/>
        </w:rPr>
      </w:pPr>
      <w:r w:rsidRPr="003C47E9">
        <w:rPr>
          <w:rFonts w:ascii="標楷體" w:eastAsia="標楷體" w:hAnsi="標楷體" w:hint="eastAsia"/>
          <w:sz w:val="28"/>
          <w:szCs w:val="21"/>
        </w:rPr>
        <w:t>礦業申請及年度施工計畫相關書圖專業技師簽證規則</w:t>
      </w:r>
      <w:r w:rsidR="00AF50CD" w:rsidRPr="003C47E9">
        <w:rPr>
          <w:rFonts w:ascii="標楷體" w:eastAsia="標楷體" w:hAnsi="標楷體" w:hint="eastAsia"/>
          <w:sz w:val="28"/>
          <w:szCs w:val="21"/>
        </w:rPr>
        <w:t>(以下簡稱本</w:t>
      </w:r>
      <w:r w:rsidRPr="003C47E9">
        <w:rPr>
          <w:rFonts w:ascii="標楷體" w:eastAsia="標楷體" w:hAnsi="標楷體" w:hint="eastAsia"/>
          <w:sz w:val="28"/>
          <w:szCs w:val="21"/>
        </w:rPr>
        <w:t>規則</w:t>
      </w:r>
      <w:r w:rsidR="00AF50CD" w:rsidRPr="003C47E9">
        <w:rPr>
          <w:rFonts w:ascii="標楷體" w:eastAsia="標楷體" w:hAnsi="標楷體" w:hint="eastAsia"/>
          <w:sz w:val="28"/>
          <w:szCs w:val="21"/>
        </w:rPr>
        <w:t>)</w:t>
      </w:r>
      <w:r w:rsidR="00A74A42" w:rsidRPr="003C47E9">
        <w:rPr>
          <w:rFonts w:ascii="標楷體" w:eastAsia="標楷體" w:hAnsi="標楷體" w:hint="eastAsia"/>
          <w:sz w:val="28"/>
          <w:szCs w:val="21"/>
        </w:rPr>
        <w:t>於</w:t>
      </w:r>
      <w:r w:rsidRPr="003C47E9">
        <w:rPr>
          <w:rFonts w:ascii="標楷體" w:eastAsia="標楷體" w:hAnsi="標楷體" w:hint="eastAsia"/>
          <w:sz w:val="28"/>
          <w:szCs w:val="21"/>
        </w:rPr>
        <w:t>一百零八</w:t>
      </w:r>
      <w:r w:rsidR="00A74A42" w:rsidRPr="003C47E9">
        <w:rPr>
          <w:rFonts w:ascii="標楷體" w:eastAsia="標楷體" w:hAnsi="標楷體" w:hint="eastAsia"/>
          <w:sz w:val="28"/>
          <w:szCs w:val="21"/>
        </w:rPr>
        <w:t>年</w:t>
      </w:r>
      <w:r w:rsidRPr="003C47E9">
        <w:rPr>
          <w:rFonts w:ascii="標楷體" w:eastAsia="標楷體" w:hAnsi="標楷體" w:hint="eastAsia"/>
          <w:sz w:val="28"/>
          <w:szCs w:val="21"/>
        </w:rPr>
        <w:t>十月二十九日發布</w:t>
      </w:r>
      <w:r w:rsidR="00BC29F9">
        <w:rPr>
          <w:rFonts w:ascii="標楷體" w:eastAsia="標楷體" w:hAnsi="標楷體" w:hint="eastAsia"/>
          <w:sz w:val="28"/>
          <w:szCs w:val="21"/>
        </w:rPr>
        <w:t>施行</w:t>
      </w:r>
      <w:r w:rsidR="004C2A8A">
        <w:rPr>
          <w:rFonts w:ascii="標楷體" w:eastAsia="標楷體" w:hAnsi="標楷體" w:hint="eastAsia"/>
          <w:sz w:val="28"/>
          <w:szCs w:val="21"/>
        </w:rPr>
        <w:t>後</w:t>
      </w:r>
      <w:r w:rsidR="00BC29F9">
        <w:rPr>
          <w:rFonts w:ascii="標楷體" w:eastAsia="標楷體" w:hAnsi="標楷體" w:hint="eastAsia"/>
          <w:sz w:val="28"/>
          <w:szCs w:val="21"/>
        </w:rPr>
        <w:t>，未曾修正</w:t>
      </w:r>
      <w:r w:rsidR="00A74A42" w:rsidRPr="003C47E9">
        <w:rPr>
          <w:rFonts w:ascii="標楷體" w:eastAsia="標楷體" w:hAnsi="標楷體" w:cs="Gungsuh" w:hint="eastAsia"/>
          <w:sz w:val="28"/>
          <w:szCs w:val="28"/>
        </w:rPr>
        <w:t>。</w:t>
      </w:r>
      <w:r w:rsidR="00BC29F9">
        <w:rPr>
          <w:rFonts w:ascii="標楷體" w:eastAsia="標楷體" w:hAnsi="標楷體" w:hint="eastAsia"/>
          <w:sz w:val="28"/>
          <w:szCs w:val="28"/>
        </w:rPr>
        <w:t>茲</w:t>
      </w:r>
      <w:r w:rsidR="00A74A42" w:rsidRPr="003C47E9">
        <w:rPr>
          <w:rFonts w:ascii="標楷體" w:eastAsia="標楷體" w:hAnsi="標楷體" w:hint="eastAsia"/>
          <w:sz w:val="28"/>
          <w:szCs w:val="28"/>
        </w:rPr>
        <w:t>配合</w:t>
      </w:r>
      <w:r w:rsidR="008D63F3" w:rsidRPr="003C47E9">
        <w:rPr>
          <w:rFonts w:ascii="標楷體" w:eastAsia="標楷體" w:hAnsi="標楷體" w:hint="eastAsia"/>
          <w:sz w:val="28"/>
          <w:szCs w:val="28"/>
        </w:rPr>
        <w:t>礦業法於</w:t>
      </w:r>
      <w:r w:rsidR="00AF50CD" w:rsidRPr="003C47E9">
        <w:rPr>
          <w:rFonts w:ascii="標楷體" w:eastAsia="標楷體" w:hAnsi="標楷體" w:hint="eastAsia"/>
          <w:sz w:val="28"/>
          <w:szCs w:val="28"/>
        </w:rPr>
        <w:t>一百</w:t>
      </w:r>
      <w:r w:rsidR="00A74A42" w:rsidRPr="003C47E9">
        <w:rPr>
          <w:rFonts w:ascii="標楷體" w:eastAsia="標楷體" w:hAnsi="標楷體" w:hint="eastAsia"/>
          <w:sz w:val="28"/>
          <w:szCs w:val="28"/>
        </w:rPr>
        <w:t>十二</w:t>
      </w:r>
      <w:r w:rsidR="008D63F3" w:rsidRPr="003C47E9">
        <w:rPr>
          <w:rFonts w:ascii="標楷體" w:eastAsia="標楷體" w:hAnsi="標楷體" w:hint="eastAsia"/>
          <w:sz w:val="28"/>
          <w:szCs w:val="28"/>
        </w:rPr>
        <w:t>年</w:t>
      </w:r>
      <w:r w:rsidR="00A74A42" w:rsidRPr="003C47E9">
        <w:rPr>
          <w:rFonts w:ascii="標楷體" w:eastAsia="標楷體" w:hAnsi="標楷體" w:hint="eastAsia"/>
          <w:sz w:val="28"/>
          <w:szCs w:val="28"/>
        </w:rPr>
        <w:t>六</w:t>
      </w:r>
      <w:r w:rsidR="008D63F3" w:rsidRPr="003C47E9">
        <w:rPr>
          <w:rFonts w:ascii="標楷體" w:eastAsia="標楷體" w:hAnsi="標楷體" w:hint="eastAsia"/>
          <w:sz w:val="28"/>
          <w:szCs w:val="28"/>
        </w:rPr>
        <w:t>月</w:t>
      </w:r>
      <w:r w:rsidR="00A74A42" w:rsidRPr="003C47E9">
        <w:rPr>
          <w:rFonts w:ascii="標楷體" w:eastAsia="標楷體" w:hAnsi="標楷體" w:hint="eastAsia"/>
          <w:sz w:val="28"/>
          <w:szCs w:val="28"/>
        </w:rPr>
        <w:t>二十一</w:t>
      </w:r>
      <w:r w:rsidR="008D63F3" w:rsidRPr="003C47E9">
        <w:rPr>
          <w:rFonts w:ascii="標楷體" w:eastAsia="標楷體" w:hAnsi="標楷體" w:hint="eastAsia"/>
          <w:sz w:val="28"/>
          <w:szCs w:val="28"/>
        </w:rPr>
        <w:t>日</w:t>
      </w:r>
      <w:r w:rsidR="00DE13CB" w:rsidRPr="003C47E9">
        <w:rPr>
          <w:rFonts w:ascii="標楷體" w:eastAsia="標楷體" w:hAnsi="標楷體" w:hint="eastAsia"/>
          <w:sz w:val="28"/>
          <w:szCs w:val="28"/>
        </w:rPr>
        <w:t>修正公布</w:t>
      </w:r>
      <w:r w:rsidR="006C28EC">
        <w:rPr>
          <w:rFonts w:ascii="標楷體" w:eastAsia="標楷體" w:hAnsi="標楷體" w:hint="eastAsia"/>
          <w:sz w:val="28"/>
          <w:szCs w:val="28"/>
        </w:rPr>
        <w:t>與</w:t>
      </w:r>
      <w:r w:rsidR="00C40212" w:rsidRPr="003C47E9">
        <w:rPr>
          <w:rFonts w:ascii="標楷體" w:eastAsia="標楷體" w:hAnsi="標楷體" w:hint="eastAsia"/>
          <w:sz w:val="28"/>
          <w:szCs w:val="28"/>
        </w:rPr>
        <w:t>經濟部於</w:t>
      </w:r>
      <w:r w:rsidR="00F61621" w:rsidRPr="003C47E9">
        <w:rPr>
          <w:rFonts w:ascii="標楷體" w:eastAsia="標楷體" w:hAnsi="標楷體" w:hint="eastAsia"/>
          <w:sz w:val="28"/>
          <w:szCs w:val="28"/>
        </w:rPr>
        <w:t>一百十三年六月二十七日核釋礦業法第</w:t>
      </w:r>
      <w:r w:rsidR="00C40212" w:rsidRPr="003C47E9">
        <w:rPr>
          <w:rFonts w:ascii="標楷體" w:eastAsia="標楷體" w:hAnsi="標楷體" w:hint="eastAsia"/>
          <w:sz w:val="28"/>
          <w:szCs w:val="28"/>
        </w:rPr>
        <w:t>六十九</w:t>
      </w:r>
      <w:r w:rsidR="00F61621" w:rsidRPr="003C47E9">
        <w:rPr>
          <w:rFonts w:ascii="標楷體" w:eastAsia="標楷體" w:hAnsi="標楷體" w:hint="eastAsia"/>
          <w:sz w:val="28"/>
          <w:szCs w:val="28"/>
        </w:rPr>
        <w:t>條</w:t>
      </w:r>
      <w:r w:rsidR="00063F1C" w:rsidRPr="00063F1C">
        <w:rPr>
          <w:rFonts w:ascii="標楷體" w:eastAsia="標楷體" w:hAnsi="標楷體" w:hint="eastAsia"/>
          <w:sz w:val="28"/>
          <w:szCs w:val="28"/>
        </w:rPr>
        <w:t>其他相關專業技師之科別</w:t>
      </w:r>
      <w:r w:rsidR="00063F1C">
        <w:rPr>
          <w:rFonts w:ascii="標楷體" w:eastAsia="標楷體" w:hAnsi="標楷體" w:hint="eastAsia"/>
          <w:sz w:val="28"/>
          <w:szCs w:val="28"/>
        </w:rPr>
        <w:t>及簽證範圍，</w:t>
      </w:r>
      <w:r w:rsidR="003D4FEE" w:rsidRPr="003C47E9">
        <w:rPr>
          <w:rFonts w:ascii="標楷體" w:eastAsia="標楷體" w:hAnsi="標楷體" w:hint="eastAsia"/>
          <w:sz w:val="28"/>
          <w:szCs w:val="28"/>
        </w:rPr>
        <w:t>為符合實際</w:t>
      </w:r>
      <w:r w:rsidR="00063F1C">
        <w:rPr>
          <w:rFonts w:ascii="標楷體" w:eastAsia="標楷體" w:hAnsi="標楷體" w:hint="eastAsia"/>
          <w:sz w:val="28"/>
          <w:szCs w:val="28"/>
        </w:rPr>
        <w:t>及統一用語</w:t>
      </w:r>
      <w:r w:rsidR="003D4FEE" w:rsidRPr="003C47E9">
        <w:rPr>
          <w:rFonts w:ascii="標楷體" w:eastAsia="標楷體" w:hAnsi="標楷體" w:hint="eastAsia"/>
          <w:sz w:val="28"/>
          <w:szCs w:val="28"/>
        </w:rPr>
        <w:t>，</w:t>
      </w:r>
      <w:proofErr w:type="gramStart"/>
      <w:r w:rsidR="00D86407" w:rsidRPr="003C47E9">
        <w:rPr>
          <w:rFonts w:ascii="標楷體" w:eastAsia="標楷體" w:hAnsi="標楷體" w:hint="eastAsia"/>
          <w:sz w:val="28"/>
          <w:szCs w:val="28"/>
        </w:rPr>
        <w:t>爰</w:t>
      </w:r>
      <w:proofErr w:type="gramEnd"/>
      <w:r w:rsidR="00BC29F9">
        <w:rPr>
          <w:rFonts w:ascii="標楷體" w:eastAsia="標楷體" w:hAnsi="標楷體" w:hint="eastAsia"/>
          <w:sz w:val="28"/>
          <w:szCs w:val="28"/>
        </w:rPr>
        <w:t>修正本規則</w:t>
      </w:r>
      <w:r w:rsidR="00A34599">
        <w:rPr>
          <w:rFonts w:ascii="標楷體" w:eastAsia="標楷體" w:hAnsi="標楷體" w:hint="eastAsia"/>
          <w:sz w:val="28"/>
          <w:szCs w:val="28"/>
        </w:rPr>
        <w:t>部分條文</w:t>
      </w:r>
      <w:r w:rsidR="00D86407" w:rsidRPr="003C47E9">
        <w:rPr>
          <w:rFonts w:ascii="標楷體" w:eastAsia="標楷體" w:hAnsi="標楷體" w:hint="eastAsia"/>
          <w:sz w:val="28"/>
          <w:szCs w:val="28"/>
        </w:rPr>
        <w:t>，</w:t>
      </w:r>
      <w:r w:rsidR="00DE3A75" w:rsidRPr="00DE3A75">
        <w:rPr>
          <w:rFonts w:ascii="標楷體" w:eastAsia="標楷體" w:hAnsi="標楷體" w:hint="eastAsia"/>
          <w:sz w:val="28"/>
          <w:szCs w:val="28"/>
        </w:rPr>
        <w:t>名稱並修正為「礦業申請及年度施工計畫相關書圖文件專業技師簽證規則」，</w:t>
      </w:r>
      <w:r w:rsidR="00A34599">
        <w:rPr>
          <w:rFonts w:ascii="標楷體" w:eastAsia="標楷體" w:hAnsi="標楷體" w:hint="eastAsia"/>
          <w:sz w:val="28"/>
          <w:szCs w:val="28"/>
        </w:rPr>
        <w:t>其</w:t>
      </w:r>
      <w:r w:rsidR="00A74A42" w:rsidRPr="003C47E9">
        <w:rPr>
          <w:rFonts w:ascii="標楷體" w:eastAsia="標楷體" w:hAnsi="標楷體" w:hint="eastAsia"/>
          <w:sz w:val="28"/>
          <w:szCs w:val="28"/>
        </w:rPr>
        <w:t>修正要點如下：</w:t>
      </w:r>
    </w:p>
    <w:p w14:paraId="5DDE80DD" w14:textId="737467F0" w:rsidR="008D63F3" w:rsidRPr="003C47E9" w:rsidRDefault="00DE3A75" w:rsidP="00CD3C27">
      <w:pPr>
        <w:spacing w:line="460" w:lineRule="exact"/>
        <w:ind w:left="504" w:hangingChars="180" w:hanging="504"/>
        <w:jc w:val="both"/>
        <w:rPr>
          <w:rFonts w:ascii="標楷體" w:eastAsia="標楷體" w:hAnsi="標楷體"/>
          <w:sz w:val="28"/>
          <w:szCs w:val="28"/>
        </w:rPr>
      </w:pPr>
      <w:r>
        <w:rPr>
          <w:rFonts w:ascii="標楷體" w:eastAsia="標楷體" w:hAnsi="標楷體" w:hint="eastAsia"/>
          <w:sz w:val="28"/>
          <w:szCs w:val="28"/>
        </w:rPr>
        <w:t>一</w:t>
      </w:r>
      <w:r w:rsidR="00A34599">
        <w:rPr>
          <w:rFonts w:ascii="標楷體" w:eastAsia="標楷體" w:hAnsi="標楷體" w:hint="eastAsia"/>
          <w:sz w:val="28"/>
          <w:szCs w:val="28"/>
        </w:rPr>
        <w:t>、</w:t>
      </w:r>
      <w:r w:rsidR="005A748E" w:rsidRPr="003C47E9">
        <w:rPr>
          <w:rFonts w:ascii="標楷體" w:eastAsia="標楷體" w:hAnsi="標楷體" w:hint="eastAsia"/>
          <w:sz w:val="28"/>
          <w:szCs w:val="28"/>
        </w:rPr>
        <w:t>增訂</w:t>
      </w:r>
      <w:r w:rsidR="0006560A" w:rsidRPr="003C47E9">
        <w:rPr>
          <w:rFonts w:ascii="標楷體" w:eastAsia="標楷體" w:hAnsi="標楷體" w:hint="eastAsia"/>
          <w:sz w:val="28"/>
          <w:szCs w:val="28"/>
        </w:rPr>
        <w:t>申請礦業相關案件應附之書圖</w:t>
      </w:r>
      <w:r w:rsidR="00283DDD" w:rsidRPr="003C47E9">
        <w:rPr>
          <w:rFonts w:ascii="標楷體" w:eastAsia="標楷體" w:hAnsi="標楷體" w:hint="eastAsia"/>
          <w:sz w:val="28"/>
          <w:szCs w:val="28"/>
        </w:rPr>
        <w:t>文件</w:t>
      </w:r>
      <w:r w:rsidR="008D63F3" w:rsidRPr="003C47E9">
        <w:rPr>
          <w:rFonts w:ascii="標楷體" w:eastAsia="標楷體" w:hAnsi="標楷體" w:hint="eastAsia"/>
          <w:sz w:val="28"/>
          <w:szCs w:val="28"/>
        </w:rPr>
        <w:t>。（</w:t>
      </w:r>
      <w:r w:rsidR="00EC4128" w:rsidRPr="003C47E9">
        <w:rPr>
          <w:rFonts w:ascii="標楷體" w:eastAsia="標楷體" w:hAnsi="標楷體" w:hint="eastAsia"/>
          <w:sz w:val="28"/>
          <w:szCs w:val="28"/>
        </w:rPr>
        <w:t>修正條文</w:t>
      </w:r>
      <w:r w:rsidR="008D63F3" w:rsidRPr="003C47E9">
        <w:rPr>
          <w:rFonts w:ascii="標楷體" w:eastAsia="標楷體" w:hAnsi="標楷體" w:hint="eastAsia"/>
          <w:sz w:val="28"/>
          <w:szCs w:val="28"/>
        </w:rPr>
        <w:t>第</w:t>
      </w:r>
      <w:r w:rsidR="0006560A" w:rsidRPr="003C47E9">
        <w:rPr>
          <w:rFonts w:ascii="標楷體" w:eastAsia="標楷體" w:hAnsi="標楷體" w:hint="eastAsia"/>
          <w:sz w:val="28"/>
          <w:szCs w:val="28"/>
        </w:rPr>
        <w:t>二</w:t>
      </w:r>
      <w:r w:rsidR="008D63F3" w:rsidRPr="003C47E9">
        <w:rPr>
          <w:rFonts w:ascii="標楷體" w:eastAsia="標楷體" w:hAnsi="標楷體" w:hint="eastAsia"/>
          <w:sz w:val="28"/>
          <w:szCs w:val="28"/>
        </w:rPr>
        <w:t>條）</w:t>
      </w:r>
    </w:p>
    <w:p w14:paraId="27847F63" w14:textId="401375E8" w:rsidR="00EE0DC6" w:rsidRDefault="00DE3A75" w:rsidP="00D84274">
      <w:pPr>
        <w:spacing w:line="460" w:lineRule="exact"/>
        <w:ind w:left="504" w:hangingChars="180" w:hanging="504"/>
        <w:jc w:val="both"/>
        <w:rPr>
          <w:rFonts w:ascii="標楷體" w:eastAsia="標楷體" w:hAnsi="標楷體"/>
          <w:sz w:val="28"/>
          <w:szCs w:val="28"/>
        </w:rPr>
      </w:pPr>
      <w:r>
        <w:rPr>
          <w:rFonts w:ascii="標楷體" w:eastAsia="標楷體" w:hAnsi="標楷體" w:hint="eastAsia"/>
          <w:sz w:val="28"/>
          <w:szCs w:val="28"/>
        </w:rPr>
        <w:t>二</w:t>
      </w:r>
      <w:r w:rsidR="00283DDD" w:rsidRPr="003C47E9">
        <w:rPr>
          <w:rFonts w:ascii="標楷體" w:eastAsia="標楷體" w:hAnsi="標楷體" w:hint="eastAsia"/>
          <w:sz w:val="28"/>
          <w:szCs w:val="28"/>
        </w:rPr>
        <w:t>、</w:t>
      </w:r>
      <w:r w:rsidR="00771985" w:rsidRPr="005E094A">
        <w:rPr>
          <w:rFonts w:ascii="標楷體" w:eastAsia="標楷體" w:hAnsi="標楷體" w:hint="eastAsia"/>
          <w:sz w:val="28"/>
          <w:szCs w:val="28"/>
        </w:rPr>
        <w:t>定</w:t>
      </w:r>
      <w:r w:rsidR="005E094A" w:rsidRPr="005E094A">
        <w:rPr>
          <w:rFonts w:ascii="標楷體" w:eastAsia="標楷體" w:hAnsi="標楷體" w:hint="eastAsia"/>
          <w:sz w:val="28"/>
          <w:szCs w:val="28"/>
        </w:rPr>
        <w:t>明得簽證礦業申請及年度施工計畫相關書圖文件之專業技師為礦業法第</w:t>
      </w:r>
      <w:r w:rsidR="005E094A">
        <w:rPr>
          <w:rFonts w:ascii="標楷體" w:eastAsia="標楷體" w:hAnsi="標楷體" w:hint="eastAsia"/>
          <w:sz w:val="28"/>
          <w:szCs w:val="28"/>
        </w:rPr>
        <w:t>六十九</w:t>
      </w:r>
      <w:r w:rsidR="005E094A" w:rsidRPr="005E094A">
        <w:rPr>
          <w:rFonts w:ascii="標楷體" w:eastAsia="標楷體" w:hAnsi="標楷體" w:hint="eastAsia"/>
          <w:sz w:val="28"/>
          <w:szCs w:val="28"/>
        </w:rPr>
        <w:t>條所定科別技師</w:t>
      </w:r>
      <w:r w:rsidR="00C1495D" w:rsidRPr="003C47E9">
        <w:rPr>
          <w:rFonts w:ascii="標楷體" w:eastAsia="標楷體" w:hAnsi="標楷體" w:hint="eastAsia"/>
          <w:sz w:val="28"/>
          <w:szCs w:val="28"/>
        </w:rPr>
        <w:t>。</w:t>
      </w:r>
      <w:r w:rsidR="00ED3626" w:rsidRPr="003C47E9">
        <w:rPr>
          <w:rFonts w:ascii="標楷體" w:eastAsia="標楷體" w:hAnsi="標楷體" w:hint="eastAsia"/>
          <w:sz w:val="28"/>
          <w:szCs w:val="28"/>
        </w:rPr>
        <w:t>（修正條文第三條）</w:t>
      </w:r>
    </w:p>
    <w:p w14:paraId="148219FD" w14:textId="2EA26835" w:rsidR="006C28EC" w:rsidRPr="003C47E9" w:rsidRDefault="006C28EC" w:rsidP="00CD3C27">
      <w:pPr>
        <w:spacing w:line="460" w:lineRule="exact"/>
        <w:ind w:left="504" w:hangingChars="180" w:hanging="504"/>
        <w:jc w:val="both"/>
        <w:rPr>
          <w:rFonts w:ascii="標楷體" w:eastAsia="標楷體" w:hAnsi="標楷體"/>
          <w:sz w:val="28"/>
          <w:szCs w:val="28"/>
        </w:rPr>
      </w:pPr>
      <w:r>
        <w:rPr>
          <w:rFonts w:ascii="標楷體" w:eastAsia="標楷體" w:hAnsi="標楷體" w:hint="eastAsia"/>
          <w:sz w:val="28"/>
          <w:szCs w:val="28"/>
        </w:rPr>
        <w:t>三、</w:t>
      </w:r>
      <w:r w:rsidRPr="006C28EC">
        <w:rPr>
          <w:rFonts w:ascii="標楷體" w:eastAsia="標楷體" w:hAnsi="標楷體" w:hint="eastAsia"/>
          <w:sz w:val="28"/>
          <w:szCs w:val="28"/>
        </w:rPr>
        <w:t>配合礦業法修正，統一用</w:t>
      </w:r>
      <w:r>
        <w:rPr>
          <w:rFonts w:ascii="標楷體" w:eastAsia="標楷體" w:hAnsi="標楷體" w:hint="eastAsia"/>
          <w:sz w:val="28"/>
          <w:szCs w:val="28"/>
        </w:rPr>
        <w:t>語，</w:t>
      </w:r>
      <w:proofErr w:type="gramStart"/>
      <w:r w:rsidRPr="006C28EC">
        <w:rPr>
          <w:rFonts w:ascii="標楷體" w:eastAsia="標楷體" w:hAnsi="標楷體" w:hint="eastAsia"/>
          <w:sz w:val="28"/>
          <w:szCs w:val="28"/>
        </w:rPr>
        <w:t>酌修文字</w:t>
      </w:r>
      <w:proofErr w:type="gramEnd"/>
      <w:r w:rsidRPr="006C28EC">
        <w:rPr>
          <w:rFonts w:ascii="標楷體" w:eastAsia="標楷體" w:hAnsi="標楷體" w:hint="eastAsia"/>
          <w:sz w:val="28"/>
          <w:szCs w:val="28"/>
        </w:rPr>
        <w:t>。（修正條文第二條</w:t>
      </w:r>
      <w:r>
        <w:rPr>
          <w:rFonts w:ascii="標楷體" w:eastAsia="標楷體" w:hAnsi="標楷體" w:hint="eastAsia"/>
          <w:sz w:val="28"/>
          <w:szCs w:val="28"/>
        </w:rPr>
        <w:t>、</w:t>
      </w:r>
      <w:r w:rsidRPr="006C28EC">
        <w:rPr>
          <w:rFonts w:ascii="標楷體" w:eastAsia="標楷體" w:hAnsi="標楷體" w:hint="eastAsia"/>
          <w:sz w:val="28"/>
          <w:szCs w:val="28"/>
        </w:rPr>
        <w:t>第三條</w:t>
      </w:r>
      <w:r>
        <w:rPr>
          <w:rFonts w:ascii="標楷體" w:eastAsia="標楷體" w:hAnsi="標楷體" w:hint="eastAsia"/>
          <w:sz w:val="28"/>
          <w:szCs w:val="28"/>
        </w:rPr>
        <w:t>及第五條</w:t>
      </w:r>
      <w:r w:rsidRPr="006C28EC">
        <w:rPr>
          <w:rFonts w:ascii="標楷體" w:eastAsia="標楷體" w:hAnsi="標楷體" w:hint="eastAsia"/>
          <w:sz w:val="28"/>
          <w:szCs w:val="28"/>
        </w:rPr>
        <w:t>）</w:t>
      </w:r>
    </w:p>
    <w:p w14:paraId="45CB2E31" w14:textId="77777777" w:rsidR="003F20E5" w:rsidRDefault="007265EE" w:rsidP="00CD3C27">
      <w:pPr>
        <w:spacing w:line="460" w:lineRule="exact"/>
        <w:ind w:left="504" w:hangingChars="180" w:hanging="504"/>
        <w:jc w:val="both"/>
        <w:rPr>
          <w:rFonts w:ascii="標楷體" w:eastAsia="標楷體" w:hAnsi="標楷體"/>
          <w:sz w:val="28"/>
          <w:szCs w:val="28"/>
        </w:rPr>
        <w:sectPr w:rsidR="003F20E5" w:rsidSect="003F20E5">
          <w:footerReference w:type="default" r:id="rId8"/>
          <w:pgSz w:w="11906" w:h="16838"/>
          <w:pgMar w:top="1418" w:right="1418" w:bottom="1418" w:left="1701" w:header="851" w:footer="850" w:gutter="0"/>
          <w:pgNumType w:start="0"/>
          <w:cols w:space="425"/>
          <w:titlePg/>
          <w:docGrid w:type="lines" w:linePitch="360"/>
        </w:sectPr>
      </w:pPr>
      <w:r>
        <w:rPr>
          <w:rFonts w:ascii="標楷體" w:eastAsia="標楷體" w:hAnsi="標楷體" w:hint="eastAsia"/>
          <w:sz w:val="28"/>
          <w:szCs w:val="28"/>
        </w:rPr>
        <w:t>四</w:t>
      </w:r>
      <w:r w:rsidR="00C1495D" w:rsidRPr="003C47E9">
        <w:rPr>
          <w:rFonts w:ascii="標楷體" w:eastAsia="標楷體" w:hAnsi="標楷體" w:hint="eastAsia"/>
          <w:sz w:val="28"/>
          <w:szCs w:val="28"/>
        </w:rPr>
        <w:t>、</w:t>
      </w:r>
      <w:r w:rsidR="003221B6" w:rsidRPr="003C47E9">
        <w:rPr>
          <w:rFonts w:ascii="標楷體" w:eastAsia="標楷體" w:hAnsi="標楷體" w:hint="eastAsia"/>
          <w:sz w:val="28"/>
          <w:szCs w:val="28"/>
        </w:rPr>
        <w:t>為維持簽證品質，定</w:t>
      </w:r>
      <w:r w:rsidR="00AD3322">
        <w:rPr>
          <w:rFonts w:ascii="標楷體" w:eastAsia="標楷體" w:hAnsi="標楷體" w:hint="eastAsia"/>
          <w:sz w:val="28"/>
          <w:szCs w:val="28"/>
        </w:rPr>
        <w:t>明</w:t>
      </w:r>
      <w:r w:rsidR="003221B6" w:rsidRPr="003C47E9">
        <w:rPr>
          <w:rFonts w:ascii="標楷體" w:eastAsia="標楷體" w:hAnsi="標楷體" w:hint="eastAsia"/>
          <w:sz w:val="28"/>
          <w:szCs w:val="28"/>
        </w:rPr>
        <w:t>當簽證涉及不同科別專業技師執業範圍時，應分別為之，並由</w:t>
      </w:r>
      <w:r w:rsidR="00AD3322" w:rsidRPr="00AD3322">
        <w:rPr>
          <w:rFonts w:ascii="標楷體" w:eastAsia="標楷體" w:hAnsi="標楷體" w:hint="eastAsia"/>
          <w:sz w:val="28"/>
          <w:szCs w:val="28"/>
        </w:rPr>
        <w:t>礦業權者指定之專業技師負責整合，與其他涉及科別之專業技師共同簽證負責。</w:t>
      </w:r>
      <w:r w:rsidR="00ED3626" w:rsidRPr="003C47E9">
        <w:rPr>
          <w:rFonts w:ascii="標楷體" w:eastAsia="標楷體" w:hAnsi="標楷體" w:hint="eastAsia"/>
          <w:sz w:val="28"/>
          <w:szCs w:val="28"/>
        </w:rPr>
        <w:t>（修正條文第十條</w:t>
      </w:r>
      <w:r w:rsidR="00AD3322">
        <w:rPr>
          <w:rFonts w:ascii="標楷體" w:eastAsia="標楷體" w:hAnsi="標楷體" w:hint="eastAsia"/>
          <w:sz w:val="28"/>
          <w:szCs w:val="28"/>
        </w:rPr>
        <w:t>之一</w:t>
      </w:r>
      <w:r w:rsidR="00ED3626" w:rsidRPr="003C47E9">
        <w:rPr>
          <w:rFonts w:ascii="標楷體" w:eastAsia="標楷體" w:hAnsi="標楷體" w:hint="eastAsia"/>
          <w:sz w:val="28"/>
          <w:szCs w:val="28"/>
        </w:rPr>
        <w:t>）</w:t>
      </w:r>
    </w:p>
    <w:p w14:paraId="1B2B8222" w14:textId="780A5B31" w:rsidR="00D9784E" w:rsidRPr="003C47E9" w:rsidRDefault="0006560A" w:rsidP="003F20E5">
      <w:pPr>
        <w:widowControl/>
        <w:snapToGrid w:val="0"/>
        <w:rPr>
          <w:rFonts w:ascii="標楷體" w:eastAsia="標楷體" w:hAnsi="標楷體"/>
          <w:sz w:val="40"/>
          <w:szCs w:val="40"/>
        </w:rPr>
      </w:pPr>
      <w:r w:rsidRPr="003C47E9">
        <w:rPr>
          <w:rFonts w:ascii="標楷體" w:eastAsia="標楷體" w:hAnsi="標楷體" w:hint="eastAsia"/>
          <w:sz w:val="40"/>
          <w:szCs w:val="40"/>
        </w:rPr>
        <w:lastRenderedPageBreak/>
        <w:t>礦業申請及年度施工計畫相關書圖</w:t>
      </w:r>
      <w:r w:rsidR="002B24EA" w:rsidRPr="003C47E9">
        <w:rPr>
          <w:rFonts w:ascii="標楷體" w:eastAsia="標楷體" w:hAnsi="標楷體" w:hint="eastAsia"/>
          <w:sz w:val="40"/>
          <w:szCs w:val="40"/>
        </w:rPr>
        <w:t>專業技師</w:t>
      </w:r>
      <w:r w:rsidRPr="003C47E9">
        <w:rPr>
          <w:rFonts w:ascii="標楷體" w:eastAsia="標楷體" w:hAnsi="標楷體" w:hint="eastAsia"/>
          <w:sz w:val="40"/>
          <w:szCs w:val="40"/>
        </w:rPr>
        <w:t>簽證規則</w:t>
      </w:r>
      <w:r w:rsidR="0067351C" w:rsidRPr="003C47E9">
        <w:rPr>
          <w:rFonts w:ascii="標楷體" w:eastAsia="標楷體" w:hAnsi="標楷體" w:hint="eastAsia"/>
          <w:sz w:val="40"/>
          <w:szCs w:val="40"/>
        </w:rPr>
        <w:t>部分</w:t>
      </w:r>
      <w:r w:rsidR="00CA4C8B" w:rsidRPr="003C47E9">
        <w:rPr>
          <w:rFonts w:ascii="標楷體" w:eastAsia="標楷體" w:hAnsi="標楷體" w:hint="eastAsia"/>
          <w:sz w:val="40"/>
          <w:szCs w:val="40"/>
        </w:rPr>
        <w:t>條文</w:t>
      </w:r>
      <w:r w:rsidR="00844BE7" w:rsidRPr="003C47E9">
        <w:rPr>
          <w:rFonts w:ascii="標楷體" w:eastAsia="標楷體" w:hAnsi="標楷體" w:hint="eastAsia"/>
          <w:sz w:val="40"/>
          <w:szCs w:val="40"/>
        </w:rPr>
        <w:t>修正</w:t>
      </w:r>
      <w:r w:rsidR="00BC29F9">
        <w:rPr>
          <w:rFonts w:ascii="標楷體" w:eastAsia="標楷體" w:hAnsi="標楷體" w:hint="eastAsia"/>
          <w:sz w:val="40"/>
          <w:szCs w:val="40"/>
        </w:rPr>
        <w:t>條文</w:t>
      </w:r>
      <w:r w:rsidR="00CA4C8B" w:rsidRPr="003C47E9">
        <w:rPr>
          <w:rFonts w:ascii="標楷體" w:eastAsia="標楷體" w:hAnsi="標楷體" w:hint="eastAsia"/>
          <w:sz w:val="40"/>
          <w:szCs w:val="40"/>
        </w:rPr>
        <w:t>對照表</w:t>
      </w:r>
    </w:p>
    <w:tbl>
      <w:tblPr>
        <w:tblStyle w:val="a4"/>
        <w:tblpPr w:leftFromText="180" w:rightFromText="180" w:vertAnchor="text" w:horzAnchor="margin" w:tblpY="121"/>
        <w:tblW w:w="5000" w:type="pct"/>
        <w:tblLayout w:type="fixed"/>
        <w:tblLook w:val="04A0" w:firstRow="1" w:lastRow="0" w:firstColumn="1" w:lastColumn="0" w:noHBand="0" w:noVBand="1"/>
      </w:tblPr>
      <w:tblGrid>
        <w:gridCol w:w="2927"/>
        <w:gridCol w:w="2926"/>
        <w:gridCol w:w="2924"/>
      </w:tblGrid>
      <w:tr w:rsidR="00334B63" w:rsidRPr="003C47E9" w14:paraId="6EF09D75" w14:textId="77777777" w:rsidTr="0038029A">
        <w:tc>
          <w:tcPr>
            <w:tcW w:w="1667" w:type="pct"/>
            <w:tcBorders>
              <w:top w:val="single" w:sz="4" w:space="0" w:color="auto"/>
            </w:tcBorders>
            <w:shd w:val="clear" w:color="auto" w:fill="auto"/>
          </w:tcPr>
          <w:p w14:paraId="6F2C01B4" w14:textId="53C4D529" w:rsidR="00334B63" w:rsidRPr="003C47E9" w:rsidRDefault="00334B63" w:rsidP="000655E2">
            <w:pPr>
              <w:tabs>
                <w:tab w:val="center" w:pos="5919"/>
                <w:tab w:val="left" w:pos="8505"/>
              </w:tabs>
              <w:jc w:val="center"/>
              <w:rPr>
                <w:rFonts w:eastAsia="標楷體"/>
              </w:rPr>
            </w:pPr>
            <w:r w:rsidRPr="003C47E9">
              <w:rPr>
                <w:rFonts w:eastAsia="標楷體" w:hint="eastAsia"/>
              </w:rPr>
              <w:t>修正</w:t>
            </w:r>
            <w:r w:rsidR="0067351C" w:rsidRPr="003C47E9">
              <w:rPr>
                <w:rFonts w:eastAsia="標楷體" w:hint="eastAsia"/>
              </w:rPr>
              <w:t>名稱</w:t>
            </w:r>
          </w:p>
        </w:tc>
        <w:tc>
          <w:tcPr>
            <w:tcW w:w="1667" w:type="pct"/>
            <w:tcBorders>
              <w:top w:val="single" w:sz="4" w:space="0" w:color="auto"/>
            </w:tcBorders>
            <w:shd w:val="clear" w:color="auto" w:fill="auto"/>
          </w:tcPr>
          <w:p w14:paraId="064A4ECE" w14:textId="36A105CC" w:rsidR="00334B63" w:rsidRPr="003C47E9" w:rsidRDefault="00334B63" w:rsidP="000655E2">
            <w:pPr>
              <w:ind w:leftChars="-5" w:left="-12" w:rightChars="-5" w:right="-12"/>
              <w:jc w:val="center"/>
              <w:rPr>
                <w:rFonts w:eastAsia="標楷體"/>
              </w:rPr>
            </w:pPr>
            <w:r w:rsidRPr="003C47E9">
              <w:rPr>
                <w:rFonts w:eastAsia="標楷體" w:hint="eastAsia"/>
              </w:rPr>
              <w:t>現行</w:t>
            </w:r>
            <w:r w:rsidR="0067351C" w:rsidRPr="003C47E9">
              <w:rPr>
                <w:rFonts w:eastAsia="標楷體" w:hint="eastAsia"/>
              </w:rPr>
              <w:t>名稱</w:t>
            </w:r>
          </w:p>
        </w:tc>
        <w:tc>
          <w:tcPr>
            <w:tcW w:w="1666" w:type="pct"/>
            <w:tcBorders>
              <w:top w:val="single" w:sz="4" w:space="0" w:color="auto"/>
            </w:tcBorders>
            <w:shd w:val="clear" w:color="auto" w:fill="auto"/>
          </w:tcPr>
          <w:p w14:paraId="6BBDE46A" w14:textId="5A6844D1" w:rsidR="00334B63" w:rsidRPr="003C47E9" w:rsidRDefault="00334B63" w:rsidP="000655E2">
            <w:pPr>
              <w:ind w:rightChars="-5" w:right="-12"/>
              <w:jc w:val="center"/>
              <w:rPr>
                <w:rFonts w:eastAsia="標楷體"/>
              </w:rPr>
            </w:pPr>
            <w:r w:rsidRPr="003C47E9">
              <w:rPr>
                <w:rFonts w:eastAsia="標楷體" w:hint="eastAsia"/>
              </w:rPr>
              <w:t>說明</w:t>
            </w:r>
          </w:p>
        </w:tc>
      </w:tr>
      <w:tr w:rsidR="00283DDD" w:rsidRPr="003C47E9" w14:paraId="63377ADF" w14:textId="77777777" w:rsidTr="0038029A">
        <w:tc>
          <w:tcPr>
            <w:tcW w:w="1667" w:type="pct"/>
            <w:tcBorders>
              <w:top w:val="single" w:sz="4" w:space="0" w:color="auto"/>
            </w:tcBorders>
            <w:shd w:val="clear" w:color="auto" w:fill="auto"/>
          </w:tcPr>
          <w:p w14:paraId="1FBA7FD8" w14:textId="1EC0FD06" w:rsidR="00283DDD" w:rsidRPr="003C47E9" w:rsidRDefault="0067351C" w:rsidP="003C47E9">
            <w:pPr>
              <w:tabs>
                <w:tab w:val="center" w:pos="5919"/>
                <w:tab w:val="left" w:pos="8505"/>
              </w:tabs>
              <w:rPr>
                <w:rFonts w:eastAsia="標楷體"/>
              </w:rPr>
            </w:pPr>
            <w:r w:rsidRPr="003C47E9">
              <w:rPr>
                <w:rFonts w:eastAsia="標楷體" w:hint="eastAsia"/>
              </w:rPr>
              <w:t>礦業申請及年度施工計畫相關書圖</w:t>
            </w:r>
            <w:r w:rsidRPr="003C47E9">
              <w:rPr>
                <w:rFonts w:eastAsia="標楷體" w:hint="eastAsia"/>
                <w:u w:val="single"/>
              </w:rPr>
              <w:t>文件</w:t>
            </w:r>
            <w:r w:rsidR="002B24EA" w:rsidRPr="003C47E9">
              <w:rPr>
                <w:rFonts w:eastAsia="標楷體" w:hint="eastAsia"/>
              </w:rPr>
              <w:t>專業技師</w:t>
            </w:r>
            <w:r w:rsidRPr="003C47E9">
              <w:rPr>
                <w:rFonts w:eastAsia="標楷體" w:hint="eastAsia"/>
              </w:rPr>
              <w:t>簽證規則</w:t>
            </w:r>
          </w:p>
        </w:tc>
        <w:tc>
          <w:tcPr>
            <w:tcW w:w="1667" w:type="pct"/>
            <w:tcBorders>
              <w:top w:val="single" w:sz="4" w:space="0" w:color="auto"/>
            </w:tcBorders>
            <w:shd w:val="clear" w:color="auto" w:fill="auto"/>
          </w:tcPr>
          <w:p w14:paraId="50C742A8" w14:textId="5C335198" w:rsidR="00283DDD" w:rsidRPr="003C47E9" w:rsidRDefault="0067351C" w:rsidP="003C47E9">
            <w:pPr>
              <w:ind w:leftChars="-5" w:left="-12" w:rightChars="-5" w:right="-12"/>
              <w:rPr>
                <w:rFonts w:eastAsia="標楷體"/>
              </w:rPr>
            </w:pPr>
            <w:r w:rsidRPr="003C47E9">
              <w:rPr>
                <w:rFonts w:eastAsia="標楷體" w:hint="eastAsia"/>
              </w:rPr>
              <w:t>礦業申請及年度施工計畫相關書圖</w:t>
            </w:r>
            <w:r w:rsidR="002B24EA" w:rsidRPr="003C47E9">
              <w:rPr>
                <w:rFonts w:eastAsia="標楷體" w:hint="eastAsia"/>
              </w:rPr>
              <w:t>專業技師</w:t>
            </w:r>
            <w:r w:rsidRPr="003C47E9">
              <w:rPr>
                <w:rFonts w:eastAsia="標楷體" w:hint="eastAsia"/>
              </w:rPr>
              <w:t>簽證規則</w:t>
            </w:r>
          </w:p>
        </w:tc>
        <w:tc>
          <w:tcPr>
            <w:tcW w:w="1666" w:type="pct"/>
            <w:tcBorders>
              <w:top w:val="single" w:sz="4" w:space="0" w:color="auto"/>
            </w:tcBorders>
            <w:shd w:val="clear" w:color="auto" w:fill="auto"/>
          </w:tcPr>
          <w:p w14:paraId="075501EC" w14:textId="6D24DA5E" w:rsidR="00283DDD" w:rsidRPr="003C47E9" w:rsidRDefault="0067351C" w:rsidP="00133525">
            <w:pPr>
              <w:ind w:rightChars="-5" w:right="-12"/>
              <w:jc w:val="both"/>
              <w:rPr>
                <w:rFonts w:eastAsia="標楷體"/>
              </w:rPr>
            </w:pPr>
            <w:r w:rsidRPr="003C47E9">
              <w:rPr>
                <w:rFonts w:eastAsia="標楷體" w:hint="eastAsia"/>
              </w:rPr>
              <w:t>配合一百十二年六月二十一日修正公布</w:t>
            </w:r>
            <w:r w:rsidR="00925ABD">
              <w:rPr>
                <w:rFonts w:eastAsia="標楷體" w:hint="eastAsia"/>
              </w:rPr>
              <w:t>之礦業法統</w:t>
            </w:r>
            <w:proofErr w:type="gramStart"/>
            <w:r w:rsidR="00925ABD">
              <w:rPr>
                <w:rFonts w:eastAsia="標楷體" w:hint="eastAsia"/>
              </w:rPr>
              <w:t>一</w:t>
            </w:r>
            <w:proofErr w:type="gramEnd"/>
            <w:r w:rsidR="00925ABD">
              <w:rPr>
                <w:rFonts w:eastAsia="標楷體" w:hint="eastAsia"/>
              </w:rPr>
              <w:t>用語</w:t>
            </w:r>
            <w:r w:rsidRPr="003C47E9">
              <w:rPr>
                <w:rFonts w:eastAsia="標楷體" w:hint="eastAsia"/>
              </w:rPr>
              <w:t>，修正本規則名稱。</w:t>
            </w:r>
          </w:p>
        </w:tc>
      </w:tr>
      <w:tr w:rsidR="00283DDD" w:rsidRPr="003C47E9" w14:paraId="5F732D55" w14:textId="77777777" w:rsidTr="0038029A">
        <w:tc>
          <w:tcPr>
            <w:tcW w:w="1667" w:type="pct"/>
            <w:tcBorders>
              <w:top w:val="single" w:sz="4" w:space="0" w:color="auto"/>
            </w:tcBorders>
            <w:shd w:val="clear" w:color="auto" w:fill="auto"/>
          </w:tcPr>
          <w:p w14:paraId="20F735B9" w14:textId="77D1EB91" w:rsidR="00283DDD" w:rsidRPr="003C47E9" w:rsidRDefault="00283DDD" w:rsidP="00283DDD">
            <w:pPr>
              <w:tabs>
                <w:tab w:val="center" w:pos="5919"/>
                <w:tab w:val="left" w:pos="8505"/>
              </w:tabs>
              <w:jc w:val="center"/>
              <w:rPr>
                <w:rFonts w:eastAsia="標楷體"/>
              </w:rPr>
            </w:pPr>
            <w:r w:rsidRPr="003C47E9">
              <w:rPr>
                <w:rFonts w:eastAsia="標楷體" w:hint="eastAsia"/>
              </w:rPr>
              <w:t>修正條文</w:t>
            </w:r>
          </w:p>
        </w:tc>
        <w:tc>
          <w:tcPr>
            <w:tcW w:w="1667" w:type="pct"/>
            <w:tcBorders>
              <w:top w:val="single" w:sz="4" w:space="0" w:color="auto"/>
            </w:tcBorders>
            <w:shd w:val="clear" w:color="auto" w:fill="auto"/>
          </w:tcPr>
          <w:p w14:paraId="46D4C2E3" w14:textId="2A7EA5E0" w:rsidR="00283DDD" w:rsidRPr="003C47E9" w:rsidRDefault="00283DDD" w:rsidP="00283DDD">
            <w:pPr>
              <w:ind w:leftChars="-5" w:left="-12" w:rightChars="-5" w:right="-12"/>
              <w:jc w:val="center"/>
              <w:rPr>
                <w:rFonts w:eastAsia="標楷體"/>
              </w:rPr>
            </w:pPr>
            <w:r w:rsidRPr="003C47E9">
              <w:rPr>
                <w:rFonts w:eastAsia="標楷體" w:hint="eastAsia"/>
              </w:rPr>
              <w:t>現行條文</w:t>
            </w:r>
          </w:p>
        </w:tc>
        <w:tc>
          <w:tcPr>
            <w:tcW w:w="1666" w:type="pct"/>
            <w:tcBorders>
              <w:top w:val="single" w:sz="4" w:space="0" w:color="auto"/>
            </w:tcBorders>
            <w:shd w:val="clear" w:color="auto" w:fill="auto"/>
          </w:tcPr>
          <w:p w14:paraId="6B455FA5" w14:textId="57AE51BA" w:rsidR="00283DDD" w:rsidRPr="003C47E9" w:rsidRDefault="00283DDD" w:rsidP="00283DDD">
            <w:pPr>
              <w:ind w:rightChars="-5" w:right="-12"/>
              <w:jc w:val="center"/>
              <w:rPr>
                <w:rFonts w:eastAsia="標楷體"/>
              </w:rPr>
            </w:pPr>
            <w:r w:rsidRPr="003C47E9">
              <w:rPr>
                <w:rFonts w:eastAsia="標楷體" w:hint="eastAsia"/>
              </w:rPr>
              <w:t>說明</w:t>
            </w:r>
          </w:p>
        </w:tc>
      </w:tr>
      <w:tr w:rsidR="00283DDD" w:rsidRPr="003C47E9" w14:paraId="0A84BB05" w14:textId="77777777" w:rsidTr="0038029A">
        <w:tc>
          <w:tcPr>
            <w:tcW w:w="1667" w:type="pct"/>
            <w:shd w:val="clear" w:color="auto" w:fill="auto"/>
          </w:tcPr>
          <w:p w14:paraId="20F63CC1" w14:textId="558224C3" w:rsidR="00283DDD" w:rsidRPr="003C47E9" w:rsidRDefault="00283DDD" w:rsidP="00283DDD">
            <w:pPr>
              <w:ind w:left="240" w:hangingChars="100" w:hanging="240"/>
              <w:jc w:val="both"/>
              <w:rPr>
                <w:rFonts w:ascii="標楷體" w:eastAsia="標楷體" w:hAnsi="標楷體"/>
                <w:color w:val="FF0000"/>
              </w:rPr>
            </w:pPr>
            <w:r w:rsidRPr="003C47E9">
              <w:rPr>
                <w:rFonts w:ascii="標楷體" w:eastAsia="標楷體" w:hAnsi="標楷體" w:hint="eastAsia"/>
              </w:rPr>
              <w:t xml:space="preserve">第二條  </w:t>
            </w:r>
            <w:r w:rsidRPr="003C47E9">
              <w:rPr>
                <w:rFonts w:ascii="標楷體" w:eastAsia="標楷體" w:hAnsi="標楷體" w:hint="eastAsia"/>
                <w:color w:val="000000"/>
              </w:rPr>
              <w:t>本規則所稱礦業申請相關書圖</w:t>
            </w:r>
            <w:r w:rsidRPr="003C47E9">
              <w:rPr>
                <w:rFonts w:ascii="標楷體" w:eastAsia="標楷體" w:hAnsi="標楷體" w:hint="eastAsia"/>
                <w:color w:val="000000"/>
                <w:u w:val="single"/>
              </w:rPr>
              <w:t>文件</w:t>
            </w:r>
            <w:r w:rsidRPr="003C47E9">
              <w:rPr>
                <w:rFonts w:ascii="標楷體" w:eastAsia="標楷體" w:hAnsi="標楷體" w:hint="eastAsia"/>
                <w:color w:val="000000"/>
              </w:rPr>
              <w:t>，指依礦業法令規定申請礦業相關案件應附之</w:t>
            </w:r>
            <w:r w:rsidRPr="003C47E9">
              <w:rPr>
                <w:rFonts w:ascii="標楷體" w:eastAsia="標楷體" w:hAnsi="標楷體" w:hint="eastAsia"/>
              </w:rPr>
              <w:t>探礦構想書圖、開採構想書圖、</w:t>
            </w:r>
            <w:r w:rsidRPr="003C47E9">
              <w:rPr>
                <w:rFonts w:ascii="標楷體" w:eastAsia="標楷體" w:hAnsi="標楷體"/>
                <w:u w:val="single"/>
              </w:rPr>
              <w:t>礦區圖</w:t>
            </w:r>
            <w:r w:rsidRPr="003C47E9">
              <w:rPr>
                <w:rFonts w:ascii="標楷體" w:eastAsia="標楷體" w:hAnsi="標楷體" w:hint="eastAsia"/>
                <w:u w:val="single"/>
              </w:rPr>
              <w:t>、</w:t>
            </w:r>
            <w:r w:rsidRPr="003C47E9">
              <w:rPr>
                <w:rFonts w:ascii="標楷體" w:eastAsia="標楷體" w:hAnsi="標楷體"/>
                <w:u w:val="single"/>
              </w:rPr>
              <w:t>探採礦實測圖</w:t>
            </w:r>
            <w:r w:rsidRPr="003C47E9">
              <w:rPr>
                <w:rFonts w:ascii="標楷體" w:eastAsia="標楷體" w:hAnsi="標楷體" w:hint="eastAsia"/>
                <w:u w:val="single"/>
              </w:rPr>
              <w:t>、</w:t>
            </w:r>
            <w:r w:rsidRPr="003C47E9">
              <w:rPr>
                <w:rFonts w:ascii="標楷體" w:eastAsia="標楷體" w:hAnsi="標楷體" w:hint="eastAsia"/>
              </w:rPr>
              <w:t>開採及施工計畫書圖</w:t>
            </w:r>
            <w:r w:rsidRPr="003C47E9">
              <w:rPr>
                <w:rFonts w:ascii="標楷體" w:eastAsia="標楷體" w:hAnsi="標楷體" w:hint="eastAsia"/>
                <w:u w:val="single"/>
              </w:rPr>
              <w:t>、</w:t>
            </w:r>
            <w:proofErr w:type="gramStart"/>
            <w:r w:rsidRPr="003C47E9">
              <w:rPr>
                <w:rFonts w:ascii="標楷體" w:eastAsia="標楷體" w:hAnsi="標楷體"/>
                <w:u w:val="single"/>
              </w:rPr>
              <w:t>採</w:t>
            </w:r>
            <w:proofErr w:type="gramEnd"/>
            <w:r w:rsidRPr="003C47E9">
              <w:rPr>
                <w:rFonts w:ascii="標楷體" w:eastAsia="標楷體" w:hAnsi="標楷體"/>
                <w:u w:val="single"/>
              </w:rPr>
              <w:t>樣計畫書圖</w:t>
            </w:r>
            <w:r w:rsidRPr="003C47E9">
              <w:rPr>
                <w:rFonts w:ascii="標楷體" w:eastAsia="標楷體" w:hAnsi="標楷體" w:hint="eastAsia"/>
                <w:u w:val="single"/>
              </w:rPr>
              <w:t>、</w:t>
            </w:r>
            <w:r w:rsidRPr="003C47E9">
              <w:rPr>
                <w:rFonts w:ascii="標楷體" w:eastAsia="標楷體" w:hAnsi="標楷體"/>
                <w:u w:val="single"/>
              </w:rPr>
              <w:t>新舊礦區圖</w:t>
            </w:r>
            <w:r w:rsidRPr="003C47E9">
              <w:rPr>
                <w:rFonts w:ascii="標楷體" w:eastAsia="標楷體" w:hAnsi="標楷體" w:hint="eastAsia"/>
                <w:u w:val="single"/>
              </w:rPr>
              <w:t>、</w:t>
            </w:r>
            <w:r w:rsidRPr="003C47E9">
              <w:rPr>
                <w:rFonts w:ascii="標楷體" w:eastAsia="標楷體" w:hAnsi="標楷體" w:hint="eastAsia"/>
                <w:color w:val="000000"/>
                <w:u w:val="single"/>
              </w:rPr>
              <w:t>礦場關閉計畫</w:t>
            </w:r>
            <w:r w:rsidR="00925ABD">
              <w:rPr>
                <w:rFonts w:ascii="標楷體" w:eastAsia="標楷體" w:hAnsi="標楷體" w:hint="eastAsia"/>
                <w:color w:val="000000"/>
                <w:u w:val="single"/>
              </w:rPr>
              <w:t>及</w:t>
            </w:r>
            <w:r w:rsidRPr="003C47E9">
              <w:rPr>
                <w:rFonts w:ascii="標楷體" w:eastAsia="標楷體" w:hAnsi="標楷體"/>
                <w:u w:val="single"/>
              </w:rPr>
              <w:t>礦場環境維護計畫</w:t>
            </w:r>
            <w:r w:rsidRPr="003C47E9">
              <w:rPr>
                <w:rFonts w:ascii="標楷體" w:eastAsia="標楷體" w:hAnsi="標楷體" w:hint="eastAsia"/>
                <w:color w:val="000000"/>
              </w:rPr>
              <w:t>。</w:t>
            </w:r>
          </w:p>
          <w:p w14:paraId="2BFE7478" w14:textId="7CC91EA8" w:rsidR="00283DDD" w:rsidRPr="003C47E9" w:rsidRDefault="00283DDD" w:rsidP="003C47E9">
            <w:pPr>
              <w:tabs>
                <w:tab w:val="left" w:pos="2520"/>
              </w:tabs>
              <w:kinsoku w:val="0"/>
              <w:overflowPunct w:val="0"/>
              <w:autoSpaceDE w:val="0"/>
              <w:ind w:leftChars="110" w:left="264" w:firstLineChars="200" w:firstLine="480"/>
              <w:jc w:val="both"/>
              <w:textAlignment w:val="center"/>
              <w:rPr>
                <w:rFonts w:eastAsia="標楷體"/>
              </w:rPr>
            </w:pPr>
            <w:r w:rsidRPr="003C47E9">
              <w:rPr>
                <w:rFonts w:ascii="標楷體" w:eastAsia="標楷體" w:hAnsi="標楷體" w:hint="eastAsia"/>
              </w:rPr>
              <w:t>本規則所稱年度施工計畫書圖</w:t>
            </w:r>
            <w:r w:rsidR="00844BE7" w:rsidRPr="003C47E9">
              <w:rPr>
                <w:rFonts w:ascii="標楷體" w:eastAsia="標楷體" w:hAnsi="標楷體" w:hint="eastAsia"/>
                <w:u w:val="single"/>
              </w:rPr>
              <w:t>文件</w:t>
            </w:r>
            <w:r w:rsidRPr="003C47E9">
              <w:rPr>
                <w:rFonts w:ascii="標楷體" w:eastAsia="標楷體" w:hAnsi="標楷體" w:hint="eastAsia"/>
              </w:rPr>
              <w:t>，指依礦業法令規定申報開工並發給、申請換發或批註礦場登記證</w:t>
            </w:r>
            <w:r w:rsidR="00E04BA3">
              <w:rPr>
                <w:rFonts w:ascii="標楷體" w:eastAsia="標楷體" w:hAnsi="標楷體" w:hint="eastAsia"/>
              </w:rPr>
              <w:t>，</w:t>
            </w:r>
            <w:r w:rsidRPr="003C47E9">
              <w:rPr>
                <w:rFonts w:ascii="標楷體" w:eastAsia="標楷體" w:hAnsi="標楷體" w:hint="eastAsia"/>
              </w:rPr>
              <w:t>應檢具之施工計畫書圖或申報具上年度之礦業情形及本年度施工計畫之明細表冊。</w:t>
            </w:r>
          </w:p>
        </w:tc>
        <w:tc>
          <w:tcPr>
            <w:tcW w:w="1667" w:type="pct"/>
            <w:shd w:val="clear" w:color="auto" w:fill="auto"/>
          </w:tcPr>
          <w:p w14:paraId="5C4B3F7A" w14:textId="77777777" w:rsidR="00283DDD" w:rsidRPr="003C47E9" w:rsidRDefault="00283DDD" w:rsidP="00283DDD">
            <w:pPr>
              <w:ind w:left="240" w:hangingChars="100" w:hanging="240"/>
              <w:jc w:val="both"/>
              <w:rPr>
                <w:rFonts w:ascii="標楷體" w:eastAsia="標楷體" w:hAnsi="標楷體"/>
                <w:color w:val="FF0000"/>
              </w:rPr>
            </w:pPr>
            <w:bookmarkStart w:id="0" w:name="_Hlk199152018"/>
            <w:r w:rsidRPr="003C47E9">
              <w:rPr>
                <w:rFonts w:ascii="標楷體" w:eastAsia="標楷體" w:hAnsi="標楷體" w:hint="eastAsia"/>
              </w:rPr>
              <w:t xml:space="preserve">第二條  </w:t>
            </w:r>
            <w:r w:rsidRPr="003C47E9">
              <w:rPr>
                <w:rFonts w:ascii="標楷體" w:eastAsia="標楷體" w:hAnsi="標楷體" w:hint="eastAsia"/>
                <w:color w:val="000000"/>
              </w:rPr>
              <w:t>本規則所稱礦業申請相關書圖，指依礦業法令規定申請礦業相關案件應附之探礦構想書圖、開採構想書圖、開採及施工計畫書圖。</w:t>
            </w:r>
          </w:p>
          <w:p w14:paraId="1C689944" w14:textId="4AAA20B8" w:rsidR="00283DDD" w:rsidRPr="003C47E9" w:rsidRDefault="00283DDD" w:rsidP="00283DDD">
            <w:pPr>
              <w:tabs>
                <w:tab w:val="left" w:pos="2520"/>
              </w:tabs>
              <w:kinsoku w:val="0"/>
              <w:overflowPunct w:val="0"/>
              <w:autoSpaceDE w:val="0"/>
              <w:ind w:leftChars="110" w:left="264" w:firstLineChars="200" w:firstLine="480"/>
              <w:jc w:val="both"/>
              <w:textAlignment w:val="center"/>
              <w:rPr>
                <w:rFonts w:eastAsia="標楷體"/>
              </w:rPr>
            </w:pPr>
            <w:r w:rsidRPr="003C47E9">
              <w:rPr>
                <w:rFonts w:ascii="標楷體" w:eastAsia="標楷體" w:hAnsi="標楷體" w:hint="eastAsia"/>
              </w:rPr>
              <w:t>本規則所稱年度施工計畫書圖，指依礦業法令規定申報開工並發給、申請換發或批註礦場登記證</w:t>
            </w:r>
            <w:r w:rsidR="00E04BA3">
              <w:rPr>
                <w:rFonts w:ascii="標楷體" w:eastAsia="標楷體" w:hAnsi="標楷體" w:hint="eastAsia"/>
              </w:rPr>
              <w:t>，</w:t>
            </w:r>
            <w:r w:rsidRPr="003C47E9">
              <w:rPr>
                <w:rFonts w:ascii="標楷體" w:eastAsia="標楷體" w:hAnsi="標楷體" w:hint="eastAsia"/>
              </w:rPr>
              <w:t>應檢具之施工計畫書圖或申報具上年度之礦業情形及本年度施工計畫之明細表冊。</w:t>
            </w:r>
            <w:bookmarkEnd w:id="0"/>
          </w:p>
        </w:tc>
        <w:tc>
          <w:tcPr>
            <w:tcW w:w="1666" w:type="pct"/>
            <w:shd w:val="clear" w:color="auto" w:fill="auto"/>
          </w:tcPr>
          <w:p w14:paraId="5D285497" w14:textId="0EA551A0" w:rsidR="00283DDD" w:rsidRPr="003C47E9" w:rsidRDefault="00CD77BB" w:rsidP="00D007E0">
            <w:pPr>
              <w:pStyle w:val="Default"/>
              <w:ind w:left="480" w:hangingChars="200" w:hanging="480"/>
              <w:jc w:val="both"/>
              <w:rPr>
                <w:rFonts w:hAnsi="標楷體"/>
                <w:color w:val="auto"/>
              </w:rPr>
            </w:pPr>
            <w:r w:rsidRPr="003C47E9">
              <w:rPr>
                <w:rFonts w:hAnsi="標楷體" w:hint="eastAsia"/>
                <w:color w:val="auto"/>
              </w:rPr>
              <w:t>一、</w:t>
            </w:r>
            <w:r w:rsidR="00283DDD" w:rsidRPr="003C47E9">
              <w:rPr>
                <w:rFonts w:hAnsi="標楷體" w:hint="eastAsia"/>
                <w:color w:val="auto"/>
              </w:rPr>
              <w:t>配合一百十二年六月二十一日修正公布</w:t>
            </w:r>
            <w:r w:rsidR="00860B43">
              <w:rPr>
                <w:rFonts w:hAnsi="標楷體" w:hint="eastAsia"/>
                <w:color w:val="auto"/>
              </w:rPr>
              <w:t>之礦業法第六十九條</w:t>
            </w:r>
            <w:r w:rsidR="00283DDD" w:rsidRPr="003C47E9">
              <w:rPr>
                <w:rFonts w:hAnsi="標楷體" w:hint="eastAsia"/>
                <w:color w:val="auto"/>
              </w:rPr>
              <w:t>增訂須經採礦工程技師或得由其他相關</w:t>
            </w:r>
            <w:r w:rsidR="002B24EA" w:rsidRPr="003C47E9">
              <w:rPr>
                <w:rFonts w:hAnsi="標楷體" w:hint="eastAsia"/>
                <w:color w:val="auto"/>
              </w:rPr>
              <w:t>專業技師</w:t>
            </w:r>
            <w:r w:rsidR="00283DDD" w:rsidRPr="003C47E9">
              <w:rPr>
                <w:rFonts w:hAnsi="標楷體" w:hint="eastAsia"/>
                <w:color w:val="auto"/>
              </w:rPr>
              <w:t>簽證之書圖文件，</w:t>
            </w:r>
            <w:proofErr w:type="gramStart"/>
            <w:r w:rsidR="00283DDD" w:rsidRPr="003C47E9">
              <w:rPr>
                <w:rFonts w:hAnsi="標楷體" w:hint="eastAsia"/>
                <w:color w:val="auto"/>
              </w:rPr>
              <w:t>爰</w:t>
            </w:r>
            <w:proofErr w:type="gramEnd"/>
            <w:r w:rsidR="00860B43">
              <w:rPr>
                <w:rFonts w:hAnsi="標楷體" w:hint="eastAsia"/>
                <w:color w:val="auto"/>
              </w:rPr>
              <w:t>修正</w:t>
            </w:r>
            <w:r w:rsidR="00283DDD" w:rsidRPr="003C47E9">
              <w:rPr>
                <w:rFonts w:hAnsi="標楷體" w:hint="eastAsia"/>
                <w:color w:val="auto"/>
              </w:rPr>
              <w:t>第一項。</w:t>
            </w:r>
          </w:p>
          <w:p w14:paraId="73CC9533" w14:textId="587B0AB0" w:rsidR="00283DDD" w:rsidRPr="003C47E9" w:rsidRDefault="00CD77BB" w:rsidP="001B16CA">
            <w:pPr>
              <w:pStyle w:val="Default"/>
              <w:ind w:left="446" w:hangingChars="180" w:hanging="446"/>
              <w:jc w:val="both"/>
            </w:pPr>
            <w:r w:rsidRPr="001B16CA">
              <w:rPr>
                <w:rFonts w:hAnsi="標楷體" w:hint="eastAsia"/>
                <w:color w:val="auto"/>
                <w:spacing w:val="4"/>
                <w:fitText w:val="2688" w:id="-701790975"/>
              </w:rPr>
              <w:t>二、</w:t>
            </w:r>
            <w:r w:rsidR="00985B50" w:rsidRPr="001B16CA">
              <w:rPr>
                <w:rFonts w:hAnsi="標楷體" w:hint="eastAsia"/>
                <w:color w:val="auto"/>
                <w:spacing w:val="4"/>
                <w:fitText w:val="2688" w:id="-701790975"/>
              </w:rPr>
              <w:t>配合礦業法統</w:t>
            </w:r>
            <w:proofErr w:type="gramStart"/>
            <w:r w:rsidR="00985B50" w:rsidRPr="001B16CA">
              <w:rPr>
                <w:rFonts w:hAnsi="標楷體" w:hint="eastAsia"/>
                <w:color w:val="auto"/>
                <w:spacing w:val="4"/>
                <w:fitText w:val="2688" w:id="-701790975"/>
              </w:rPr>
              <w:t>一</w:t>
            </w:r>
            <w:proofErr w:type="gramEnd"/>
            <w:r w:rsidR="00985B50" w:rsidRPr="001B16CA">
              <w:rPr>
                <w:rFonts w:hAnsi="標楷體" w:hint="eastAsia"/>
                <w:color w:val="auto"/>
                <w:spacing w:val="4"/>
                <w:fitText w:val="2688" w:id="-701790975"/>
              </w:rPr>
              <w:t>用</w:t>
            </w:r>
            <w:r w:rsidR="00860B43" w:rsidRPr="001B16CA">
              <w:rPr>
                <w:rFonts w:hAnsi="標楷體" w:hint="eastAsia"/>
                <w:color w:val="auto"/>
                <w:spacing w:val="-15"/>
                <w:fitText w:val="2688" w:id="-701790975"/>
              </w:rPr>
              <w:t>語</w:t>
            </w:r>
            <w:r w:rsidR="00985B50" w:rsidRPr="003C47E9">
              <w:rPr>
                <w:rFonts w:hAnsi="標楷體" w:hint="eastAsia"/>
                <w:color w:val="auto"/>
              </w:rPr>
              <w:t>，</w:t>
            </w:r>
            <w:r w:rsidR="00283DDD" w:rsidRPr="003C47E9">
              <w:rPr>
                <w:rFonts w:hAnsi="標楷體" w:hint="eastAsia"/>
                <w:color w:val="auto"/>
              </w:rPr>
              <w:t>第二</w:t>
            </w:r>
            <w:proofErr w:type="gramStart"/>
            <w:r w:rsidR="00283DDD" w:rsidRPr="003C47E9">
              <w:rPr>
                <w:rFonts w:hAnsi="標楷體" w:hint="eastAsia"/>
                <w:color w:val="auto"/>
              </w:rPr>
              <w:t>項</w:t>
            </w:r>
            <w:r w:rsidR="00985B50" w:rsidRPr="003C47E9">
              <w:rPr>
                <w:rFonts w:hint="eastAsia"/>
              </w:rPr>
              <w:t>酌作</w:t>
            </w:r>
            <w:proofErr w:type="gramEnd"/>
            <w:r w:rsidR="00844BE7" w:rsidRPr="003C47E9">
              <w:rPr>
                <w:rFonts w:hint="eastAsia"/>
              </w:rPr>
              <w:t>文字</w:t>
            </w:r>
            <w:r w:rsidR="00283DDD" w:rsidRPr="003C47E9">
              <w:rPr>
                <w:rFonts w:hAnsi="標楷體" w:hint="eastAsia"/>
                <w:color w:val="auto"/>
              </w:rPr>
              <w:t>修正。</w:t>
            </w:r>
          </w:p>
        </w:tc>
      </w:tr>
      <w:tr w:rsidR="00283DDD" w:rsidRPr="003C47E9" w14:paraId="63222DA8" w14:textId="77777777" w:rsidTr="0038029A">
        <w:tc>
          <w:tcPr>
            <w:tcW w:w="1667" w:type="pct"/>
            <w:shd w:val="clear" w:color="auto" w:fill="auto"/>
          </w:tcPr>
          <w:p w14:paraId="70018661" w14:textId="6CD23BB7" w:rsidR="00283DDD" w:rsidRPr="00BC6A4C" w:rsidRDefault="00283DDD" w:rsidP="00283DDD">
            <w:pPr>
              <w:ind w:left="240" w:hangingChars="100" w:hanging="240"/>
              <w:jc w:val="both"/>
              <w:rPr>
                <w:rFonts w:ascii="標楷體" w:eastAsia="標楷體" w:hAnsi="標楷體"/>
              </w:rPr>
            </w:pPr>
            <w:r w:rsidRPr="00BC6A4C">
              <w:rPr>
                <w:rFonts w:ascii="標楷體" w:eastAsia="標楷體" w:hAnsi="標楷體" w:hint="eastAsia"/>
              </w:rPr>
              <w:t>第三條  本規則所稱</w:t>
            </w:r>
            <w:r w:rsidR="002B24EA" w:rsidRPr="00BC6A4C">
              <w:rPr>
                <w:rFonts w:ascii="標楷體" w:eastAsia="標楷體" w:hAnsi="標楷體" w:hint="eastAsia"/>
              </w:rPr>
              <w:t>專業技師</w:t>
            </w:r>
            <w:r w:rsidRPr="00BC6A4C">
              <w:rPr>
                <w:rFonts w:ascii="標楷體" w:eastAsia="標楷體" w:hAnsi="標楷體" w:hint="eastAsia"/>
              </w:rPr>
              <w:t>，指</w:t>
            </w:r>
            <w:r w:rsidR="00B65C7A" w:rsidRPr="00B65C7A">
              <w:rPr>
                <w:rFonts w:ascii="標楷體" w:eastAsia="標楷體" w:hAnsi="標楷體" w:hint="eastAsia"/>
                <w:u w:val="single"/>
              </w:rPr>
              <w:t>礦業法第六十九條所定科別技師，</w:t>
            </w:r>
            <w:r w:rsidRPr="00BC6A4C">
              <w:rPr>
                <w:rFonts w:ascii="標楷體" w:eastAsia="標楷體" w:hAnsi="標楷體" w:hint="eastAsia"/>
              </w:rPr>
              <w:t>依本法第八條第一項規定領有執業執照，並依本法第七條規定方式執業</w:t>
            </w:r>
            <w:r w:rsidR="00B65C7A" w:rsidRPr="00B65C7A">
              <w:rPr>
                <w:rFonts w:ascii="標楷體" w:eastAsia="標楷體" w:hAnsi="標楷體" w:hint="eastAsia"/>
                <w:u w:val="single"/>
              </w:rPr>
              <w:t>者</w:t>
            </w:r>
            <w:r w:rsidRPr="00BC6A4C">
              <w:rPr>
                <w:rFonts w:ascii="標楷體" w:eastAsia="標楷體" w:hAnsi="標楷體" w:hint="eastAsia"/>
              </w:rPr>
              <w:t>。</w:t>
            </w:r>
          </w:p>
          <w:p w14:paraId="0B4FAB9A" w14:textId="628EBEA9" w:rsidR="00283DDD" w:rsidRPr="00BC6A4C" w:rsidDel="004771DF" w:rsidRDefault="00283DDD" w:rsidP="00283DDD">
            <w:pPr>
              <w:tabs>
                <w:tab w:val="left" w:pos="2520"/>
              </w:tabs>
              <w:kinsoku w:val="0"/>
              <w:overflowPunct w:val="0"/>
              <w:autoSpaceDE w:val="0"/>
              <w:ind w:leftChars="110" w:left="264" w:firstLineChars="200" w:firstLine="480"/>
              <w:jc w:val="both"/>
              <w:textAlignment w:val="center"/>
              <w:rPr>
                <w:rFonts w:eastAsia="標楷體"/>
              </w:rPr>
            </w:pPr>
            <w:r w:rsidRPr="00BC6A4C">
              <w:rPr>
                <w:rFonts w:ascii="標楷體" w:eastAsia="標楷體" w:hAnsi="標楷體" w:hint="eastAsia"/>
              </w:rPr>
              <w:t>本規則所稱簽證，指</w:t>
            </w:r>
            <w:r w:rsidR="002B24EA" w:rsidRPr="00BC6A4C">
              <w:rPr>
                <w:rFonts w:ascii="標楷體" w:eastAsia="標楷體" w:hAnsi="標楷體" w:hint="eastAsia"/>
              </w:rPr>
              <w:t>專業技師</w:t>
            </w:r>
            <w:r w:rsidRPr="00BC6A4C">
              <w:rPr>
                <w:rFonts w:ascii="標楷體" w:eastAsia="標楷體" w:hAnsi="標楷體" w:hint="eastAsia"/>
              </w:rPr>
              <w:t>執行</w:t>
            </w:r>
            <w:proofErr w:type="gramStart"/>
            <w:r w:rsidRPr="00BC6A4C">
              <w:rPr>
                <w:rFonts w:ascii="標楷體" w:eastAsia="標楷體" w:hAnsi="標楷體" w:hint="eastAsia"/>
              </w:rPr>
              <w:t>前條書圖</w:t>
            </w:r>
            <w:proofErr w:type="gramEnd"/>
            <w:r w:rsidRPr="00BC6A4C">
              <w:rPr>
                <w:rFonts w:ascii="標楷體" w:eastAsia="標楷體" w:hAnsi="標楷體" w:hint="eastAsia"/>
                <w:u w:val="single"/>
              </w:rPr>
              <w:t>文件</w:t>
            </w:r>
            <w:r w:rsidRPr="00BC6A4C">
              <w:rPr>
                <w:rFonts w:ascii="標楷體" w:eastAsia="標楷體" w:hAnsi="標楷體" w:hint="eastAsia"/>
              </w:rPr>
              <w:t>之查核後，依查核結果製作工作底稿、</w:t>
            </w:r>
            <w:r w:rsidRPr="00BC6A4C">
              <w:rPr>
                <w:rFonts w:ascii="標楷體" w:eastAsia="標楷體" w:hAnsi="標楷體" w:hint="eastAsia"/>
              </w:rPr>
              <w:lastRenderedPageBreak/>
              <w:t>簽證報告及簽證紀錄，並於工作底稿</w:t>
            </w:r>
            <w:r w:rsidR="006C28EC" w:rsidRPr="00EE0DC6">
              <w:rPr>
                <w:rFonts w:ascii="標楷體" w:eastAsia="標楷體" w:hAnsi="標楷體" w:hint="eastAsia"/>
                <w:u w:val="single"/>
              </w:rPr>
              <w:t>與</w:t>
            </w:r>
            <w:r w:rsidRPr="00BC6A4C">
              <w:rPr>
                <w:rFonts w:ascii="標楷體" w:eastAsia="標楷體" w:hAnsi="標楷體" w:hint="eastAsia"/>
              </w:rPr>
              <w:t>簽證報告簽</w:t>
            </w:r>
            <w:r w:rsidR="00E04BA3">
              <w:rPr>
                <w:rFonts w:ascii="標楷體" w:eastAsia="標楷體" w:hAnsi="標楷體" w:hint="eastAsia"/>
              </w:rPr>
              <w:t>署</w:t>
            </w:r>
            <w:r w:rsidRPr="00BC6A4C">
              <w:rPr>
                <w:rFonts w:ascii="標楷體" w:eastAsia="標楷體" w:hAnsi="標楷體" w:hint="eastAsia"/>
              </w:rPr>
              <w:t>及加蓋技師執業圖記。</w:t>
            </w:r>
          </w:p>
        </w:tc>
        <w:tc>
          <w:tcPr>
            <w:tcW w:w="1667" w:type="pct"/>
            <w:shd w:val="clear" w:color="auto" w:fill="auto"/>
          </w:tcPr>
          <w:p w14:paraId="7A3B39C9" w14:textId="09740670" w:rsidR="00283DDD" w:rsidRPr="00BC6A4C" w:rsidRDefault="00283DDD" w:rsidP="00283DDD">
            <w:pPr>
              <w:ind w:left="240" w:hangingChars="100" w:hanging="240"/>
              <w:jc w:val="both"/>
              <w:rPr>
                <w:rFonts w:ascii="標楷體" w:eastAsia="標楷體" w:hAnsi="標楷體"/>
              </w:rPr>
            </w:pPr>
            <w:bookmarkStart w:id="1" w:name="_Hlk199152046"/>
            <w:r w:rsidRPr="00BC6A4C">
              <w:rPr>
                <w:rFonts w:ascii="標楷體" w:eastAsia="標楷體" w:hAnsi="標楷體" w:hint="eastAsia"/>
              </w:rPr>
              <w:lastRenderedPageBreak/>
              <w:t>第三條  本規則所稱</w:t>
            </w:r>
            <w:r w:rsidR="002B24EA" w:rsidRPr="00BC6A4C">
              <w:rPr>
                <w:rFonts w:ascii="標楷體" w:eastAsia="標楷體" w:hAnsi="標楷體" w:hint="eastAsia"/>
              </w:rPr>
              <w:t>專業技師</w:t>
            </w:r>
            <w:r w:rsidRPr="00BC6A4C">
              <w:rPr>
                <w:rFonts w:ascii="標楷體" w:eastAsia="標楷體" w:hAnsi="標楷體" w:hint="eastAsia"/>
              </w:rPr>
              <w:t>，指依本法第八條第一項規定領有執業執照，並依本法第七條規定方式執業之技師。</w:t>
            </w:r>
          </w:p>
          <w:p w14:paraId="129782BF" w14:textId="1935569A" w:rsidR="00283DDD" w:rsidRPr="00BC6A4C" w:rsidRDefault="00283DDD" w:rsidP="00283DDD">
            <w:pPr>
              <w:tabs>
                <w:tab w:val="left" w:pos="2520"/>
              </w:tabs>
              <w:kinsoku w:val="0"/>
              <w:overflowPunct w:val="0"/>
              <w:autoSpaceDE w:val="0"/>
              <w:ind w:leftChars="110" w:left="264" w:firstLineChars="200" w:firstLine="480"/>
              <w:jc w:val="both"/>
              <w:textAlignment w:val="center"/>
              <w:rPr>
                <w:rFonts w:eastAsia="標楷體"/>
              </w:rPr>
            </w:pPr>
            <w:r w:rsidRPr="00BC6A4C">
              <w:rPr>
                <w:rFonts w:ascii="標楷體" w:eastAsia="標楷體" w:hAnsi="標楷體" w:hint="eastAsia"/>
              </w:rPr>
              <w:t>本規則所稱簽證，指</w:t>
            </w:r>
            <w:r w:rsidR="002B24EA" w:rsidRPr="00BC6A4C">
              <w:rPr>
                <w:rFonts w:ascii="標楷體" w:eastAsia="標楷體" w:hAnsi="標楷體" w:hint="eastAsia"/>
              </w:rPr>
              <w:t>專業技師</w:t>
            </w:r>
            <w:r w:rsidRPr="00BC6A4C">
              <w:rPr>
                <w:rFonts w:ascii="標楷體" w:eastAsia="標楷體" w:hAnsi="標楷體" w:hint="eastAsia"/>
              </w:rPr>
              <w:t>執行</w:t>
            </w:r>
            <w:proofErr w:type="gramStart"/>
            <w:r w:rsidRPr="00BC6A4C">
              <w:rPr>
                <w:rFonts w:ascii="標楷體" w:eastAsia="標楷體" w:hAnsi="標楷體" w:hint="eastAsia"/>
              </w:rPr>
              <w:t>前條書圖</w:t>
            </w:r>
            <w:proofErr w:type="gramEnd"/>
            <w:r w:rsidRPr="00BC6A4C">
              <w:rPr>
                <w:rFonts w:ascii="標楷體" w:eastAsia="標楷體" w:hAnsi="標楷體" w:hint="eastAsia"/>
              </w:rPr>
              <w:t>之查核後，依查核結果製作工作底稿、簽證報告及簽證紀錄，並於工作底稿及簽證報告簽</w:t>
            </w:r>
            <w:r w:rsidR="00E04BA3">
              <w:rPr>
                <w:rFonts w:ascii="標楷體" w:eastAsia="標楷體" w:hAnsi="標楷體" w:hint="eastAsia"/>
              </w:rPr>
              <w:lastRenderedPageBreak/>
              <w:t>署</w:t>
            </w:r>
            <w:r w:rsidRPr="00BC6A4C">
              <w:rPr>
                <w:rFonts w:ascii="標楷體" w:eastAsia="標楷體" w:hAnsi="標楷體" w:hint="eastAsia"/>
              </w:rPr>
              <w:t>及加蓋技師執業圖記。</w:t>
            </w:r>
            <w:bookmarkEnd w:id="1"/>
          </w:p>
        </w:tc>
        <w:tc>
          <w:tcPr>
            <w:tcW w:w="1666" w:type="pct"/>
            <w:shd w:val="clear" w:color="auto" w:fill="auto"/>
          </w:tcPr>
          <w:p w14:paraId="4C0BD753" w14:textId="68C2E932" w:rsidR="00581BD7" w:rsidRPr="00D007E0" w:rsidRDefault="00985B50" w:rsidP="00D007E0">
            <w:pPr>
              <w:tabs>
                <w:tab w:val="left" w:pos="2520"/>
              </w:tabs>
              <w:autoSpaceDE w:val="0"/>
              <w:autoSpaceDN w:val="0"/>
              <w:adjustRightInd w:val="0"/>
              <w:ind w:left="480" w:hangingChars="200" w:hanging="480"/>
              <w:jc w:val="both"/>
              <w:rPr>
                <w:rFonts w:eastAsia="標楷體"/>
              </w:rPr>
            </w:pPr>
            <w:r w:rsidRPr="00D007E0">
              <w:rPr>
                <w:rFonts w:eastAsia="標楷體" w:hint="eastAsia"/>
              </w:rPr>
              <w:lastRenderedPageBreak/>
              <w:t>一、配合一百十二年六月二十一日修正公布</w:t>
            </w:r>
            <w:r w:rsidR="00A165D5" w:rsidRPr="00D007E0">
              <w:rPr>
                <w:rFonts w:eastAsia="標楷體" w:hint="eastAsia"/>
              </w:rPr>
              <w:t>之礦業法第六十九條</w:t>
            </w:r>
            <w:r w:rsidRPr="00D007E0">
              <w:rPr>
                <w:rFonts w:eastAsia="標楷體" w:hint="eastAsia"/>
              </w:rPr>
              <w:t>增訂須經採礦工程技師</w:t>
            </w:r>
            <w:r w:rsidR="003C47E9" w:rsidRPr="00D007E0">
              <w:rPr>
                <w:rFonts w:eastAsia="標楷體" w:hint="eastAsia"/>
              </w:rPr>
              <w:t>、環境工程技師</w:t>
            </w:r>
            <w:r w:rsidRPr="00D007E0">
              <w:rPr>
                <w:rFonts w:eastAsia="標楷體" w:hint="eastAsia"/>
              </w:rPr>
              <w:t>或得由其他相關</w:t>
            </w:r>
            <w:r w:rsidR="002B24EA" w:rsidRPr="00D007E0">
              <w:rPr>
                <w:rFonts w:eastAsia="標楷體" w:hint="eastAsia"/>
              </w:rPr>
              <w:t>專業技師</w:t>
            </w:r>
            <w:r w:rsidRPr="00D007E0">
              <w:rPr>
                <w:rFonts w:eastAsia="標楷體" w:hint="eastAsia"/>
              </w:rPr>
              <w:t>簽證之書圖文件</w:t>
            </w:r>
            <w:r w:rsidR="00C84DDB">
              <w:rPr>
                <w:rFonts w:eastAsia="標楷體" w:hint="eastAsia"/>
              </w:rPr>
              <w:t>；</w:t>
            </w:r>
            <w:r w:rsidR="00927E38">
              <w:rPr>
                <w:rFonts w:ascii="標楷體" w:eastAsia="標楷體" w:hAnsi="標楷體" w:hint="eastAsia"/>
              </w:rPr>
              <w:t>所稱「其他相關專業技師」之科別</w:t>
            </w:r>
            <w:r w:rsidR="00927E38">
              <w:rPr>
                <w:rFonts w:eastAsia="標楷體" w:hint="eastAsia"/>
              </w:rPr>
              <w:t>，係</w:t>
            </w:r>
            <w:r w:rsidR="00927E38">
              <w:rPr>
                <w:rFonts w:ascii="標楷體" w:eastAsia="標楷體" w:hAnsi="標楷體" w:hint="eastAsia"/>
              </w:rPr>
              <w:t>由礦業</w:t>
            </w:r>
            <w:r w:rsidR="00C84DDB">
              <w:rPr>
                <w:rFonts w:ascii="標楷體" w:eastAsia="標楷體" w:hAnsi="標楷體" w:hint="eastAsia"/>
              </w:rPr>
              <w:t>法</w:t>
            </w:r>
            <w:r w:rsidR="00927E38" w:rsidRPr="00D007E0">
              <w:rPr>
                <w:rFonts w:ascii="標楷體" w:eastAsia="標楷體" w:hAnsi="標楷體" w:hint="eastAsia"/>
              </w:rPr>
              <w:t>主管機關</w:t>
            </w:r>
            <w:r w:rsidR="00927E38">
              <w:rPr>
                <w:rFonts w:eastAsia="標楷體" w:hint="eastAsia"/>
              </w:rPr>
              <w:t>依</w:t>
            </w:r>
            <w:r w:rsidR="00C84DDB">
              <w:rPr>
                <w:rFonts w:ascii="標楷體" w:eastAsia="標楷體" w:hAnsi="標楷體" w:hint="eastAsia"/>
              </w:rPr>
              <w:t>同</w:t>
            </w:r>
            <w:r w:rsidR="00887AA3">
              <w:rPr>
                <w:rFonts w:ascii="標楷體" w:eastAsia="標楷體" w:hAnsi="標楷體" w:hint="eastAsia"/>
              </w:rPr>
              <w:t>條</w:t>
            </w:r>
            <w:r w:rsidR="00927E38">
              <w:rPr>
                <w:rFonts w:ascii="標楷體" w:eastAsia="標楷體" w:hAnsi="標楷體" w:hint="eastAsia"/>
              </w:rPr>
              <w:t>規定解釋</w:t>
            </w:r>
            <w:r w:rsidR="00D007E0" w:rsidRPr="00D007E0">
              <w:rPr>
                <w:rFonts w:ascii="標楷體" w:eastAsia="標楷體" w:hAnsi="標楷體" w:hint="eastAsia"/>
              </w:rPr>
              <w:t>認定，</w:t>
            </w:r>
            <w:proofErr w:type="gramStart"/>
            <w:r w:rsidR="00927E38">
              <w:rPr>
                <w:rFonts w:ascii="標楷體" w:eastAsia="標楷體" w:hAnsi="標楷體" w:hint="eastAsia"/>
              </w:rPr>
              <w:t>爰</w:t>
            </w:r>
            <w:proofErr w:type="gramEnd"/>
            <w:r w:rsidR="00927E38">
              <w:rPr>
                <w:rFonts w:ascii="標楷體" w:eastAsia="標楷體" w:hAnsi="標楷體" w:hint="eastAsia"/>
              </w:rPr>
              <w:t>修</w:t>
            </w:r>
            <w:r w:rsidR="00927E38">
              <w:rPr>
                <w:rFonts w:ascii="標楷體" w:eastAsia="標楷體" w:hAnsi="標楷體" w:hint="eastAsia"/>
              </w:rPr>
              <w:lastRenderedPageBreak/>
              <w:t>正第一項</w:t>
            </w:r>
            <w:r w:rsidR="00D007E0" w:rsidRPr="00D007E0">
              <w:rPr>
                <w:rFonts w:ascii="標楷體" w:eastAsia="標楷體" w:hAnsi="標楷體" w:hint="eastAsia"/>
              </w:rPr>
              <w:t>。</w:t>
            </w:r>
          </w:p>
          <w:p w14:paraId="0CDBB101" w14:textId="3460012A" w:rsidR="00283DDD" w:rsidRPr="00D007E0" w:rsidDel="004771DF" w:rsidRDefault="00D007E0" w:rsidP="00A21990">
            <w:pPr>
              <w:tabs>
                <w:tab w:val="left" w:pos="2520"/>
              </w:tabs>
              <w:overflowPunct w:val="0"/>
              <w:autoSpaceDE w:val="0"/>
              <w:autoSpaceDN w:val="0"/>
              <w:adjustRightInd w:val="0"/>
              <w:ind w:left="384" w:hangingChars="160" w:hanging="384"/>
              <w:jc w:val="both"/>
              <w:rPr>
                <w:rFonts w:eastAsia="標楷體"/>
              </w:rPr>
            </w:pPr>
            <w:r w:rsidRPr="00D007E0">
              <w:rPr>
                <w:rFonts w:eastAsia="標楷體" w:hint="eastAsia"/>
              </w:rPr>
              <w:t>二</w:t>
            </w:r>
            <w:r w:rsidR="00581BD7" w:rsidRPr="00D007E0">
              <w:rPr>
                <w:rFonts w:eastAsia="標楷體" w:hint="eastAsia"/>
              </w:rPr>
              <w:t>、</w:t>
            </w:r>
            <w:r w:rsidR="00985B50" w:rsidRPr="00D007E0">
              <w:rPr>
                <w:rFonts w:eastAsia="標楷體" w:hint="eastAsia"/>
              </w:rPr>
              <w:t>配合礦業法統</w:t>
            </w:r>
            <w:proofErr w:type="gramStart"/>
            <w:r w:rsidR="00985B50" w:rsidRPr="00D007E0">
              <w:rPr>
                <w:rFonts w:eastAsia="標楷體" w:hint="eastAsia"/>
              </w:rPr>
              <w:t>一</w:t>
            </w:r>
            <w:proofErr w:type="gramEnd"/>
            <w:r w:rsidR="00985B50" w:rsidRPr="00D007E0">
              <w:rPr>
                <w:rFonts w:eastAsia="標楷體" w:hint="eastAsia"/>
              </w:rPr>
              <w:t>用</w:t>
            </w:r>
            <w:r w:rsidR="00A165D5" w:rsidRPr="00D007E0">
              <w:rPr>
                <w:rFonts w:eastAsia="標楷體" w:hint="eastAsia"/>
              </w:rPr>
              <w:t>語</w:t>
            </w:r>
            <w:r w:rsidR="00985B50" w:rsidRPr="00D007E0">
              <w:rPr>
                <w:rFonts w:eastAsia="標楷體" w:hint="eastAsia"/>
              </w:rPr>
              <w:t>，第二</w:t>
            </w:r>
            <w:proofErr w:type="gramStart"/>
            <w:r w:rsidR="00985B50" w:rsidRPr="00D007E0">
              <w:rPr>
                <w:rFonts w:eastAsia="標楷體" w:hint="eastAsia"/>
              </w:rPr>
              <w:t>項酌作</w:t>
            </w:r>
            <w:proofErr w:type="gramEnd"/>
            <w:r w:rsidR="00985B50" w:rsidRPr="00D007E0">
              <w:rPr>
                <w:rFonts w:eastAsia="標楷體" w:hint="eastAsia"/>
              </w:rPr>
              <w:t>文字修正。</w:t>
            </w:r>
          </w:p>
        </w:tc>
      </w:tr>
      <w:tr w:rsidR="00283DDD" w:rsidRPr="003C47E9" w14:paraId="3F2F5E46" w14:textId="77777777" w:rsidTr="0038029A">
        <w:tc>
          <w:tcPr>
            <w:tcW w:w="1667" w:type="pct"/>
            <w:shd w:val="clear" w:color="auto" w:fill="auto"/>
          </w:tcPr>
          <w:p w14:paraId="77C09F79" w14:textId="609C986D" w:rsidR="00283DDD" w:rsidRPr="006C28EC" w:rsidRDefault="00283DDD" w:rsidP="00133525">
            <w:pPr>
              <w:ind w:left="240" w:hangingChars="100" w:hanging="240"/>
              <w:jc w:val="both"/>
              <w:rPr>
                <w:rFonts w:ascii="標楷體" w:eastAsia="標楷體" w:hAnsi="標楷體"/>
              </w:rPr>
            </w:pPr>
            <w:r w:rsidRPr="006C28EC">
              <w:rPr>
                <w:rFonts w:ascii="標楷體" w:eastAsia="標楷體" w:hAnsi="標楷體" w:hint="eastAsia"/>
              </w:rPr>
              <w:lastRenderedPageBreak/>
              <w:t>第五條</w:t>
            </w:r>
            <w:r w:rsidRPr="006C28EC">
              <w:rPr>
                <w:rFonts w:ascii="標楷體" w:eastAsia="標楷體" w:hAnsi="標楷體"/>
              </w:rPr>
              <w:t xml:space="preserve">  </w:t>
            </w:r>
            <w:r w:rsidR="002B24EA" w:rsidRPr="006C28EC">
              <w:rPr>
                <w:rFonts w:ascii="標楷體" w:eastAsia="標楷體" w:hAnsi="標楷體" w:hint="eastAsia"/>
              </w:rPr>
              <w:t>專業技師</w:t>
            </w:r>
            <w:r w:rsidRPr="006C28EC">
              <w:rPr>
                <w:rFonts w:ascii="標楷體" w:eastAsia="標楷體" w:hAnsi="標楷體" w:hint="eastAsia"/>
              </w:rPr>
              <w:t>執行</w:t>
            </w:r>
            <w:r w:rsidR="0011306A">
              <w:rPr>
                <w:rFonts w:ascii="標楷體" w:eastAsia="標楷體" w:hAnsi="標楷體" w:hint="eastAsia"/>
              </w:rPr>
              <w:t>礦業申請相關書圖</w:t>
            </w:r>
            <w:r w:rsidR="0011306A" w:rsidRPr="00EE0DC6">
              <w:rPr>
                <w:rFonts w:ascii="標楷體" w:eastAsia="標楷體" w:hAnsi="標楷體" w:hint="eastAsia"/>
                <w:u w:val="single"/>
              </w:rPr>
              <w:t>文件</w:t>
            </w:r>
            <w:r w:rsidR="0011306A">
              <w:rPr>
                <w:rFonts w:ascii="標楷體" w:eastAsia="標楷體" w:hAnsi="標楷體" w:hint="eastAsia"/>
              </w:rPr>
              <w:t>或年度施工計畫書圖</w:t>
            </w:r>
            <w:r w:rsidR="0011306A" w:rsidRPr="00EE0DC6">
              <w:rPr>
                <w:rFonts w:ascii="標楷體" w:eastAsia="標楷體" w:hAnsi="標楷體" w:hint="eastAsia"/>
                <w:u w:val="single"/>
              </w:rPr>
              <w:t>文件</w:t>
            </w:r>
            <w:r w:rsidR="0011306A">
              <w:rPr>
                <w:rFonts w:ascii="標楷體" w:eastAsia="標楷體" w:hAnsi="標楷體" w:hint="eastAsia"/>
              </w:rPr>
              <w:t>之</w:t>
            </w:r>
            <w:r w:rsidRPr="0011306A">
              <w:rPr>
                <w:rFonts w:ascii="標楷體" w:eastAsia="標楷體" w:hAnsi="標楷體" w:hint="eastAsia"/>
              </w:rPr>
              <w:t>簽證，應就辦理事項向礦業權者提出簽證報告，並報請礦業主管機關備查，其內容應包括下列項目：</w:t>
            </w:r>
          </w:p>
          <w:p w14:paraId="33B2DAE5" w14:textId="77777777"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一、</w:t>
            </w:r>
            <w:proofErr w:type="gramStart"/>
            <w:r w:rsidRPr="006C28EC">
              <w:rPr>
                <w:rFonts w:ascii="標楷體" w:eastAsia="標楷體" w:hAnsi="標楷體" w:hint="eastAsia"/>
              </w:rPr>
              <w:t>案名</w:t>
            </w:r>
            <w:proofErr w:type="gramEnd"/>
            <w:r w:rsidRPr="006C28EC">
              <w:rPr>
                <w:rFonts w:ascii="標楷體" w:eastAsia="標楷體" w:hAnsi="標楷體" w:hint="eastAsia"/>
              </w:rPr>
              <w:t>、案號。</w:t>
            </w:r>
          </w:p>
          <w:p w14:paraId="6F84596E" w14:textId="02DA8744" w:rsidR="00283DDD" w:rsidRPr="006C28EC" w:rsidRDefault="00283DDD" w:rsidP="00D62118">
            <w:pPr>
              <w:ind w:leftChars="100" w:left="708" w:hangingChars="180" w:hanging="468"/>
              <w:jc w:val="both"/>
              <w:rPr>
                <w:rFonts w:ascii="標楷體" w:eastAsia="標楷體" w:hAnsi="標楷體"/>
              </w:rPr>
            </w:pPr>
            <w:r w:rsidRPr="00D62118">
              <w:rPr>
                <w:rFonts w:ascii="標楷體" w:eastAsia="標楷體" w:hAnsi="標楷體" w:hint="eastAsia"/>
                <w:spacing w:val="10"/>
                <w:kern w:val="0"/>
              </w:rPr>
              <w:t>二</w:t>
            </w:r>
            <w:r w:rsidRPr="00D62118">
              <w:rPr>
                <w:rFonts w:ascii="標楷體" w:eastAsia="標楷體" w:hAnsi="標楷體" w:hint="eastAsia"/>
                <w:spacing w:val="20"/>
                <w:kern w:val="0"/>
              </w:rPr>
              <w:t>、</w:t>
            </w:r>
            <w:r w:rsidR="002B24EA" w:rsidRPr="00D62118">
              <w:rPr>
                <w:rFonts w:ascii="標楷體" w:eastAsia="標楷體" w:hAnsi="標楷體" w:hint="eastAsia"/>
                <w:spacing w:val="-10"/>
              </w:rPr>
              <w:t>專</w:t>
            </w:r>
            <w:r w:rsidR="002B24EA" w:rsidRPr="006C28EC">
              <w:rPr>
                <w:rFonts w:ascii="標楷體" w:eastAsia="標楷體" w:hAnsi="標楷體" w:hint="eastAsia"/>
              </w:rPr>
              <w:t>業技師</w:t>
            </w:r>
            <w:r w:rsidRPr="006C28EC">
              <w:rPr>
                <w:rFonts w:ascii="標楷體" w:eastAsia="標楷體" w:hAnsi="標楷體" w:hint="eastAsia"/>
              </w:rPr>
              <w:t>姓名、科別及執業執照字號。</w:t>
            </w:r>
          </w:p>
          <w:p w14:paraId="4367D3C9" w14:textId="77777777"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三、簽證之法令依據。</w:t>
            </w:r>
          </w:p>
          <w:p w14:paraId="0134A58F" w14:textId="038BFBF5"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四、礦業權者</w:t>
            </w:r>
            <w:r w:rsidR="0011306A">
              <w:rPr>
                <w:rFonts w:ascii="標楷體" w:eastAsia="標楷體" w:hAnsi="標楷體" w:hint="eastAsia"/>
              </w:rPr>
              <w:t>姓名或</w:t>
            </w:r>
            <w:r w:rsidRPr="006C28EC">
              <w:rPr>
                <w:rFonts w:ascii="標楷體" w:eastAsia="標楷體" w:hAnsi="標楷體" w:hint="eastAsia"/>
              </w:rPr>
              <w:t>名稱、地址。</w:t>
            </w:r>
          </w:p>
          <w:p w14:paraId="5BC002C3" w14:textId="77777777"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五、委託事項、日期。</w:t>
            </w:r>
          </w:p>
          <w:p w14:paraId="7036EC4C" w14:textId="2C4DAB2A"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六、簽證範圍、簽證項目、簽證內容</w:t>
            </w:r>
            <w:r w:rsidR="0011306A">
              <w:rPr>
                <w:rFonts w:ascii="標楷體" w:eastAsia="標楷體" w:hAnsi="標楷體" w:hint="eastAsia"/>
              </w:rPr>
              <w:t>及</w:t>
            </w:r>
            <w:r w:rsidRPr="006C28EC">
              <w:rPr>
                <w:rFonts w:ascii="標楷體" w:eastAsia="標楷體" w:hAnsi="標楷體" w:hint="eastAsia"/>
              </w:rPr>
              <w:t>簽證意見。</w:t>
            </w:r>
          </w:p>
          <w:p w14:paraId="41E6B369" w14:textId="061415C6" w:rsidR="00283DDD" w:rsidRPr="006C28EC" w:rsidRDefault="00283DDD" w:rsidP="00133525">
            <w:pPr>
              <w:tabs>
                <w:tab w:val="left" w:pos="2520"/>
              </w:tabs>
              <w:ind w:leftChars="100" w:left="720" w:hangingChars="200" w:hanging="480"/>
              <w:jc w:val="both"/>
              <w:rPr>
                <w:rFonts w:eastAsia="標楷體"/>
              </w:rPr>
            </w:pPr>
            <w:r w:rsidRPr="006C28EC">
              <w:rPr>
                <w:rFonts w:ascii="標楷體" w:eastAsia="標楷體" w:hAnsi="標楷體" w:hint="eastAsia"/>
              </w:rPr>
              <w:t>七、簽證日期。</w:t>
            </w:r>
          </w:p>
        </w:tc>
        <w:tc>
          <w:tcPr>
            <w:tcW w:w="1667" w:type="pct"/>
            <w:shd w:val="clear" w:color="auto" w:fill="auto"/>
          </w:tcPr>
          <w:p w14:paraId="62701E01" w14:textId="2F60AE46" w:rsidR="00283DDD" w:rsidRPr="006C28EC" w:rsidRDefault="00283DDD" w:rsidP="00133525">
            <w:pPr>
              <w:ind w:left="240" w:hangingChars="100" w:hanging="240"/>
              <w:jc w:val="both"/>
              <w:rPr>
                <w:rFonts w:ascii="標楷體" w:eastAsia="標楷體" w:hAnsi="標楷體"/>
              </w:rPr>
            </w:pPr>
            <w:r w:rsidRPr="006C28EC">
              <w:rPr>
                <w:rFonts w:ascii="標楷體" w:eastAsia="標楷體" w:hAnsi="標楷體" w:hint="eastAsia"/>
              </w:rPr>
              <w:t>第五條</w:t>
            </w:r>
            <w:r w:rsidRPr="006C28EC">
              <w:rPr>
                <w:rFonts w:ascii="標楷體" w:eastAsia="標楷體" w:hAnsi="標楷體"/>
              </w:rPr>
              <w:t xml:space="preserve">  </w:t>
            </w:r>
            <w:r w:rsidR="002B24EA" w:rsidRPr="006C28EC">
              <w:rPr>
                <w:rFonts w:ascii="標楷體" w:eastAsia="標楷體" w:hAnsi="標楷體" w:hint="eastAsia"/>
              </w:rPr>
              <w:t>專業技師</w:t>
            </w:r>
            <w:r w:rsidRPr="006C28EC">
              <w:rPr>
                <w:rFonts w:ascii="標楷體" w:eastAsia="標楷體" w:hAnsi="標楷體" w:hint="eastAsia"/>
              </w:rPr>
              <w:t>執行</w:t>
            </w:r>
            <w:r w:rsidR="006C28EC">
              <w:rPr>
                <w:rFonts w:ascii="標楷體" w:eastAsia="標楷體" w:hAnsi="標楷體" w:hint="eastAsia"/>
              </w:rPr>
              <w:t>礦業申請相關書圖或年度施工計畫書圖之</w:t>
            </w:r>
            <w:r w:rsidRPr="006C28EC">
              <w:rPr>
                <w:rFonts w:ascii="標楷體" w:eastAsia="標楷體" w:hAnsi="標楷體" w:hint="eastAsia"/>
              </w:rPr>
              <w:t>簽證，應就辦理事項向礦業權者提出簽證報告，並報請礦業主管機關備查，其內容應包括下列項目：</w:t>
            </w:r>
          </w:p>
          <w:p w14:paraId="023BEAA1" w14:textId="77777777"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一、</w:t>
            </w:r>
            <w:proofErr w:type="gramStart"/>
            <w:r w:rsidRPr="006C28EC">
              <w:rPr>
                <w:rFonts w:ascii="標楷體" w:eastAsia="標楷體" w:hAnsi="標楷體" w:hint="eastAsia"/>
              </w:rPr>
              <w:t>案名</w:t>
            </w:r>
            <w:proofErr w:type="gramEnd"/>
            <w:r w:rsidRPr="006C28EC">
              <w:rPr>
                <w:rFonts w:ascii="標楷體" w:eastAsia="標楷體" w:hAnsi="標楷體" w:hint="eastAsia"/>
              </w:rPr>
              <w:t>、案號。</w:t>
            </w:r>
          </w:p>
          <w:p w14:paraId="4FA4C2EE" w14:textId="6FF39711" w:rsidR="00283DDD" w:rsidRPr="006C28EC" w:rsidRDefault="00283DDD" w:rsidP="00BA37A3">
            <w:pPr>
              <w:ind w:leftChars="100" w:left="708" w:hangingChars="180" w:hanging="468"/>
              <w:jc w:val="both"/>
              <w:rPr>
                <w:rFonts w:ascii="標楷體" w:eastAsia="標楷體" w:hAnsi="標楷體"/>
              </w:rPr>
            </w:pPr>
            <w:r w:rsidRPr="00BA37A3">
              <w:rPr>
                <w:rFonts w:ascii="標楷體" w:eastAsia="標楷體" w:hAnsi="標楷體" w:hint="eastAsia"/>
                <w:spacing w:val="10"/>
              </w:rPr>
              <w:t>二、</w:t>
            </w:r>
            <w:r w:rsidR="002B24EA" w:rsidRPr="006C28EC">
              <w:rPr>
                <w:rFonts w:ascii="標楷體" w:eastAsia="標楷體" w:hAnsi="標楷體" w:hint="eastAsia"/>
              </w:rPr>
              <w:t>專業技師</w:t>
            </w:r>
            <w:r w:rsidRPr="006C28EC">
              <w:rPr>
                <w:rFonts w:ascii="標楷體" w:eastAsia="標楷體" w:hAnsi="標楷體" w:hint="eastAsia"/>
              </w:rPr>
              <w:t>姓名、科別及執業執照字號。</w:t>
            </w:r>
          </w:p>
          <w:p w14:paraId="7ED71740" w14:textId="77777777"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三、簽證之法令依據。</w:t>
            </w:r>
          </w:p>
          <w:p w14:paraId="1CA3ED96" w14:textId="7BC07BA4"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四、礦業權者</w:t>
            </w:r>
            <w:r w:rsidR="006C28EC">
              <w:rPr>
                <w:rFonts w:ascii="標楷體" w:eastAsia="標楷體" w:hAnsi="標楷體" w:hint="eastAsia"/>
              </w:rPr>
              <w:t>姓名或</w:t>
            </w:r>
            <w:r w:rsidRPr="006C28EC">
              <w:rPr>
                <w:rFonts w:ascii="標楷體" w:eastAsia="標楷體" w:hAnsi="標楷體" w:hint="eastAsia"/>
              </w:rPr>
              <w:t>名稱、地址。</w:t>
            </w:r>
          </w:p>
          <w:p w14:paraId="57DE465E" w14:textId="77777777"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五、委託事項、日期。</w:t>
            </w:r>
          </w:p>
          <w:p w14:paraId="053E6ACE" w14:textId="225442DC" w:rsidR="00283DDD" w:rsidRPr="006C28EC" w:rsidRDefault="00283DDD" w:rsidP="00133525">
            <w:pPr>
              <w:ind w:leftChars="100" w:left="720" w:hangingChars="200" w:hanging="480"/>
              <w:jc w:val="both"/>
              <w:rPr>
                <w:rFonts w:ascii="標楷體" w:eastAsia="標楷體" w:hAnsi="標楷體"/>
              </w:rPr>
            </w:pPr>
            <w:r w:rsidRPr="006C28EC">
              <w:rPr>
                <w:rFonts w:ascii="標楷體" w:eastAsia="標楷體" w:hAnsi="標楷體" w:hint="eastAsia"/>
              </w:rPr>
              <w:t>六、簽證範圍、簽證項目、簽證內容</w:t>
            </w:r>
            <w:r w:rsidR="0011306A">
              <w:rPr>
                <w:rFonts w:ascii="標楷體" w:eastAsia="標楷體" w:hAnsi="標楷體" w:hint="eastAsia"/>
              </w:rPr>
              <w:t>及</w:t>
            </w:r>
            <w:r w:rsidRPr="006C28EC">
              <w:rPr>
                <w:rFonts w:ascii="標楷體" w:eastAsia="標楷體" w:hAnsi="標楷體" w:hint="eastAsia"/>
              </w:rPr>
              <w:t>簽證意見。</w:t>
            </w:r>
          </w:p>
          <w:p w14:paraId="4A7D8E39" w14:textId="46940E78" w:rsidR="00283DDD" w:rsidRPr="006C28EC" w:rsidRDefault="00283DDD" w:rsidP="00133525">
            <w:pPr>
              <w:tabs>
                <w:tab w:val="left" w:pos="2520"/>
              </w:tabs>
              <w:ind w:leftChars="100" w:left="720" w:hangingChars="200" w:hanging="480"/>
              <w:jc w:val="both"/>
              <w:rPr>
                <w:rFonts w:eastAsia="標楷體"/>
              </w:rPr>
            </w:pPr>
            <w:r w:rsidRPr="006C28EC">
              <w:rPr>
                <w:rFonts w:ascii="標楷體" w:eastAsia="標楷體" w:hAnsi="標楷體" w:hint="eastAsia"/>
              </w:rPr>
              <w:t>七、簽證日期。</w:t>
            </w:r>
          </w:p>
        </w:tc>
        <w:tc>
          <w:tcPr>
            <w:tcW w:w="1666" w:type="pct"/>
            <w:shd w:val="clear" w:color="auto" w:fill="auto"/>
          </w:tcPr>
          <w:p w14:paraId="4DC5FAB2" w14:textId="6D50E2CF" w:rsidR="00283DDD" w:rsidRPr="0011306A" w:rsidRDefault="0011306A" w:rsidP="00A21990">
            <w:pPr>
              <w:tabs>
                <w:tab w:val="left" w:pos="2520"/>
              </w:tabs>
              <w:kinsoku w:val="0"/>
              <w:overflowPunct w:val="0"/>
              <w:autoSpaceDE w:val="0"/>
              <w:ind w:leftChars="10" w:left="24"/>
              <w:jc w:val="both"/>
              <w:textAlignment w:val="center"/>
              <w:rPr>
                <w:rFonts w:eastAsia="標楷體"/>
              </w:rPr>
            </w:pPr>
            <w:r w:rsidRPr="0011306A">
              <w:rPr>
                <w:rFonts w:eastAsia="標楷體" w:hint="eastAsia"/>
              </w:rPr>
              <w:t>配合礦業法，統一用語，</w:t>
            </w:r>
            <w:proofErr w:type="gramStart"/>
            <w:r>
              <w:rPr>
                <w:rFonts w:eastAsia="標楷體" w:hint="eastAsia"/>
              </w:rPr>
              <w:t>序文</w:t>
            </w:r>
            <w:r w:rsidRPr="0011306A">
              <w:rPr>
                <w:rFonts w:eastAsia="標楷體" w:hint="eastAsia"/>
              </w:rPr>
              <w:t>酌作文字</w:t>
            </w:r>
            <w:proofErr w:type="gramEnd"/>
            <w:r w:rsidRPr="0011306A">
              <w:rPr>
                <w:rFonts w:eastAsia="標楷體" w:hint="eastAsia"/>
              </w:rPr>
              <w:t>修正。</w:t>
            </w:r>
          </w:p>
        </w:tc>
      </w:tr>
      <w:tr w:rsidR="00D63838" w:rsidRPr="003C47E9" w14:paraId="2CAAF13C" w14:textId="77777777" w:rsidTr="0038029A">
        <w:tc>
          <w:tcPr>
            <w:tcW w:w="1667" w:type="pct"/>
            <w:shd w:val="clear" w:color="auto" w:fill="auto"/>
          </w:tcPr>
          <w:p w14:paraId="65A7C525" w14:textId="7BA0124F" w:rsidR="003221B6" w:rsidRPr="003C47E9" w:rsidRDefault="00537126" w:rsidP="003221B6">
            <w:pPr>
              <w:tabs>
                <w:tab w:val="left" w:pos="2520"/>
              </w:tabs>
              <w:kinsoku w:val="0"/>
              <w:overflowPunct w:val="0"/>
              <w:autoSpaceDE w:val="0"/>
              <w:ind w:leftChars="10" w:left="264" w:hangingChars="100" w:hanging="240"/>
              <w:jc w:val="both"/>
              <w:textAlignment w:val="center"/>
              <w:rPr>
                <w:rFonts w:ascii="標楷體" w:eastAsia="標楷體" w:hAnsi="標楷體"/>
              </w:rPr>
            </w:pPr>
            <w:r w:rsidRPr="003C47E9">
              <w:rPr>
                <w:rFonts w:ascii="標楷體" w:eastAsia="標楷體" w:hAnsi="標楷體" w:hint="eastAsia"/>
              </w:rPr>
              <w:t>第十條</w:t>
            </w:r>
            <w:r w:rsidR="00BC29F9">
              <w:rPr>
                <w:rFonts w:ascii="標楷體" w:eastAsia="標楷體" w:hAnsi="標楷體" w:hint="eastAsia"/>
              </w:rPr>
              <w:t>之</w:t>
            </w:r>
            <w:proofErr w:type="gramStart"/>
            <w:r w:rsidR="00BC29F9">
              <w:rPr>
                <w:rFonts w:ascii="標楷體" w:eastAsia="標楷體" w:hAnsi="標楷體" w:hint="eastAsia"/>
              </w:rPr>
              <w:t>一</w:t>
            </w:r>
            <w:proofErr w:type="gramEnd"/>
            <w:r w:rsidRPr="003C47E9">
              <w:rPr>
                <w:rFonts w:ascii="標楷體" w:eastAsia="標楷體" w:hAnsi="標楷體" w:hint="eastAsia"/>
              </w:rPr>
              <w:t xml:space="preserve">  </w:t>
            </w:r>
            <w:r w:rsidR="003221B6" w:rsidRPr="003C47E9">
              <w:rPr>
                <w:rFonts w:ascii="標楷體" w:eastAsia="標楷體" w:hAnsi="標楷體" w:hint="eastAsia"/>
              </w:rPr>
              <w:t>簽證</w:t>
            </w:r>
            <w:r w:rsidRPr="003C47E9">
              <w:rPr>
                <w:rFonts w:ascii="標楷體" w:eastAsia="標楷體" w:hAnsi="標楷體" w:hint="eastAsia"/>
              </w:rPr>
              <w:t>涉及不同科別</w:t>
            </w:r>
            <w:r w:rsidR="002B24EA" w:rsidRPr="003C47E9">
              <w:rPr>
                <w:rFonts w:ascii="標楷體" w:eastAsia="標楷體" w:hAnsi="標楷體" w:hint="eastAsia"/>
              </w:rPr>
              <w:t>專業技師</w:t>
            </w:r>
            <w:r w:rsidRPr="003C47E9">
              <w:rPr>
                <w:rFonts w:ascii="標楷體" w:eastAsia="標楷體" w:hAnsi="標楷體" w:hint="eastAsia"/>
              </w:rPr>
              <w:t>執業範圍者，應由不同科別</w:t>
            </w:r>
            <w:r w:rsidR="003F324E" w:rsidRPr="003C47E9">
              <w:rPr>
                <w:rFonts w:ascii="標楷體" w:eastAsia="標楷體" w:hAnsi="標楷體" w:hint="eastAsia"/>
              </w:rPr>
              <w:t>專業</w:t>
            </w:r>
            <w:r w:rsidRPr="003C47E9">
              <w:rPr>
                <w:rFonts w:ascii="標楷體" w:eastAsia="標楷體" w:hAnsi="標楷體" w:hint="eastAsia"/>
              </w:rPr>
              <w:t>技師為之，並分別註明各自負責之範圍</w:t>
            </w:r>
            <w:r w:rsidR="003221B6" w:rsidRPr="003C47E9">
              <w:rPr>
                <w:rFonts w:ascii="標楷體" w:eastAsia="標楷體" w:hAnsi="標楷體" w:hint="eastAsia"/>
              </w:rPr>
              <w:t>。</w:t>
            </w:r>
          </w:p>
          <w:p w14:paraId="50E522F0" w14:textId="4E7B750B" w:rsidR="00D63838" w:rsidRPr="003C47E9" w:rsidRDefault="003221B6" w:rsidP="003C47E9">
            <w:pPr>
              <w:tabs>
                <w:tab w:val="left" w:pos="2520"/>
              </w:tabs>
              <w:ind w:leftChars="100" w:left="240" w:firstLineChars="200" w:firstLine="480"/>
              <w:jc w:val="both"/>
              <w:rPr>
                <w:rFonts w:ascii="標楷體" w:eastAsia="標楷體" w:hAnsi="標楷體"/>
              </w:rPr>
            </w:pPr>
            <w:r w:rsidRPr="003C47E9">
              <w:rPr>
                <w:rFonts w:ascii="標楷體" w:eastAsia="標楷體" w:hAnsi="標楷體" w:hint="eastAsia"/>
              </w:rPr>
              <w:t>前項簽證</w:t>
            </w:r>
            <w:bookmarkStart w:id="2" w:name="_Hlk199151625"/>
            <w:r w:rsidRPr="003C47E9">
              <w:rPr>
                <w:rFonts w:ascii="標楷體" w:eastAsia="標楷體" w:hAnsi="標楷體" w:hint="eastAsia"/>
              </w:rPr>
              <w:t>應由</w:t>
            </w:r>
            <w:r w:rsidR="00CD77BB" w:rsidRPr="003C47E9">
              <w:rPr>
                <w:rFonts w:ascii="標楷體" w:eastAsia="標楷體" w:hAnsi="標楷體" w:hint="eastAsia"/>
              </w:rPr>
              <w:t>礦業權者</w:t>
            </w:r>
            <w:r w:rsidR="00537126" w:rsidRPr="003C47E9">
              <w:rPr>
                <w:rFonts w:ascii="標楷體" w:eastAsia="標楷體" w:hAnsi="標楷體" w:hint="eastAsia"/>
              </w:rPr>
              <w:t>指定</w:t>
            </w:r>
            <w:r w:rsidR="00C01A5B">
              <w:rPr>
                <w:rFonts w:ascii="標楷體" w:eastAsia="標楷體" w:hAnsi="標楷體" w:hint="eastAsia"/>
              </w:rPr>
              <w:t>之</w:t>
            </w:r>
            <w:r w:rsidRPr="003C47E9">
              <w:rPr>
                <w:rFonts w:ascii="標楷體" w:eastAsia="標楷體" w:hAnsi="標楷體" w:hint="eastAsia"/>
              </w:rPr>
              <w:t>專業</w:t>
            </w:r>
            <w:r w:rsidR="00537126" w:rsidRPr="003C47E9">
              <w:rPr>
                <w:rFonts w:ascii="標楷體" w:eastAsia="標楷體" w:hAnsi="標楷體" w:hint="eastAsia"/>
              </w:rPr>
              <w:t>技師負責整合，並與其他涉及科別之</w:t>
            </w:r>
            <w:r w:rsidRPr="003C47E9">
              <w:rPr>
                <w:rFonts w:ascii="標楷體" w:eastAsia="標楷體" w:hAnsi="標楷體" w:hint="eastAsia"/>
              </w:rPr>
              <w:t>專業</w:t>
            </w:r>
            <w:r w:rsidR="00537126" w:rsidRPr="003C47E9">
              <w:rPr>
                <w:rFonts w:ascii="標楷體" w:eastAsia="標楷體" w:hAnsi="標楷體" w:hint="eastAsia"/>
              </w:rPr>
              <w:t>技師共同簽證負責。</w:t>
            </w:r>
            <w:bookmarkEnd w:id="2"/>
          </w:p>
        </w:tc>
        <w:tc>
          <w:tcPr>
            <w:tcW w:w="1667" w:type="pct"/>
            <w:shd w:val="clear" w:color="auto" w:fill="auto"/>
          </w:tcPr>
          <w:p w14:paraId="017A2E8D" w14:textId="2341AD2E" w:rsidR="00D63838" w:rsidRPr="003C47E9" w:rsidRDefault="00D63838" w:rsidP="00283DDD">
            <w:pPr>
              <w:ind w:left="240" w:hangingChars="100" w:hanging="240"/>
              <w:jc w:val="both"/>
              <w:rPr>
                <w:rFonts w:ascii="標楷體" w:eastAsia="標楷體" w:hAnsi="標楷體"/>
              </w:rPr>
            </w:pPr>
          </w:p>
        </w:tc>
        <w:tc>
          <w:tcPr>
            <w:tcW w:w="1666" w:type="pct"/>
            <w:shd w:val="clear" w:color="auto" w:fill="auto"/>
          </w:tcPr>
          <w:p w14:paraId="3DA3EA09" w14:textId="77777777" w:rsidR="00CD77BB" w:rsidRPr="003C47E9" w:rsidRDefault="00CD77BB" w:rsidP="003C47E9">
            <w:pPr>
              <w:tabs>
                <w:tab w:val="left" w:pos="2520"/>
              </w:tabs>
              <w:autoSpaceDE w:val="0"/>
              <w:autoSpaceDN w:val="0"/>
              <w:adjustRightInd w:val="0"/>
              <w:ind w:left="480" w:hangingChars="200" w:hanging="480"/>
              <w:jc w:val="both"/>
              <w:rPr>
                <w:rFonts w:eastAsia="標楷體"/>
              </w:rPr>
            </w:pPr>
            <w:r w:rsidRPr="003C47E9">
              <w:rPr>
                <w:rFonts w:eastAsia="標楷體" w:hint="eastAsia"/>
              </w:rPr>
              <w:t>一、</w:t>
            </w:r>
            <w:r w:rsidRPr="003C47E9">
              <w:rPr>
                <w:rFonts w:eastAsia="標楷體" w:hint="eastAsia"/>
                <w:u w:val="single"/>
              </w:rPr>
              <w:t>本條新增</w:t>
            </w:r>
            <w:r w:rsidRPr="003C47E9">
              <w:rPr>
                <w:rFonts w:eastAsia="標楷體" w:hint="eastAsia"/>
              </w:rPr>
              <w:t>。</w:t>
            </w:r>
          </w:p>
          <w:p w14:paraId="6915D4C3" w14:textId="1A9D47DA" w:rsidR="003221B6" w:rsidRPr="003C47E9" w:rsidRDefault="00CD77BB" w:rsidP="002B6926">
            <w:pPr>
              <w:tabs>
                <w:tab w:val="left" w:pos="2520"/>
              </w:tabs>
              <w:autoSpaceDE w:val="0"/>
              <w:autoSpaceDN w:val="0"/>
              <w:adjustRightInd w:val="0"/>
              <w:ind w:left="480" w:hangingChars="200" w:hanging="480"/>
              <w:jc w:val="both"/>
              <w:rPr>
                <w:rFonts w:eastAsia="標楷體"/>
              </w:rPr>
            </w:pPr>
            <w:r w:rsidRPr="003C47E9">
              <w:rPr>
                <w:rFonts w:eastAsia="標楷體" w:hint="eastAsia"/>
              </w:rPr>
              <w:t>二、配合一百十二年六月二十一日修正公布</w:t>
            </w:r>
            <w:r w:rsidR="00C01A5B">
              <w:rPr>
                <w:rFonts w:eastAsia="標楷體" w:hint="eastAsia"/>
              </w:rPr>
              <w:t>之礦業法第六十九條</w:t>
            </w:r>
            <w:r w:rsidRPr="003C47E9">
              <w:rPr>
                <w:rFonts w:eastAsia="標楷體" w:hint="eastAsia"/>
              </w:rPr>
              <w:t>增訂須經採礦工程技師</w:t>
            </w:r>
            <w:r w:rsidR="0070576C">
              <w:rPr>
                <w:rFonts w:eastAsia="標楷體" w:hint="eastAsia"/>
              </w:rPr>
              <w:t>、環境工程技師</w:t>
            </w:r>
            <w:r w:rsidRPr="003C47E9">
              <w:rPr>
                <w:rFonts w:eastAsia="標楷體" w:hint="eastAsia"/>
              </w:rPr>
              <w:t>或得由其他相關專業技師簽證之書圖文件，及經濟部於一百十三年六月二十七日核釋礦業法第六十九條</w:t>
            </w:r>
            <w:r w:rsidR="00300E55">
              <w:rPr>
                <w:rFonts w:eastAsia="標楷體" w:hint="eastAsia"/>
              </w:rPr>
              <w:t>其他相關專業技師</w:t>
            </w:r>
            <w:r w:rsidR="00172BB7">
              <w:rPr>
                <w:rFonts w:eastAsia="標楷體" w:hint="eastAsia"/>
              </w:rPr>
              <w:t>之</w:t>
            </w:r>
            <w:r w:rsidR="00300E55">
              <w:rPr>
                <w:rFonts w:eastAsia="標楷體" w:hint="eastAsia"/>
              </w:rPr>
              <w:t>簽證範圍</w:t>
            </w:r>
            <w:r w:rsidRPr="003C47E9">
              <w:rPr>
                <w:rFonts w:eastAsia="標楷體" w:hint="eastAsia"/>
              </w:rPr>
              <w:t>，</w:t>
            </w:r>
            <w:proofErr w:type="gramStart"/>
            <w:r w:rsidR="00300E55">
              <w:rPr>
                <w:rFonts w:eastAsia="標楷體" w:hint="eastAsia"/>
              </w:rPr>
              <w:t>爰</w:t>
            </w:r>
            <w:proofErr w:type="gramEnd"/>
            <w:r w:rsidR="00300E55">
              <w:rPr>
                <w:rFonts w:eastAsia="標楷體" w:hint="eastAsia"/>
              </w:rPr>
              <w:t>於第一項</w:t>
            </w:r>
            <w:r w:rsidR="00336026" w:rsidRPr="003C47E9">
              <w:rPr>
                <w:rFonts w:eastAsia="標楷體" w:hint="eastAsia"/>
              </w:rPr>
              <w:t>定</w:t>
            </w:r>
            <w:r w:rsidR="00300E55">
              <w:rPr>
                <w:rFonts w:eastAsia="標楷體" w:hint="eastAsia"/>
              </w:rPr>
              <w:t>明</w:t>
            </w:r>
            <w:r w:rsidR="00336026" w:rsidRPr="003C47E9">
              <w:rPr>
                <w:rFonts w:eastAsia="標楷體" w:hint="eastAsia"/>
              </w:rPr>
              <w:t>簽證事項若涉及不同科別</w:t>
            </w:r>
            <w:r w:rsidR="003221B6" w:rsidRPr="003C47E9">
              <w:rPr>
                <w:rFonts w:eastAsia="標楷體" w:hint="eastAsia"/>
              </w:rPr>
              <w:t>專業</w:t>
            </w:r>
            <w:r w:rsidR="00336026" w:rsidRPr="003C47E9">
              <w:rPr>
                <w:rFonts w:eastAsia="標楷體" w:hint="eastAsia"/>
              </w:rPr>
              <w:t>技師執</w:t>
            </w:r>
            <w:r w:rsidR="00336026" w:rsidRPr="003C47E9">
              <w:rPr>
                <w:rFonts w:eastAsia="標楷體" w:hint="eastAsia"/>
              </w:rPr>
              <w:lastRenderedPageBreak/>
              <w:t>業範圍者，應由不同科別技師為之，並分別註</w:t>
            </w:r>
            <w:r w:rsidR="007265EE">
              <w:rPr>
                <w:rFonts w:eastAsia="標楷體" w:hint="eastAsia"/>
              </w:rPr>
              <w:t>明</w:t>
            </w:r>
            <w:r w:rsidR="00336026" w:rsidRPr="003C47E9">
              <w:rPr>
                <w:rFonts w:eastAsia="標楷體" w:hint="eastAsia"/>
              </w:rPr>
              <w:t>各自負責之範圍。</w:t>
            </w:r>
          </w:p>
          <w:p w14:paraId="47589723" w14:textId="35859A3D" w:rsidR="00D63838" w:rsidRPr="003C47E9" w:rsidRDefault="003221B6" w:rsidP="003C47E9">
            <w:pPr>
              <w:tabs>
                <w:tab w:val="left" w:pos="2520"/>
              </w:tabs>
              <w:autoSpaceDE w:val="0"/>
              <w:autoSpaceDN w:val="0"/>
              <w:adjustRightInd w:val="0"/>
              <w:ind w:left="480" w:hangingChars="200" w:hanging="480"/>
              <w:jc w:val="both"/>
              <w:rPr>
                <w:rFonts w:eastAsia="標楷體"/>
              </w:rPr>
            </w:pPr>
            <w:r w:rsidRPr="003C47E9">
              <w:rPr>
                <w:rFonts w:eastAsia="標楷體" w:hint="eastAsia"/>
              </w:rPr>
              <w:t>三、為維持礦業申請及年度施工計畫相關書圖文件簽證品質，</w:t>
            </w:r>
            <w:proofErr w:type="gramStart"/>
            <w:r w:rsidRPr="003C47E9">
              <w:rPr>
                <w:rFonts w:eastAsia="標楷體" w:hint="eastAsia"/>
              </w:rPr>
              <w:t>爰</w:t>
            </w:r>
            <w:proofErr w:type="gramEnd"/>
            <w:r w:rsidRPr="003C47E9">
              <w:rPr>
                <w:rFonts w:eastAsia="標楷體" w:hint="eastAsia"/>
              </w:rPr>
              <w:t>於第二項定</w:t>
            </w:r>
            <w:r w:rsidR="00300E55">
              <w:rPr>
                <w:rFonts w:eastAsia="標楷體" w:hint="eastAsia"/>
              </w:rPr>
              <w:t>明</w:t>
            </w:r>
            <w:r w:rsidRPr="003C47E9">
              <w:rPr>
                <w:rFonts w:eastAsia="標楷體" w:hint="eastAsia"/>
              </w:rPr>
              <w:t>當簽證涉及不同科別專業技師執業範圍時，應由礦業權者指定</w:t>
            </w:r>
            <w:r w:rsidR="00300E55">
              <w:rPr>
                <w:rFonts w:eastAsia="標楷體" w:hint="eastAsia"/>
              </w:rPr>
              <w:t>之</w:t>
            </w:r>
            <w:r w:rsidRPr="003C47E9">
              <w:rPr>
                <w:rFonts w:eastAsia="標楷體" w:hint="eastAsia"/>
              </w:rPr>
              <w:t>專業技師負責整合簽證業務。</w:t>
            </w:r>
          </w:p>
        </w:tc>
      </w:tr>
    </w:tbl>
    <w:p w14:paraId="488E459C" w14:textId="77777777" w:rsidR="00D63838" w:rsidRPr="004771DF" w:rsidRDefault="00D63838" w:rsidP="00393850"/>
    <w:sectPr w:rsidR="00D63838" w:rsidRPr="004771DF" w:rsidSect="003F20E5">
      <w:pgSz w:w="11906" w:h="16838"/>
      <w:pgMar w:top="1418" w:right="1418" w:bottom="1418" w:left="1701"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8469" w14:textId="77777777" w:rsidR="008C1C1A" w:rsidRDefault="008C1C1A" w:rsidP="0092476A">
      <w:r>
        <w:separator/>
      </w:r>
    </w:p>
  </w:endnote>
  <w:endnote w:type="continuationSeparator" w:id="0">
    <w:p w14:paraId="42CD55F8" w14:textId="77777777" w:rsidR="008C1C1A" w:rsidRDefault="008C1C1A" w:rsidP="0092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S Gothic"/>
    <w:charset w:val="00"/>
    <w:family w:val="modern"/>
    <w:pitch w:val="fixed"/>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2803" w14:textId="25818F4F" w:rsidR="006D5E6F" w:rsidRDefault="006D5E6F">
    <w:pPr>
      <w:pStyle w:val="aa"/>
      <w:jc w:val="center"/>
    </w:pPr>
  </w:p>
  <w:p w14:paraId="6E657660" w14:textId="77777777" w:rsidR="006D5E6F" w:rsidRDefault="006D5E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9269" w14:textId="77777777" w:rsidR="008C1C1A" w:rsidRDefault="008C1C1A" w:rsidP="0092476A">
      <w:r>
        <w:separator/>
      </w:r>
    </w:p>
  </w:footnote>
  <w:footnote w:type="continuationSeparator" w:id="0">
    <w:p w14:paraId="15C0A6F7" w14:textId="77777777" w:rsidR="008C1C1A" w:rsidRDefault="008C1C1A" w:rsidP="0092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E34"/>
    <w:multiLevelType w:val="hybridMultilevel"/>
    <w:tmpl w:val="6480F914"/>
    <w:lvl w:ilvl="0" w:tplc="D4B6E72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589B0A4C"/>
    <w:multiLevelType w:val="hybridMultilevel"/>
    <w:tmpl w:val="6666E7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384A3D"/>
    <w:multiLevelType w:val="hybridMultilevel"/>
    <w:tmpl w:val="E24E65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431C53"/>
    <w:multiLevelType w:val="hybridMultilevel"/>
    <w:tmpl w:val="6E1819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352118">
    <w:abstractNumId w:val="2"/>
  </w:num>
  <w:num w:numId="2" w16cid:durableId="2021151553">
    <w:abstractNumId w:val="3"/>
  </w:num>
  <w:num w:numId="3" w16cid:durableId="363793865">
    <w:abstractNumId w:val="0"/>
  </w:num>
  <w:num w:numId="4" w16cid:durableId="132894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AD"/>
    <w:rsid w:val="000023E5"/>
    <w:rsid w:val="0001256A"/>
    <w:rsid w:val="0001647B"/>
    <w:rsid w:val="00032C0B"/>
    <w:rsid w:val="000402E8"/>
    <w:rsid w:val="00040B7F"/>
    <w:rsid w:val="00045D32"/>
    <w:rsid w:val="000464EB"/>
    <w:rsid w:val="00050527"/>
    <w:rsid w:val="00053251"/>
    <w:rsid w:val="00062A73"/>
    <w:rsid w:val="00063F1C"/>
    <w:rsid w:val="000655E2"/>
    <w:rsid w:val="0006560A"/>
    <w:rsid w:val="00070ED8"/>
    <w:rsid w:val="000711E1"/>
    <w:rsid w:val="000B3466"/>
    <w:rsid w:val="000B744D"/>
    <w:rsid w:val="000D0241"/>
    <w:rsid w:val="000D42F8"/>
    <w:rsid w:val="000E5794"/>
    <w:rsid w:val="000F098B"/>
    <w:rsid w:val="000F0A90"/>
    <w:rsid w:val="000F1C18"/>
    <w:rsid w:val="00103B85"/>
    <w:rsid w:val="00110D6F"/>
    <w:rsid w:val="0011306A"/>
    <w:rsid w:val="00121A7F"/>
    <w:rsid w:val="00121D69"/>
    <w:rsid w:val="00130686"/>
    <w:rsid w:val="0013201F"/>
    <w:rsid w:val="0013240A"/>
    <w:rsid w:val="00133525"/>
    <w:rsid w:val="00133982"/>
    <w:rsid w:val="00135C7A"/>
    <w:rsid w:val="00154A30"/>
    <w:rsid w:val="00161478"/>
    <w:rsid w:val="00165B3C"/>
    <w:rsid w:val="00172BB7"/>
    <w:rsid w:val="00172C6E"/>
    <w:rsid w:val="001771B0"/>
    <w:rsid w:val="0019011C"/>
    <w:rsid w:val="00194928"/>
    <w:rsid w:val="0019674F"/>
    <w:rsid w:val="001A1E3B"/>
    <w:rsid w:val="001A60E4"/>
    <w:rsid w:val="001A6729"/>
    <w:rsid w:val="001B16CA"/>
    <w:rsid w:val="001C2731"/>
    <w:rsid w:val="001D18F6"/>
    <w:rsid w:val="001D380C"/>
    <w:rsid w:val="001D7164"/>
    <w:rsid w:val="001E3A78"/>
    <w:rsid w:val="001F7D91"/>
    <w:rsid w:val="00200AEE"/>
    <w:rsid w:val="00201AF7"/>
    <w:rsid w:val="002063AC"/>
    <w:rsid w:val="00211F20"/>
    <w:rsid w:val="002124A4"/>
    <w:rsid w:val="0022408A"/>
    <w:rsid w:val="00226800"/>
    <w:rsid w:val="002337D8"/>
    <w:rsid w:val="00236AD3"/>
    <w:rsid w:val="00241C27"/>
    <w:rsid w:val="00244D44"/>
    <w:rsid w:val="00251797"/>
    <w:rsid w:val="00274B53"/>
    <w:rsid w:val="00283DDD"/>
    <w:rsid w:val="00284DBE"/>
    <w:rsid w:val="00286204"/>
    <w:rsid w:val="002960E0"/>
    <w:rsid w:val="0029778E"/>
    <w:rsid w:val="002A588C"/>
    <w:rsid w:val="002B24EA"/>
    <w:rsid w:val="002B6926"/>
    <w:rsid w:val="002C045B"/>
    <w:rsid w:val="002C311A"/>
    <w:rsid w:val="002C416C"/>
    <w:rsid w:val="002C416D"/>
    <w:rsid w:val="002E75D8"/>
    <w:rsid w:val="00300E55"/>
    <w:rsid w:val="00305C4A"/>
    <w:rsid w:val="00307A94"/>
    <w:rsid w:val="00311ABB"/>
    <w:rsid w:val="003221B6"/>
    <w:rsid w:val="00322FB2"/>
    <w:rsid w:val="003268C1"/>
    <w:rsid w:val="00334B63"/>
    <w:rsid w:val="00336026"/>
    <w:rsid w:val="00343DC8"/>
    <w:rsid w:val="003442A0"/>
    <w:rsid w:val="003474FC"/>
    <w:rsid w:val="0037396C"/>
    <w:rsid w:val="003771EB"/>
    <w:rsid w:val="0038029A"/>
    <w:rsid w:val="0038773E"/>
    <w:rsid w:val="00393804"/>
    <w:rsid w:val="00393850"/>
    <w:rsid w:val="003A1D13"/>
    <w:rsid w:val="003B02C1"/>
    <w:rsid w:val="003B3A49"/>
    <w:rsid w:val="003B4873"/>
    <w:rsid w:val="003B68CC"/>
    <w:rsid w:val="003C47E9"/>
    <w:rsid w:val="003C5D44"/>
    <w:rsid w:val="003C7C1A"/>
    <w:rsid w:val="003D4FEE"/>
    <w:rsid w:val="003E0B32"/>
    <w:rsid w:val="003E7CF1"/>
    <w:rsid w:val="003F20E5"/>
    <w:rsid w:val="003F324E"/>
    <w:rsid w:val="003F40CF"/>
    <w:rsid w:val="00405D5E"/>
    <w:rsid w:val="00423B2A"/>
    <w:rsid w:val="004255A0"/>
    <w:rsid w:val="00426CF5"/>
    <w:rsid w:val="00431503"/>
    <w:rsid w:val="00435A98"/>
    <w:rsid w:val="00461115"/>
    <w:rsid w:val="00462869"/>
    <w:rsid w:val="00464414"/>
    <w:rsid w:val="00464A92"/>
    <w:rsid w:val="004712DA"/>
    <w:rsid w:val="004716A4"/>
    <w:rsid w:val="0047331E"/>
    <w:rsid w:val="004761FF"/>
    <w:rsid w:val="004771DF"/>
    <w:rsid w:val="0048546B"/>
    <w:rsid w:val="00491FAA"/>
    <w:rsid w:val="004A3576"/>
    <w:rsid w:val="004B03DE"/>
    <w:rsid w:val="004B4072"/>
    <w:rsid w:val="004B478B"/>
    <w:rsid w:val="004B7AF3"/>
    <w:rsid w:val="004B7F51"/>
    <w:rsid w:val="004C2A8A"/>
    <w:rsid w:val="004C3ADC"/>
    <w:rsid w:val="004D540F"/>
    <w:rsid w:val="004D66D4"/>
    <w:rsid w:val="004D75A6"/>
    <w:rsid w:val="004D7904"/>
    <w:rsid w:val="004E0AFC"/>
    <w:rsid w:val="004E11B2"/>
    <w:rsid w:val="004E7578"/>
    <w:rsid w:val="004F07AB"/>
    <w:rsid w:val="004F1E01"/>
    <w:rsid w:val="004F4A25"/>
    <w:rsid w:val="005017C2"/>
    <w:rsid w:val="00523660"/>
    <w:rsid w:val="00537126"/>
    <w:rsid w:val="005522D9"/>
    <w:rsid w:val="00574B76"/>
    <w:rsid w:val="00575651"/>
    <w:rsid w:val="00581B7F"/>
    <w:rsid w:val="00581BD7"/>
    <w:rsid w:val="005848FC"/>
    <w:rsid w:val="00587BD9"/>
    <w:rsid w:val="0059039A"/>
    <w:rsid w:val="005922E4"/>
    <w:rsid w:val="00593D71"/>
    <w:rsid w:val="005A0D91"/>
    <w:rsid w:val="005A6311"/>
    <w:rsid w:val="005A748E"/>
    <w:rsid w:val="005B0775"/>
    <w:rsid w:val="005E016E"/>
    <w:rsid w:val="005E094A"/>
    <w:rsid w:val="005E27FF"/>
    <w:rsid w:val="005E37BF"/>
    <w:rsid w:val="005E43D7"/>
    <w:rsid w:val="005F1AC2"/>
    <w:rsid w:val="005F410E"/>
    <w:rsid w:val="005F75B0"/>
    <w:rsid w:val="00611F6B"/>
    <w:rsid w:val="0061527F"/>
    <w:rsid w:val="0063231D"/>
    <w:rsid w:val="006457F2"/>
    <w:rsid w:val="006479CB"/>
    <w:rsid w:val="0066515F"/>
    <w:rsid w:val="00671CB5"/>
    <w:rsid w:val="0067351C"/>
    <w:rsid w:val="00675047"/>
    <w:rsid w:val="0068047E"/>
    <w:rsid w:val="00681184"/>
    <w:rsid w:val="006811F6"/>
    <w:rsid w:val="00681258"/>
    <w:rsid w:val="0069025B"/>
    <w:rsid w:val="006A4E36"/>
    <w:rsid w:val="006A5C75"/>
    <w:rsid w:val="006B174A"/>
    <w:rsid w:val="006B3EE9"/>
    <w:rsid w:val="006B558D"/>
    <w:rsid w:val="006C0F82"/>
    <w:rsid w:val="006C28EC"/>
    <w:rsid w:val="006D5E6F"/>
    <w:rsid w:val="006E00F0"/>
    <w:rsid w:val="006E5E9E"/>
    <w:rsid w:val="006E62AF"/>
    <w:rsid w:val="0070576C"/>
    <w:rsid w:val="00705E60"/>
    <w:rsid w:val="007067CE"/>
    <w:rsid w:val="00710171"/>
    <w:rsid w:val="007101BE"/>
    <w:rsid w:val="0071040A"/>
    <w:rsid w:val="00712F10"/>
    <w:rsid w:val="00717FC6"/>
    <w:rsid w:val="007265EE"/>
    <w:rsid w:val="00740DF2"/>
    <w:rsid w:val="00755A37"/>
    <w:rsid w:val="007566AD"/>
    <w:rsid w:val="0076082D"/>
    <w:rsid w:val="007654FC"/>
    <w:rsid w:val="00771985"/>
    <w:rsid w:val="007847F9"/>
    <w:rsid w:val="0078600B"/>
    <w:rsid w:val="00786196"/>
    <w:rsid w:val="00787A27"/>
    <w:rsid w:val="007B17F1"/>
    <w:rsid w:val="007C2B2C"/>
    <w:rsid w:val="007C604D"/>
    <w:rsid w:val="007D6C82"/>
    <w:rsid w:val="007E48F3"/>
    <w:rsid w:val="007F54E7"/>
    <w:rsid w:val="00801E07"/>
    <w:rsid w:val="00814E01"/>
    <w:rsid w:val="00817FB7"/>
    <w:rsid w:val="0082000E"/>
    <w:rsid w:val="0082122F"/>
    <w:rsid w:val="00821ED8"/>
    <w:rsid w:val="00822324"/>
    <w:rsid w:val="00830014"/>
    <w:rsid w:val="00830E70"/>
    <w:rsid w:val="00836931"/>
    <w:rsid w:val="00840812"/>
    <w:rsid w:val="0084163E"/>
    <w:rsid w:val="00841992"/>
    <w:rsid w:val="00841F03"/>
    <w:rsid w:val="00842860"/>
    <w:rsid w:val="008447F4"/>
    <w:rsid w:val="00844BE7"/>
    <w:rsid w:val="00851F62"/>
    <w:rsid w:val="008539B2"/>
    <w:rsid w:val="00854C53"/>
    <w:rsid w:val="00860B43"/>
    <w:rsid w:val="0087713C"/>
    <w:rsid w:val="0088067E"/>
    <w:rsid w:val="00886C36"/>
    <w:rsid w:val="00887AA3"/>
    <w:rsid w:val="008A0892"/>
    <w:rsid w:val="008B0C8B"/>
    <w:rsid w:val="008B47EC"/>
    <w:rsid w:val="008B4D65"/>
    <w:rsid w:val="008C0EC5"/>
    <w:rsid w:val="008C1C1A"/>
    <w:rsid w:val="008C3687"/>
    <w:rsid w:val="008C7F42"/>
    <w:rsid w:val="008D63F3"/>
    <w:rsid w:val="008E1AC1"/>
    <w:rsid w:val="008E53D9"/>
    <w:rsid w:val="008F4595"/>
    <w:rsid w:val="00901FEA"/>
    <w:rsid w:val="00902E73"/>
    <w:rsid w:val="00906811"/>
    <w:rsid w:val="009134AB"/>
    <w:rsid w:val="0092476A"/>
    <w:rsid w:val="00925ABD"/>
    <w:rsid w:val="00927E38"/>
    <w:rsid w:val="00933329"/>
    <w:rsid w:val="009425E7"/>
    <w:rsid w:val="00975A8D"/>
    <w:rsid w:val="00976310"/>
    <w:rsid w:val="00983A28"/>
    <w:rsid w:val="0098588D"/>
    <w:rsid w:val="00985B50"/>
    <w:rsid w:val="009A7512"/>
    <w:rsid w:val="009B251E"/>
    <w:rsid w:val="009B62B4"/>
    <w:rsid w:val="009C174D"/>
    <w:rsid w:val="009C177B"/>
    <w:rsid w:val="009C76A1"/>
    <w:rsid w:val="009E3631"/>
    <w:rsid w:val="009E4E0F"/>
    <w:rsid w:val="009F3E13"/>
    <w:rsid w:val="00A0092D"/>
    <w:rsid w:val="00A009B9"/>
    <w:rsid w:val="00A14D45"/>
    <w:rsid w:val="00A154B0"/>
    <w:rsid w:val="00A16318"/>
    <w:rsid w:val="00A165D5"/>
    <w:rsid w:val="00A21990"/>
    <w:rsid w:val="00A34599"/>
    <w:rsid w:val="00A44FDA"/>
    <w:rsid w:val="00A45810"/>
    <w:rsid w:val="00A54886"/>
    <w:rsid w:val="00A6100A"/>
    <w:rsid w:val="00A70DCC"/>
    <w:rsid w:val="00A71056"/>
    <w:rsid w:val="00A74A42"/>
    <w:rsid w:val="00A824BE"/>
    <w:rsid w:val="00A83FAE"/>
    <w:rsid w:val="00AA22C0"/>
    <w:rsid w:val="00AA5F8A"/>
    <w:rsid w:val="00AB2FAF"/>
    <w:rsid w:val="00AC1820"/>
    <w:rsid w:val="00AD26C8"/>
    <w:rsid w:val="00AD3322"/>
    <w:rsid w:val="00AE40CB"/>
    <w:rsid w:val="00AE69C6"/>
    <w:rsid w:val="00AF50CD"/>
    <w:rsid w:val="00AF6851"/>
    <w:rsid w:val="00B07046"/>
    <w:rsid w:val="00B1261B"/>
    <w:rsid w:val="00B14E3C"/>
    <w:rsid w:val="00B310EB"/>
    <w:rsid w:val="00B36223"/>
    <w:rsid w:val="00B374B1"/>
    <w:rsid w:val="00B51F9F"/>
    <w:rsid w:val="00B534C0"/>
    <w:rsid w:val="00B54CDC"/>
    <w:rsid w:val="00B551A1"/>
    <w:rsid w:val="00B65C7A"/>
    <w:rsid w:val="00B913D0"/>
    <w:rsid w:val="00B9303E"/>
    <w:rsid w:val="00B93D39"/>
    <w:rsid w:val="00B967AA"/>
    <w:rsid w:val="00BA200A"/>
    <w:rsid w:val="00BA2232"/>
    <w:rsid w:val="00BA37A3"/>
    <w:rsid w:val="00BB447D"/>
    <w:rsid w:val="00BB5D11"/>
    <w:rsid w:val="00BC29F9"/>
    <w:rsid w:val="00BC6698"/>
    <w:rsid w:val="00BC679B"/>
    <w:rsid w:val="00BC6A4C"/>
    <w:rsid w:val="00BE2DF3"/>
    <w:rsid w:val="00BE696A"/>
    <w:rsid w:val="00BF0835"/>
    <w:rsid w:val="00BF1AEA"/>
    <w:rsid w:val="00BF2844"/>
    <w:rsid w:val="00BF2EEF"/>
    <w:rsid w:val="00BF3F86"/>
    <w:rsid w:val="00C01A5B"/>
    <w:rsid w:val="00C1495D"/>
    <w:rsid w:val="00C157D5"/>
    <w:rsid w:val="00C20C91"/>
    <w:rsid w:val="00C40212"/>
    <w:rsid w:val="00C53D2E"/>
    <w:rsid w:val="00C73756"/>
    <w:rsid w:val="00C756D8"/>
    <w:rsid w:val="00C84DDB"/>
    <w:rsid w:val="00C86008"/>
    <w:rsid w:val="00C86D48"/>
    <w:rsid w:val="00CA25D1"/>
    <w:rsid w:val="00CA4C8B"/>
    <w:rsid w:val="00CB4382"/>
    <w:rsid w:val="00CC7557"/>
    <w:rsid w:val="00CD3C27"/>
    <w:rsid w:val="00CD77BB"/>
    <w:rsid w:val="00CE5041"/>
    <w:rsid w:val="00CF2BFC"/>
    <w:rsid w:val="00CF5320"/>
    <w:rsid w:val="00D005B9"/>
    <w:rsid w:val="00D007E0"/>
    <w:rsid w:val="00D014A7"/>
    <w:rsid w:val="00D16E4F"/>
    <w:rsid w:val="00D2123F"/>
    <w:rsid w:val="00D23411"/>
    <w:rsid w:val="00D279BE"/>
    <w:rsid w:val="00D30F42"/>
    <w:rsid w:val="00D338F6"/>
    <w:rsid w:val="00D43AE4"/>
    <w:rsid w:val="00D51C0A"/>
    <w:rsid w:val="00D56A05"/>
    <w:rsid w:val="00D62118"/>
    <w:rsid w:val="00D63838"/>
    <w:rsid w:val="00D754F7"/>
    <w:rsid w:val="00D84274"/>
    <w:rsid w:val="00D86407"/>
    <w:rsid w:val="00D9784E"/>
    <w:rsid w:val="00DA0598"/>
    <w:rsid w:val="00DC15AC"/>
    <w:rsid w:val="00DC30B2"/>
    <w:rsid w:val="00DC53BC"/>
    <w:rsid w:val="00DD4C17"/>
    <w:rsid w:val="00DE13CB"/>
    <w:rsid w:val="00DE3A75"/>
    <w:rsid w:val="00DE5AE5"/>
    <w:rsid w:val="00DF1681"/>
    <w:rsid w:val="00DF79B9"/>
    <w:rsid w:val="00E04BA3"/>
    <w:rsid w:val="00E13811"/>
    <w:rsid w:val="00E261D1"/>
    <w:rsid w:val="00E40426"/>
    <w:rsid w:val="00E449B6"/>
    <w:rsid w:val="00E46546"/>
    <w:rsid w:val="00E50D2B"/>
    <w:rsid w:val="00E55E78"/>
    <w:rsid w:val="00E602F7"/>
    <w:rsid w:val="00E6706A"/>
    <w:rsid w:val="00E754E9"/>
    <w:rsid w:val="00E80308"/>
    <w:rsid w:val="00E84A8E"/>
    <w:rsid w:val="00E96CE9"/>
    <w:rsid w:val="00E97420"/>
    <w:rsid w:val="00EA34F5"/>
    <w:rsid w:val="00EA3CAA"/>
    <w:rsid w:val="00EA6674"/>
    <w:rsid w:val="00EB0487"/>
    <w:rsid w:val="00EB4CC3"/>
    <w:rsid w:val="00EC309A"/>
    <w:rsid w:val="00EC382E"/>
    <w:rsid w:val="00EC4128"/>
    <w:rsid w:val="00ED3626"/>
    <w:rsid w:val="00ED4A96"/>
    <w:rsid w:val="00EE0DC6"/>
    <w:rsid w:val="00EE1457"/>
    <w:rsid w:val="00EE2E1F"/>
    <w:rsid w:val="00EE4498"/>
    <w:rsid w:val="00F07CE0"/>
    <w:rsid w:val="00F1159C"/>
    <w:rsid w:val="00F217DB"/>
    <w:rsid w:val="00F2237B"/>
    <w:rsid w:val="00F26323"/>
    <w:rsid w:val="00F31949"/>
    <w:rsid w:val="00F34BAF"/>
    <w:rsid w:val="00F353B1"/>
    <w:rsid w:val="00F53778"/>
    <w:rsid w:val="00F53A95"/>
    <w:rsid w:val="00F53E12"/>
    <w:rsid w:val="00F56876"/>
    <w:rsid w:val="00F57333"/>
    <w:rsid w:val="00F61621"/>
    <w:rsid w:val="00F65461"/>
    <w:rsid w:val="00F6715C"/>
    <w:rsid w:val="00F870AD"/>
    <w:rsid w:val="00F915FC"/>
    <w:rsid w:val="00FA44F6"/>
    <w:rsid w:val="00FB0A28"/>
    <w:rsid w:val="00FD158D"/>
    <w:rsid w:val="00FD5CB7"/>
    <w:rsid w:val="00FE0DCD"/>
    <w:rsid w:val="00FE5504"/>
    <w:rsid w:val="00FE6929"/>
    <w:rsid w:val="00FF6C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30E7"/>
  <w15:docId w15:val="{232B80DB-DC1D-4801-820A-1B21F9D3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A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條"/>
    <w:basedOn w:val="a"/>
    <w:rsid w:val="00F870AD"/>
    <w:pPr>
      <w:ind w:left="997" w:hangingChars="500" w:hanging="997"/>
      <w:jc w:val="both"/>
    </w:pPr>
    <w:rPr>
      <w:rFonts w:eastAsia="文鼎中楷"/>
      <w:sz w:val="21"/>
    </w:rPr>
  </w:style>
  <w:style w:type="table" w:styleId="a4">
    <w:name w:val="Table Grid"/>
    <w:basedOn w:val="a1"/>
    <w:uiPriority w:val="39"/>
    <w:rsid w:val="0033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754E9"/>
    <w:pPr>
      <w:ind w:leftChars="200" w:left="480"/>
    </w:pPr>
  </w:style>
  <w:style w:type="paragraph" w:styleId="a6">
    <w:name w:val="Balloon Text"/>
    <w:basedOn w:val="a"/>
    <w:link w:val="a7"/>
    <w:uiPriority w:val="99"/>
    <w:semiHidden/>
    <w:unhideWhenUsed/>
    <w:rsid w:val="00A009B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09B9"/>
    <w:rPr>
      <w:rFonts w:asciiTheme="majorHAnsi" w:eastAsiaTheme="majorEastAsia" w:hAnsiTheme="majorHAnsi" w:cstheme="majorBidi"/>
      <w:sz w:val="18"/>
      <w:szCs w:val="18"/>
    </w:rPr>
  </w:style>
  <w:style w:type="paragraph" w:styleId="a8">
    <w:name w:val="header"/>
    <w:basedOn w:val="a"/>
    <w:link w:val="a9"/>
    <w:uiPriority w:val="99"/>
    <w:unhideWhenUsed/>
    <w:rsid w:val="0092476A"/>
    <w:pPr>
      <w:tabs>
        <w:tab w:val="center" w:pos="4153"/>
        <w:tab w:val="right" w:pos="8306"/>
      </w:tabs>
      <w:snapToGrid w:val="0"/>
    </w:pPr>
    <w:rPr>
      <w:sz w:val="20"/>
      <w:szCs w:val="20"/>
    </w:rPr>
  </w:style>
  <w:style w:type="character" w:customStyle="1" w:styleId="a9">
    <w:name w:val="頁首 字元"/>
    <w:basedOn w:val="a0"/>
    <w:link w:val="a8"/>
    <w:uiPriority w:val="99"/>
    <w:rsid w:val="0092476A"/>
    <w:rPr>
      <w:rFonts w:ascii="Times New Roman" w:eastAsia="新細明體" w:hAnsi="Times New Roman" w:cs="Times New Roman"/>
      <w:sz w:val="20"/>
      <w:szCs w:val="20"/>
    </w:rPr>
  </w:style>
  <w:style w:type="paragraph" w:styleId="aa">
    <w:name w:val="footer"/>
    <w:basedOn w:val="a"/>
    <w:link w:val="ab"/>
    <w:uiPriority w:val="99"/>
    <w:unhideWhenUsed/>
    <w:rsid w:val="0092476A"/>
    <w:pPr>
      <w:tabs>
        <w:tab w:val="center" w:pos="4153"/>
        <w:tab w:val="right" w:pos="8306"/>
      </w:tabs>
      <w:snapToGrid w:val="0"/>
    </w:pPr>
    <w:rPr>
      <w:sz w:val="20"/>
      <w:szCs w:val="20"/>
    </w:rPr>
  </w:style>
  <w:style w:type="character" w:customStyle="1" w:styleId="ab">
    <w:name w:val="頁尾 字元"/>
    <w:basedOn w:val="a0"/>
    <w:link w:val="aa"/>
    <w:uiPriority w:val="99"/>
    <w:rsid w:val="0092476A"/>
    <w:rPr>
      <w:rFonts w:ascii="Times New Roman" w:eastAsia="新細明體" w:hAnsi="Times New Roman" w:cs="Times New Roman"/>
      <w:sz w:val="20"/>
      <w:szCs w:val="20"/>
    </w:rPr>
  </w:style>
  <w:style w:type="character" w:styleId="ac">
    <w:name w:val="annotation reference"/>
    <w:basedOn w:val="a0"/>
    <w:uiPriority w:val="99"/>
    <w:semiHidden/>
    <w:unhideWhenUsed/>
    <w:rsid w:val="009B251E"/>
    <w:rPr>
      <w:sz w:val="18"/>
      <w:szCs w:val="18"/>
    </w:rPr>
  </w:style>
  <w:style w:type="paragraph" w:styleId="ad">
    <w:name w:val="annotation text"/>
    <w:basedOn w:val="a"/>
    <w:link w:val="ae"/>
    <w:uiPriority w:val="99"/>
    <w:semiHidden/>
    <w:unhideWhenUsed/>
    <w:rsid w:val="009B251E"/>
  </w:style>
  <w:style w:type="character" w:customStyle="1" w:styleId="ae">
    <w:name w:val="註解文字 字元"/>
    <w:basedOn w:val="a0"/>
    <w:link w:val="ad"/>
    <w:uiPriority w:val="99"/>
    <w:semiHidden/>
    <w:rsid w:val="009B251E"/>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9B251E"/>
    <w:rPr>
      <w:b/>
      <w:bCs/>
    </w:rPr>
  </w:style>
  <w:style w:type="character" w:customStyle="1" w:styleId="af0">
    <w:name w:val="註解主旨 字元"/>
    <w:basedOn w:val="ae"/>
    <w:link w:val="af"/>
    <w:uiPriority w:val="99"/>
    <w:semiHidden/>
    <w:rsid w:val="009B251E"/>
    <w:rPr>
      <w:rFonts w:ascii="Times New Roman" w:eastAsia="新細明體" w:hAnsi="Times New Roman" w:cs="Times New Roman"/>
      <w:b/>
      <w:bCs/>
      <w:szCs w:val="24"/>
    </w:rPr>
  </w:style>
  <w:style w:type="paragraph" w:customStyle="1" w:styleId="Default">
    <w:name w:val="Default"/>
    <w:rsid w:val="003D4FEE"/>
    <w:pPr>
      <w:widowControl w:val="0"/>
      <w:autoSpaceDE w:val="0"/>
      <w:autoSpaceDN w:val="0"/>
      <w:adjustRightInd w:val="0"/>
    </w:pPr>
    <w:rPr>
      <w:rFonts w:ascii="標楷體" w:eastAsia="標楷體" w:hAnsi="Times New Roman" w:cs="標楷體"/>
      <w:color w:val="000000"/>
      <w:kern w:val="0"/>
      <w:szCs w:val="24"/>
    </w:rPr>
  </w:style>
  <w:style w:type="paragraph" w:styleId="af1">
    <w:name w:val="Revision"/>
    <w:hidden/>
    <w:uiPriority w:val="99"/>
    <w:semiHidden/>
    <w:rsid w:val="00844BE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5907">
      <w:bodyDiv w:val="1"/>
      <w:marLeft w:val="0"/>
      <w:marRight w:val="0"/>
      <w:marTop w:val="0"/>
      <w:marBottom w:val="0"/>
      <w:divBdr>
        <w:top w:val="none" w:sz="0" w:space="0" w:color="auto"/>
        <w:left w:val="none" w:sz="0" w:space="0" w:color="auto"/>
        <w:bottom w:val="none" w:sz="0" w:space="0" w:color="auto"/>
        <w:right w:val="none" w:sz="0" w:space="0" w:color="auto"/>
      </w:divBdr>
      <w:divsChild>
        <w:div w:id="461731054">
          <w:marLeft w:val="0"/>
          <w:marRight w:val="0"/>
          <w:marTop w:val="0"/>
          <w:marBottom w:val="0"/>
          <w:divBdr>
            <w:top w:val="none" w:sz="0" w:space="0" w:color="auto"/>
            <w:left w:val="none" w:sz="0" w:space="0" w:color="auto"/>
            <w:bottom w:val="none" w:sz="0" w:space="0" w:color="auto"/>
            <w:right w:val="none" w:sz="0" w:space="0" w:color="auto"/>
          </w:divBdr>
        </w:div>
        <w:div w:id="1749766844">
          <w:marLeft w:val="0"/>
          <w:marRight w:val="0"/>
          <w:marTop w:val="0"/>
          <w:marBottom w:val="0"/>
          <w:divBdr>
            <w:top w:val="none" w:sz="0" w:space="0" w:color="auto"/>
            <w:left w:val="none" w:sz="0" w:space="0" w:color="auto"/>
            <w:bottom w:val="none" w:sz="0" w:space="0" w:color="auto"/>
            <w:right w:val="none" w:sz="0" w:space="0" w:color="auto"/>
          </w:divBdr>
        </w:div>
        <w:div w:id="358245411">
          <w:marLeft w:val="0"/>
          <w:marRight w:val="0"/>
          <w:marTop w:val="0"/>
          <w:marBottom w:val="0"/>
          <w:divBdr>
            <w:top w:val="none" w:sz="0" w:space="0" w:color="auto"/>
            <w:left w:val="none" w:sz="0" w:space="0" w:color="auto"/>
            <w:bottom w:val="none" w:sz="0" w:space="0" w:color="auto"/>
            <w:right w:val="none" w:sz="0" w:space="0" w:color="auto"/>
          </w:divBdr>
        </w:div>
        <w:div w:id="697317542">
          <w:marLeft w:val="0"/>
          <w:marRight w:val="0"/>
          <w:marTop w:val="0"/>
          <w:marBottom w:val="0"/>
          <w:divBdr>
            <w:top w:val="none" w:sz="0" w:space="0" w:color="auto"/>
            <w:left w:val="none" w:sz="0" w:space="0" w:color="auto"/>
            <w:bottom w:val="none" w:sz="0" w:space="0" w:color="auto"/>
            <w:right w:val="none" w:sz="0" w:space="0" w:color="auto"/>
          </w:divBdr>
        </w:div>
        <w:div w:id="1576209486">
          <w:marLeft w:val="0"/>
          <w:marRight w:val="0"/>
          <w:marTop w:val="0"/>
          <w:marBottom w:val="0"/>
          <w:divBdr>
            <w:top w:val="none" w:sz="0" w:space="0" w:color="auto"/>
            <w:left w:val="none" w:sz="0" w:space="0" w:color="auto"/>
            <w:bottom w:val="none" w:sz="0" w:space="0" w:color="auto"/>
            <w:right w:val="none" w:sz="0" w:space="0" w:color="auto"/>
          </w:divBdr>
        </w:div>
        <w:div w:id="532226913">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 w:id="286281777">
          <w:marLeft w:val="0"/>
          <w:marRight w:val="0"/>
          <w:marTop w:val="0"/>
          <w:marBottom w:val="0"/>
          <w:divBdr>
            <w:top w:val="none" w:sz="0" w:space="0" w:color="auto"/>
            <w:left w:val="none" w:sz="0" w:space="0" w:color="auto"/>
            <w:bottom w:val="none" w:sz="0" w:space="0" w:color="auto"/>
            <w:right w:val="none" w:sz="0" w:space="0" w:color="auto"/>
          </w:divBdr>
        </w:div>
        <w:div w:id="77335550">
          <w:marLeft w:val="0"/>
          <w:marRight w:val="0"/>
          <w:marTop w:val="0"/>
          <w:marBottom w:val="0"/>
          <w:divBdr>
            <w:top w:val="none" w:sz="0" w:space="0" w:color="auto"/>
            <w:left w:val="none" w:sz="0" w:space="0" w:color="auto"/>
            <w:bottom w:val="none" w:sz="0" w:space="0" w:color="auto"/>
            <w:right w:val="none" w:sz="0" w:space="0" w:color="auto"/>
          </w:divBdr>
        </w:div>
        <w:div w:id="399982113">
          <w:marLeft w:val="0"/>
          <w:marRight w:val="0"/>
          <w:marTop w:val="0"/>
          <w:marBottom w:val="0"/>
          <w:divBdr>
            <w:top w:val="none" w:sz="0" w:space="0" w:color="auto"/>
            <w:left w:val="none" w:sz="0" w:space="0" w:color="auto"/>
            <w:bottom w:val="none" w:sz="0" w:space="0" w:color="auto"/>
            <w:right w:val="none" w:sz="0" w:space="0" w:color="auto"/>
          </w:divBdr>
        </w:div>
        <w:div w:id="273756323">
          <w:marLeft w:val="0"/>
          <w:marRight w:val="0"/>
          <w:marTop w:val="0"/>
          <w:marBottom w:val="0"/>
          <w:divBdr>
            <w:top w:val="none" w:sz="0" w:space="0" w:color="auto"/>
            <w:left w:val="none" w:sz="0" w:space="0" w:color="auto"/>
            <w:bottom w:val="none" w:sz="0" w:space="0" w:color="auto"/>
            <w:right w:val="none" w:sz="0" w:space="0" w:color="auto"/>
          </w:divBdr>
        </w:div>
        <w:div w:id="1676418504">
          <w:marLeft w:val="0"/>
          <w:marRight w:val="0"/>
          <w:marTop w:val="0"/>
          <w:marBottom w:val="0"/>
          <w:divBdr>
            <w:top w:val="none" w:sz="0" w:space="0" w:color="auto"/>
            <w:left w:val="none" w:sz="0" w:space="0" w:color="auto"/>
            <w:bottom w:val="none" w:sz="0" w:space="0" w:color="auto"/>
            <w:right w:val="none" w:sz="0" w:space="0" w:color="auto"/>
          </w:divBdr>
        </w:div>
        <w:div w:id="257718473">
          <w:marLeft w:val="0"/>
          <w:marRight w:val="0"/>
          <w:marTop w:val="0"/>
          <w:marBottom w:val="0"/>
          <w:divBdr>
            <w:top w:val="none" w:sz="0" w:space="0" w:color="auto"/>
            <w:left w:val="none" w:sz="0" w:space="0" w:color="auto"/>
            <w:bottom w:val="none" w:sz="0" w:space="0" w:color="auto"/>
            <w:right w:val="none" w:sz="0" w:space="0" w:color="auto"/>
          </w:divBdr>
        </w:div>
        <w:div w:id="1837065736">
          <w:marLeft w:val="0"/>
          <w:marRight w:val="0"/>
          <w:marTop w:val="0"/>
          <w:marBottom w:val="0"/>
          <w:divBdr>
            <w:top w:val="none" w:sz="0" w:space="0" w:color="auto"/>
            <w:left w:val="none" w:sz="0" w:space="0" w:color="auto"/>
            <w:bottom w:val="none" w:sz="0" w:space="0" w:color="auto"/>
            <w:right w:val="none" w:sz="0" w:space="0" w:color="auto"/>
          </w:divBdr>
        </w:div>
        <w:div w:id="163463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F32A-3163-4A2B-88D6-7D7FE24D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312</Words>
  <Characters>1782</Characters>
  <Application>Microsoft Office Word</Application>
  <DocSecurity>0</DocSecurity>
  <Lines>14</Lines>
  <Paragraphs>4</Paragraphs>
  <ScaleCrop>false</ScaleCrop>
  <Company>Ministry of Economic Affairs,R.O.C.</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林詩婷</dc:creator>
  <cp:lastModifiedBy>宋士陽</cp:lastModifiedBy>
  <cp:revision>2</cp:revision>
  <cp:lastPrinted>2025-11-28T05:54:00Z</cp:lastPrinted>
  <dcterms:created xsi:type="dcterms:W3CDTF">2025-12-11T02:22:00Z</dcterms:created>
  <dcterms:modified xsi:type="dcterms:W3CDTF">2025-12-11T02:22:00Z</dcterms:modified>
</cp:coreProperties>
</file>