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tblPr>
      <w:tblGrid>
        <w:gridCol w:w="142"/>
        <w:gridCol w:w="142"/>
        <w:gridCol w:w="8378"/>
      </w:tblGrid>
      <w:tr w:rsidR="0032587E" w:rsidRPr="00E30FB1" w:rsidTr="009A79D8">
        <w:trPr>
          <w:cantSplit/>
          <w:trHeight w:val="14010"/>
        </w:trPr>
        <w:tc>
          <w:tcPr>
            <w:tcW w:w="142" w:type="dxa"/>
            <w:tcBorders>
              <w:right w:val="dashDotStroked" w:sz="24" w:space="0" w:color="auto"/>
            </w:tcBorders>
            <w:shd w:val="pct50" w:color="0000FF" w:fill="auto"/>
          </w:tcPr>
          <w:p w:rsidR="0032587E" w:rsidRPr="00E30FB1" w:rsidRDefault="0032587E">
            <w:pPr>
              <w:tabs>
                <w:tab w:val="left" w:leader="dot" w:pos="8222"/>
              </w:tabs>
              <w:spacing w:line="480" w:lineRule="auto"/>
              <w:ind w:left="567"/>
              <w:rPr>
                <w:rFonts w:ascii="標楷體"/>
                <w:b/>
                <w:sz w:val="44"/>
              </w:rPr>
            </w:pPr>
          </w:p>
        </w:tc>
        <w:tc>
          <w:tcPr>
            <w:tcW w:w="142" w:type="dxa"/>
            <w:tcBorders>
              <w:left w:val="dashDotStroked" w:sz="24" w:space="0" w:color="auto"/>
            </w:tcBorders>
            <w:shd w:val="pct50" w:color="0000FF" w:fill="auto"/>
          </w:tcPr>
          <w:p w:rsidR="0032587E" w:rsidRPr="00E30FB1" w:rsidRDefault="0032587E">
            <w:pPr>
              <w:tabs>
                <w:tab w:val="left" w:leader="dot" w:pos="8222"/>
              </w:tabs>
              <w:spacing w:line="480" w:lineRule="auto"/>
              <w:ind w:left="567"/>
              <w:rPr>
                <w:rFonts w:ascii="標楷體"/>
                <w:b/>
                <w:sz w:val="44"/>
              </w:rPr>
            </w:pPr>
          </w:p>
        </w:tc>
        <w:tc>
          <w:tcPr>
            <w:tcW w:w="8378" w:type="dxa"/>
            <w:vAlign w:val="center"/>
          </w:tcPr>
          <w:p w:rsidR="0032587E" w:rsidRPr="00E30FB1" w:rsidRDefault="0032587E" w:rsidP="0035512A">
            <w:pPr>
              <w:pStyle w:val="AA0"/>
              <w:tabs>
                <w:tab w:val="clear" w:pos="8222"/>
              </w:tabs>
              <w:adjustRightInd w:val="0"/>
              <w:spacing w:line="360" w:lineRule="auto"/>
              <w:rPr>
                <w:rFonts w:ascii="標楷體" w:eastAsia="標楷體" w:hAnsi="標楷體"/>
                <w:b/>
                <w:spacing w:val="0"/>
              </w:rPr>
            </w:pPr>
            <w:r w:rsidRPr="00E30FB1">
              <w:rPr>
                <w:rFonts w:ascii="標楷體" w:eastAsia="標楷體" w:hAnsi="標楷體" w:hint="eastAsia"/>
                <w:b/>
                <w:spacing w:val="0"/>
              </w:rPr>
              <w:t>第十一章</w:t>
            </w:r>
          </w:p>
          <w:p w:rsidR="0032587E" w:rsidRPr="00E30FB1" w:rsidRDefault="0032587E" w:rsidP="0035512A">
            <w:pPr>
              <w:pStyle w:val="AA0"/>
              <w:tabs>
                <w:tab w:val="clear" w:pos="8222"/>
              </w:tabs>
              <w:adjustRightInd w:val="0"/>
              <w:spacing w:line="360" w:lineRule="auto"/>
              <w:rPr>
                <w:rFonts w:ascii="標楷體" w:eastAsia="標楷體" w:hAnsi="標楷體"/>
                <w:b/>
                <w:spacing w:val="20"/>
              </w:rPr>
            </w:pPr>
            <w:r w:rsidRPr="00E30FB1">
              <w:rPr>
                <w:rFonts w:ascii="標楷體" w:eastAsia="標楷體" w:hAnsi="標楷體" w:hint="eastAsia"/>
                <w:b/>
                <w:spacing w:val="0"/>
              </w:rPr>
              <w:t>工程品質稽核</w:t>
            </w:r>
          </w:p>
        </w:tc>
      </w:tr>
    </w:tbl>
    <w:p w:rsidR="0032587E" w:rsidRPr="00E30FB1" w:rsidRDefault="0032587E">
      <w:pPr>
        <w:pStyle w:val="Aa"/>
        <w:rPr>
          <w:rFonts w:ascii="標楷體"/>
        </w:rPr>
        <w:sectPr w:rsidR="0032587E" w:rsidRPr="00E30FB1" w:rsidSect="0035512A">
          <w:headerReference w:type="default" r:id="rId8"/>
          <w:footerReference w:type="even" r:id="rId9"/>
          <w:footerReference w:type="default" r:id="rId10"/>
          <w:pgSz w:w="11906" w:h="16838" w:code="9"/>
          <w:pgMar w:top="1418" w:right="1418" w:bottom="1418" w:left="1418" w:header="851" w:footer="567" w:gutter="0"/>
          <w:pgNumType w:start="0"/>
          <w:cols w:space="425"/>
          <w:docGrid w:linePitch="360"/>
        </w:sectPr>
      </w:pPr>
    </w:p>
    <w:p w:rsidR="0032587E" w:rsidRPr="00E30FB1" w:rsidRDefault="0032587E">
      <w:pPr>
        <w:pStyle w:val="ab"/>
        <w:spacing w:line="240" w:lineRule="auto"/>
        <w:rPr>
          <w:rFonts w:hAnsi="標楷體"/>
          <w:b/>
          <w:noProof/>
        </w:rPr>
        <w:sectPr w:rsidR="0032587E" w:rsidRPr="00E30FB1" w:rsidSect="0035512A">
          <w:headerReference w:type="default" r:id="rId11"/>
          <w:footerReference w:type="even" r:id="rId12"/>
          <w:footerReference w:type="default" r:id="rId13"/>
          <w:type w:val="continuous"/>
          <w:pgSz w:w="11906" w:h="16838" w:code="9"/>
          <w:pgMar w:top="1418" w:right="1418" w:bottom="1418" w:left="1418" w:header="851" w:footer="567" w:gutter="0"/>
          <w:cols w:space="709"/>
          <w:docGrid w:linePitch="380"/>
        </w:sectPr>
      </w:pPr>
    </w:p>
    <w:p w:rsidR="0032587E" w:rsidRPr="00E30FB1" w:rsidRDefault="0032587E" w:rsidP="00303C61">
      <w:pPr>
        <w:pStyle w:val="Aa"/>
        <w:spacing w:line="240" w:lineRule="auto"/>
        <w:rPr>
          <w:rFonts w:ascii="標楷體"/>
          <w:szCs w:val="36"/>
        </w:rPr>
      </w:pPr>
      <w:r w:rsidRPr="00E30FB1">
        <w:rPr>
          <w:rFonts w:ascii="標楷體" w:hAnsi="標楷體" w:hint="eastAsia"/>
          <w:szCs w:val="36"/>
        </w:rPr>
        <w:lastRenderedPageBreak/>
        <w:t>目　　錄</w:t>
      </w:r>
    </w:p>
    <w:p w:rsidR="0032587E" w:rsidRPr="00E30FB1" w:rsidRDefault="0032587E" w:rsidP="00B20749">
      <w:pPr>
        <w:pStyle w:val="Aa"/>
        <w:spacing w:after="120" w:line="240" w:lineRule="auto"/>
        <w:rPr>
          <w:rFonts w:ascii="標楷體"/>
          <w:szCs w:val="36"/>
        </w:rPr>
      </w:pPr>
    </w:p>
    <w:p w:rsidR="0032587E" w:rsidRPr="00E30FB1" w:rsidRDefault="004160B0" w:rsidP="00D72F53">
      <w:pPr>
        <w:pStyle w:val="14"/>
        <w:tabs>
          <w:tab w:val="left" w:pos="840"/>
          <w:tab w:val="right" w:leader="dot" w:pos="9060"/>
        </w:tabs>
        <w:spacing w:before="0" w:line="300" w:lineRule="auto"/>
        <w:rPr>
          <w:rFonts w:ascii="標楷體"/>
          <w:b w:val="0"/>
          <w:bCs w:val="0"/>
          <w:caps w:val="0"/>
          <w:noProof/>
          <w:sz w:val="28"/>
          <w:szCs w:val="28"/>
        </w:rPr>
      </w:pPr>
      <w:r w:rsidRPr="004160B0">
        <w:rPr>
          <w:rFonts w:ascii="標楷體" w:hAnsi="標楷體"/>
          <w:bCs w:val="0"/>
          <w:caps w:val="0"/>
          <w:sz w:val="28"/>
          <w:szCs w:val="28"/>
        </w:rPr>
        <w:fldChar w:fldCharType="begin"/>
      </w:r>
      <w:r w:rsidR="0032587E" w:rsidRPr="00E30FB1">
        <w:rPr>
          <w:rFonts w:ascii="標楷體" w:hAnsi="標楷體"/>
          <w:bCs w:val="0"/>
          <w:caps w:val="0"/>
          <w:sz w:val="28"/>
          <w:szCs w:val="28"/>
        </w:rPr>
        <w:instrText xml:space="preserve"> TOC \o "1-2" \u </w:instrText>
      </w:r>
      <w:r w:rsidRPr="004160B0">
        <w:rPr>
          <w:rFonts w:ascii="標楷體" w:hAnsi="標楷體"/>
          <w:bCs w:val="0"/>
          <w:caps w:val="0"/>
          <w:sz w:val="28"/>
          <w:szCs w:val="28"/>
        </w:rPr>
        <w:fldChar w:fldCharType="separate"/>
      </w:r>
      <w:r w:rsidR="0032587E" w:rsidRPr="00E30FB1">
        <w:rPr>
          <w:rFonts w:ascii="標楷體" w:hAnsi="標楷體" w:hint="eastAsia"/>
          <w:noProof/>
          <w:sz w:val="28"/>
          <w:szCs w:val="28"/>
        </w:rPr>
        <w:t>一、前言</w:t>
      </w:r>
      <w:r w:rsidR="0032587E" w:rsidRPr="00E30FB1">
        <w:rPr>
          <w:rFonts w:ascii="標楷體"/>
          <w:noProof/>
          <w:sz w:val="28"/>
          <w:szCs w:val="28"/>
        </w:rPr>
        <w:tab/>
      </w:r>
      <w:r w:rsidR="0032587E" w:rsidRPr="00FB5F13">
        <w:rPr>
          <w:rFonts w:ascii="標楷體" w:hAnsi="標楷體"/>
          <w:b w:val="0"/>
          <w:noProof/>
          <w:sz w:val="28"/>
          <w:szCs w:val="28"/>
        </w:rPr>
        <w:t>11-</w:t>
      </w:r>
      <w:r w:rsidRPr="00FB5F13">
        <w:rPr>
          <w:rFonts w:ascii="標楷體" w:hAnsi="標楷體"/>
          <w:b w:val="0"/>
          <w:noProof/>
          <w:sz w:val="28"/>
          <w:szCs w:val="28"/>
        </w:rPr>
        <w:fldChar w:fldCharType="begin"/>
      </w:r>
      <w:r w:rsidR="0032587E" w:rsidRPr="00FB5F13">
        <w:rPr>
          <w:rFonts w:ascii="標楷體" w:hAnsi="標楷體"/>
          <w:b w:val="0"/>
          <w:noProof/>
          <w:sz w:val="28"/>
          <w:szCs w:val="28"/>
        </w:rPr>
        <w:instrText xml:space="preserve"> PAGEREF _Toc338432993 \h </w:instrText>
      </w:r>
      <w:r w:rsidRPr="00FB5F13">
        <w:rPr>
          <w:rFonts w:ascii="標楷體" w:hAnsi="標楷體"/>
          <w:b w:val="0"/>
          <w:noProof/>
          <w:sz w:val="28"/>
          <w:szCs w:val="28"/>
        </w:rPr>
      </w:r>
      <w:r w:rsidRPr="00FB5F13">
        <w:rPr>
          <w:rFonts w:ascii="標楷體" w:hAnsi="標楷體"/>
          <w:b w:val="0"/>
          <w:noProof/>
          <w:sz w:val="28"/>
          <w:szCs w:val="28"/>
        </w:rPr>
        <w:fldChar w:fldCharType="separate"/>
      </w:r>
      <w:r w:rsidR="00507F4C">
        <w:rPr>
          <w:rFonts w:ascii="標楷體" w:hAnsi="標楷體"/>
          <w:b w:val="0"/>
          <w:noProof/>
          <w:sz w:val="28"/>
          <w:szCs w:val="28"/>
        </w:rPr>
        <w:t>1</w:t>
      </w:r>
      <w:r w:rsidRPr="00FB5F13">
        <w:rPr>
          <w:rFonts w:ascii="標楷體" w:hAnsi="標楷體"/>
          <w:b w:val="0"/>
          <w:noProof/>
          <w:sz w:val="28"/>
          <w:szCs w:val="28"/>
        </w:rPr>
        <w:fldChar w:fldCharType="end"/>
      </w:r>
    </w:p>
    <w:p w:rsidR="0032587E" w:rsidRPr="00E30FB1" w:rsidRDefault="0032587E" w:rsidP="00D72F53">
      <w:pPr>
        <w:pStyle w:val="14"/>
        <w:tabs>
          <w:tab w:val="left" w:pos="840"/>
          <w:tab w:val="right" w:leader="dot" w:pos="9060"/>
        </w:tabs>
        <w:spacing w:before="0" w:line="300" w:lineRule="auto"/>
        <w:rPr>
          <w:rFonts w:ascii="標楷體"/>
          <w:b w:val="0"/>
          <w:bCs w:val="0"/>
          <w:caps w:val="0"/>
          <w:noProof/>
          <w:sz w:val="28"/>
          <w:szCs w:val="28"/>
        </w:rPr>
      </w:pPr>
      <w:r w:rsidRPr="00E30FB1">
        <w:rPr>
          <w:rFonts w:ascii="標楷體" w:hAnsi="標楷體" w:hint="eastAsia"/>
          <w:noProof/>
          <w:sz w:val="28"/>
          <w:szCs w:val="28"/>
        </w:rPr>
        <w:t>二、品質管理制度發展沿革</w:t>
      </w:r>
      <w:r w:rsidRPr="00E30FB1">
        <w:rPr>
          <w:rFonts w:ascii="標楷體"/>
          <w:noProof/>
          <w:sz w:val="28"/>
          <w:szCs w:val="28"/>
        </w:rPr>
        <w:tab/>
      </w:r>
      <w:r w:rsidRPr="00FB5F13">
        <w:rPr>
          <w:rFonts w:ascii="標楷體" w:hAnsi="標楷體"/>
          <w:b w:val="0"/>
          <w:noProof/>
          <w:sz w:val="28"/>
          <w:szCs w:val="28"/>
        </w:rPr>
        <w:t>11-</w:t>
      </w:r>
      <w:r w:rsidR="004160B0" w:rsidRPr="00FB5F13">
        <w:rPr>
          <w:rFonts w:ascii="標楷體" w:hAnsi="標楷體"/>
          <w:b w:val="0"/>
          <w:noProof/>
          <w:sz w:val="28"/>
          <w:szCs w:val="28"/>
        </w:rPr>
        <w:fldChar w:fldCharType="begin"/>
      </w:r>
      <w:r w:rsidRPr="00FB5F13">
        <w:rPr>
          <w:rFonts w:ascii="標楷體" w:hAnsi="標楷體"/>
          <w:b w:val="0"/>
          <w:noProof/>
          <w:sz w:val="28"/>
          <w:szCs w:val="28"/>
        </w:rPr>
        <w:instrText xml:space="preserve"> PAGEREF _Toc338432994 \h </w:instrText>
      </w:r>
      <w:r w:rsidR="004160B0" w:rsidRPr="00FB5F13">
        <w:rPr>
          <w:rFonts w:ascii="標楷體" w:hAnsi="標楷體"/>
          <w:b w:val="0"/>
          <w:noProof/>
          <w:sz w:val="28"/>
          <w:szCs w:val="28"/>
        </w:rPr>
      </w:r>
      <w:r w:rsidR="004160B0" w:rsidRPr="00FB5F13">
        <w:rPr>
          <w:rFonts w:ascii="標楷體" w:hAnsi="標楷體"/>
          <w:b w:val="0"/>
          <w:noProof/>
          <w:sz w:val="28"/>
          <w:szCs w:val="28"/>
        </w:rPr>
        <w:fldChar w:fldCharType="separate"/>
      </w:r>
      <w:r w:rsidR="00507F4C">
        <w:rPr>
          <w:rFonts w:ascii="標楷體" w:hAnsi="標楷體"/>
          <w:b w:val="0"/>
          <w:noProof/>
          <w:sz w:val="28"/>
          <w:szCs w:val="28"/>
        </w:rPr>
        <w:t>2</w:t>
      </w:r>
      <w:r w:rsidR="004160B0" w:rsidRPr="00FB5F13">
        <w:rPr>
          <w:rFonts w:ascii="標楷體" w:hAnsi="標楷體"/>
          <w:b w:val="0"/>
          <w:noProof/>
          <w:sz w:val="28"/>
          <w:szCs w:val="28"/>
        </w:rPr>
        <w:fldChar w:fldCharType="end"/>
      </w:r>
    </w:p>
    <w:p w:rsidR="0032587E" w:rsidRPr="00E30FB1" w:rsidRDefault="0032587E" w:rsidP="00D72F53">
      <w:pPr>
        <w:pStyle w:val="14"/>
        <w:tabs>
          <w:tab w:val="left" w:pos="840"/>
          <w:tab w:val="right" w:leader="dot" w:pos="9060"/>
        </w:tabs>
        <w:spacing w:before="0" w:line="300" w:lineRule="auto"/>
        <w:rPr>
          <w:rFonts w:ascii="標楷體"/>
          <w:b w:val="0"/>
          <w:bCs w:val="0"/>
          <w:caps w:val="0"/>
          <w:noProof/>
          <w:sz w:val="28"/>
          <w:szCs w:val="28"/>
        </w:rPr>
      </w:pPr>
      <w:r w:rsidRPr="00E30FB1">
        <w:rPr>
          <w:rFonts w:ascii="標楷體" w:hAnsi="標楷體" w:hint="eastAsia"/>
          <w:noProof/>
          <w:sz w:val="28"/>
          <w:szCs w:val="28"/>
        </w:rPr>
        <w:t>三、品質稽核的定義與內涵</w:t>
      </w:r>
      <w:r w:rsidRPr="00E30FB1">
        <w:rPr>
          <w:rFonts w:ascii="標楷體"/>
          <w:noProof/>
          <w:sz w:val="28"/>
          <w:szCs w:val="28"/>
        </w:rPr>
        <w:tab/>
      </w:r>
      <w:r w:rsidRPr="00FB5F13">
        <w:rPr>
          <w:rFonts w:ascii="標楷體" w:hAnsi="標楷體"/>
          <w:b w:val="0"/>
          <w:noProof/>
          <w:sz w:val="28"/>
          <w:szCs w:val="28"/>
        </w:rPr>
        <w:t>11-</w:t>
      </w:r>
      <w:r w:rsidR="004160B0" w:rsidRPr="00FB5F13">
        <w:rPr>
          <w:rFonts w:ascii="標楷體" w:hAnsi="標楷體"/>
          <w:b w:val="0"/>
          <w:noProof/>
          <w:sz w:val="28"/>
          <w:szCs w:val="28"/>
        </w:rPr>
        <w:fldChar w:fldCharType="begin"/>
      </w:r>
      <w:r w:rsidRPr="00FB5F13">
        <w:rPr>
          <w:rFonts w:ascii="標楷體" w:hAnsi="標楷體"/>
          <w:b w:val="0"/>
          <w:noProof/>
          <w:sz w:val="28"/>
          <w:szCs w:val="28"/>
        </w:rPr>
        <w:instrText xml:space="preserve"> PAGEREF _Toc338432995 \h </w:instrText>
      </w:r>
      <w:r w:rsidR="004160B0" w:rsidRPr="00FB5F13">
        <w:rPr>
          <w:rFonts w:ascii="標楷體" w:hAnsi="標楷體"/>
          <w:b w:val="0"/>
          <w:noProof/>
          <w:sz w:val="28"/>
          <w:szCs w:val="28"/>
        </w:rPr>
      </w:r>
      <w:r w:rsidR="004160B0" w:rsidRPr="00FB5F13">
        <w:rPr>
          <w:rFonts w:ascii="標楷體" w:hAnsi="標楷體"/>
          <w:b w:val="0"/>
          <w:noProof/>
          <w:sz w:val="28"/>
          <w:szCs w:val="28"/>
        </w:rPr>
        <w:fldChar w:fldCharType="separate"/>
      </w:r>
      <w:r w:rsidR="00507F4C">
        <w:rPr>
          <w:rFonts w:ascii="標楷體" w:hAnsi="標楷體"/>
          <w:b w:val="0"/>
          <w:noProof/>
          <w:sz w:val="28"/>
          <w:szCs w:val="28"/>
        </w:rPr>
        <w:t>3</w:t>
      </w:r>
      <w:r w:rsidR="004160B0" w:rsidRPr="00FB5F13">
        <w:rPr>
          <w:rFonts w:ascii="標楷體" w:hAnsi="標楷體"/>
          <w:b w:val="0"/>
          <w:noProof/>
          <w:sz w:val="28"/>
          <w:szCs w:val="28"/>
        </w:rPr>
        <w:fldChar w:fldCharType="end"/>
      </w:r>
    </w:p>
    <w:p w:rsidR="0032587E" w:rsidRPr="00E30FB1" w:rsidRDefault="0032587E" w:rsidP="00D72F53">
      <w:pPr>
        <w:pStyle w:val="14"/>
        <w:tabs>
          <w:tab w:val="left" w:pos="840"/>
          <w:tab w:val="right" w:leader="dot" w:pos="9060"/>
        </w:tabs>
        <w:spacing w:before="0" w:line="300" w:lineRule="auto"/>
        <w:rPr>
          <w:rFonts w:ascii="標楷體"/>
          <w:b w:val="0"/>
          <w:bCs w:val="0"/>
          <w:caps w:val="0"/>
          <w:noProof/>
          <w:sz w:val="28"/>
          <w:szCs w:val="28"/>
        </w:rPr>
      </w:pPr>
      <w:r w:rsidRPr="00E30FB1">
        <w:rPr>
          <w:rFonts w:ascii="標楷體" w:hAnsi="標楷體" w:hint="eastAsia"/>
          <w:noProof/>
          <w:sz w:val="28"/>
          <w:szCs w:val="28"/>
        </w:rPr>
        <w:t>四、品質稽核程序</w:t>
      </w:r>
      <w:r w:rsidRPr="00E30FB1">
        <w:rPr>
          <w:rFonts w:ascii="標楷體"/>
          <w:noProof/>
          <w:sz w:val="28"/>
          <w:szCs w:val="28"/>
        </w:rPr>
        <w:tab/>
      </w:r>
      <w:r w:rsidRPr="00FB5F13">
        <w:rPr>
          <w:rFonts w:ascii="標楷體" w:hAnsi="標楷體"/>
          <w:b w:val="0"/>
          <w:noProof/>
          <w:color w:val="000000" w:themeColor="text1"/>
          <w:sz w:val="28"/>
          <w:szCs w:val="28"/>
        </w:rPr>
        <w:t>11-</w:t>
      </w:r>
      <w:r w:rsidR="004160B0" w:rsidRPr="00FB5F13">
        <w:rPr>
          <w:rFonts w:ascii="標楷體" w:hAnsi="標楷體"/>
          <w:b w:val="0"/>
          <w:noProof/>
          <w:color w:val="000000" w:themeColor="text1"/>
          <w:sz w:val="28"/>
          <w:szCs w:val="28"/>
        </w:rPr>
        <w:fldChar w:fldCharType="begin"/>
      </w:r>
      <w:r w:rsidRPr="00FB5F13">
        <w:rPr>
          <w:rFonts w:ascii="標楷體" w:hAnsi="標楷體"/>
          <w:b w:val="0"/>
          <w:noProof/>
          <w:color w:val="000000" w:themeColor="text1"/>
          <w:sz w:val="28"/>
          <w:szCs w:val="28"/>
        </w:rPr>
        <w:instrText xml:space="preserve"> PAGEREF _Toc338432996 \h </w:instrText>
      </w:r>
      <w:r w:rsidR="004160B0" w:rsidRPr="00FB5F13">
        <w:rPr>
          <w:rFonts w:ascii="標楷體" w:hAnsi="標楷體"/>
          <w:b w:val="0"/>
          <w:noProof/>
          <w:color w:val="000000" w:themeColor="text1"/>
          <w:sz w:val="28"/>
          <w:szCs w:val="28"/>
        </w:rPr>
      </w:r>
      <w:r w:rsidR="004160B0" w:rsidRPr="00FB5F13">
        <w:rPr>
          <w:rFonts w:ascii="標楷體" w:hAnsi="標楷體"/>
          <w:b w:val="0"/>
          <w:noProof/>
          <w:color w:val="000000" w:themeColor="text1"/>
          <w:sz w:val="28"/>
          <w:szCs w:val="28"/>
        </w:rPr>
        <w:fldChar w:fldCharType="separate"/>
      </w:r>
      <w:r w:rsidR="00507F4C">
        <w:rPr>
          <w:rFonts w:ascii="標楷體" w:hAnsi="標楷體"/>
          <w:b w:val="0"/>
          <w:noProof/>
          <w:color w:val="000000" w:themeColor="text1"/>
          <w:sz w:val="28"/>
          <w:szCs w:val="28"/>
        </w:rPr>
        <w:t>5</w:t>
      </w:r>
      <w:r w:rsidR="004160B0" w:rsidRPr="00FB5F13">
        <w:rPr>
          <w:rFonts w:ascii="標楷體" w:hAnsi="標楷體"/>
          <w:b w:val="0"/>
          <w:noProof/>
          <w:color w:val="000000" w:themeColor="text1"/>
          <w:sz w:val="28"/>
          <w:szCs w:val="28"/>
        </w:rPr>
        <w:fldChar w:fldCharType="end"/>
      </w:r>
    </w:p>
    <w:p w:rsidR="0032587E" w:rsidRPr="00E30FB1" w:rsidRDefault="0032587E" w:rsidP="00D72F53">
      <w:pPr>
        <w:pStyle w:val="2"/>
        <w:tabs>
          <w:tab w:val="right" w:leader="dot" w:pos="9060"/>
        </w:tabs>
        <w:spacing w:after="120" w:line="300" w:lineRule="auto"/>
        <w:rPr>
          <w:rFonts w:ascii="標楷體"/>
          <w:smallCaps w:val="0"/>
          <w:noProof/>
          <w:sz w:val="28"/>
          <w:szCs w:val="28"/>
        </w:rPr>
      </w:pPr>
      <w:r w:rsidRPr="00E30FB1">
        <w:rPr>
          <w:rFonts w:ascii="標楷體" w:hAnsi="標楷體"/>
          <w:noProof/>
          <w:sz w:val="28"/>
          <w:szCs w:val="28"/>
        </w:rPr>
        <w:t>4.1</w:t>
      </w:r>
      <w:r w:rsidRPr="00E30FB1">
        <w:rPr>
          <w:rFonts w:ascii="標楷體" w:hAnsi="標楷體" w:hint="eastAsia"/>
          <w:noProof/>
          <w:sz w:val="28"/>
          <w:szCs w:val="28"/>
        </w:rPr>
        <w:t>稽核前的工作</w:t>
      </w:r>
      <w:r w:rsidRPr="00E30FB1">
        <w:rPr>
          <w:rFonts w:ascii="標楷體"/>
          <w:noProof/>
          <w:sz w:val="28"/>
          <w:szCs w:val="28"/>
        </w:rPr>
        <w:tab/>
      </w:r>
      <w:r w:rsidRPr="00E30FB1">
        <w:rPr>
          <w:rFonts w:ascii="標楷體" w:hAnsi="標楷體"/>
          <w:noProof/>
          <w:sz w:val="28"/>
          <w:szCs w:val="28"/>
        </w:rPr>
        <w:t>11-</w:t>
      </w:r>
      <w:r w:rsidR="004160B0" w:rsidRPr="00E30FB1">
        <w:rPr>
          <w:rFonts w:ascii="標楷體" w:hAnsi="標楷體"/>
          <w:noProof/>
          <w:sz w:val="28"/>
          <w:szCs w:val="28"/>
        </w:rPr>
        <w:fldChar w:fldCharType="begin"/>
      </w:r>
      <w:r w:rsidRPr="00E30FB1">
        <w:rPr>
          <w:rFonts w:ascii="標楷體" w:hAnsi="標楷體"/>
          <w:noProof/>
          <w:sz w:val="28"/>
          <w:szCs w:val="28"/>
        </w:rPr>
        <w:instrText xml:space="preserve"> PAGEREF _Toc338432997 \h </w:instrText>
      </w:r>
      <w:r w:rsidR="004160B0" w:rsidRPr="00E30FB1">
        <w:rPr>
          <w:rFonts w:ascii="標楷體" w:hAnsi="標楷體"/>
          <w:noProof/>
          <w:sz w:val="28"/>
          <w:szCs w:val="28"/>
        </w:rPr>
      </w:r>
      <w:r w:rsidR="004160B0" w:rsidRPr="00E30FB1">
        <w:rPr>
          <w:rFonts w:ascii="標楷體" w:hAnsi="標楷體"/>
          <w:noProof/>
          <w:sz w:val="28"/>
          <w:szCs w:val="28"/>
        </w:rPr>
        <w:fldChar w:fldCharType="separate"/>
      </w:r>
      <w:r w:rsidR="00507F4C">
        <w:rPr>
          <w:rFonts w:ascii="標楷體" w:hAnsi="標楷體"/>
          <w:noProof/>
          <w:sz w:val="28"/>
          <w:szCs w:val="28"/>
        </w:rPr>
        <w:t>5</w:t>
      </w:r>
      <w:r w:rsidR="004160B0" w:rsidRPr="00E30FB1">
        <w:rPr>
          <w:rFonts w:ascii="標楷體" w:hAnsi="標楷體"/>
          <w:noProof/>
          <w:sz w:val="28"/>
          <w:szCs w:val="28"/>
        </w:rPr>
        <w:fldChar w:fldCharType="end"/>
      </w:r>
    </w:p>
    <w:p w:rsidR="0032587E" w:rsidRPr="00E30FB1" w:rsidRDefault="0032587E" w:rsidP="00D72F53">
      <w:pPr>
        <w:pStyle w:val="2"/>
        <w:tabs>
          <w:tab w:val="right" w:leader="dot" w:pos="9060"/>
        </w:tabs>
        <w:spacing w:after="120" w:line="300" w:lineRule="auto"/>
        <w:rPr>
          <w:rFonts w:ascii="標楷體"/>
          <w:smallCaps w:val="0"/>
          <w:noProof/>
          <w:sz w:val="28"/>
          <w:szCs w:val="28"/>
        </w:rPr>
      </w:pPr>
      <w:r w:rsidRPr="00E30FB1">
        <w:rPr>
          <w:rFonts w:ascii="標楷體" w:hAnsi="標楷體"/>
          <w:noProof/>
          <w:sz w:val="28"/>
          <w:szCs w:val="28"/>
        </w:rPr>
        <w:t>4.2</w:t>
      </w:r>
      <w:r w:rsidRPr="00E30FB1">
        <w:rPr>
          <w:rFonts w:ascii="標楷體" w:hAnsi="標楷體" w:hint="eastAsia"/>
          <w:noProof/>
          <w:sz w:val="28"/>
          <w:szCs w:val="28"/>
        </w:rPr>
        <w:t>稽核中的工作</w:t>
      </w:r>
      <w:r w:rsidRPr="00E30FB1">
        <w:rPr>
          <w:rFonts w:ascii="標楷體"/>
          <w:noProof/>
          <w:sz w:val="28"/>
          <w:szCs w:val="28"/>
        </w:rPr>
        <w:tab/>
      </w:r>
      <w:r w:rsidRPr="00E30FB1">
        <w:rPr>
          <w:rFonts w:ascii="標楷體" w:hAnsi="標楷體"/>
          <w:noProof/>
          <w:sz w:val="28"/>
          <w:szCs w:val="28"/>
        </w:rPr>
        <w:t>11-</w:t>
      </w:r>
      <w:r w:rsidR="004160B0" w:rsidRPr="00E30FB1">
        <w:rPr>
          <w:rFonts w:ascii="標楷體" w:hAnsi="標楷體"/>
          <w:noProof/>
          <w:sz w:val="28"/>
          <w:szCs w:val="28"/>
        </w:rPr>
        <w:fldChar w:fldCharType="begin"/>
      </w:r>
      <w:r w:rsidRPr="00E30FB1">
        <w:rPr>
          <w:rFonts w:ascii="標楷體" w:hAnsi="標楷體"/>
          <w:noProof/>
          <w:sz w:val="28"/>
          <w:szCs w:val="28"/>
        </w:rPr>
        <w:instrText xml:space="preserve"> PAGEREF _Toc338432998 \h </w:instrText>
      </w:r>
      <w:r w:rsidR="004160B0" w:rsidRPr="00E30FB1">
        <w:rPr>
          <w:rFonts w:ascii="標楷體" w:hAnsi="標楷體"/>
          <w:noProof/>
          <w:sz w:val="28"/>
          <w:szCs w:val="28"/>
        </w:rPr>
      </w:r>
      <w:r w:rsidR="004160B0" w:rsidRPr="00E30FB1">
        <w:rPr>
          <w:rFonts w:ascii="標楷體" w:hAnsi="標楷體"/>
          <w:noProof/>
          <w:sz w:val="28"/>
          <w:szCs w:val="28"/>
        </w:rPr>
        <w:fldChar w:fldCharType="separate"/>
      </w:r>
      <w:r w:rsidR="00507F4C">
        <w:rPr>
          <w:rFonts w:ascii="標楷體" w:hAnsi="標楷體"/>
          <w:noProof/>
          <w:sz w:val="28"/>
          <w:szCs w:val="28"/>
        </w:rPr>
        <w:t>9</w:t>
      </w:r>
      <w:r w:rsidR="004160B0" w:rsidRPr="00E30FB1">
        <w:rPr>
          <w:rFonts w:ascii="標楷體" w:hAnsi="標楷體"/>
          <w:noProof/>
          <w:sz w:val="28"/>
          <w:szCs w:val="28"/>
        </w:rPr>
        <w:fldChar w:fldCharType="end"/>
      </w:r>
    </w:p>
    <w:p w:rsidR="0032587E" w:rsidRPr="00E30FB1" w:rsidRDefault="0032587E" w:rsidP="00D72F53">
      <w:pPr>
        <w:pStyle w:val="2"/>
        <w:tabs>
          <w:tab w:val="right" w:leader="dot" w:pos="9060"/>
        </w:tabs>
        <w:spacing w:after="120" w:line="300" w:lineRule="auto"/>
        <w:rPr>
          <w:rFonts w:ascii="標楷體"/>
          <w:smallCaps w:val="0"/>
          <w:noProof/>
          <w:sz w:val="28"/>
          <w:szCs w:val="28"/>
        </w:rPr>
      </w:pPr>
      <w:r w:rsidRPr="00E30FB1">
        <w:rPr>
          <w:rFonts w:ascii="標楷體" w:hAnsi="標楷體"/>
          <w:noProof/>
          <w:sz w:val="28"/>
          <w:szCs w:val="28"/>
        </w:rPr>
        <w:t>4.3</w:t>
      </w:r>
      <w:r w:rsidRPr="00E30FB1">
        <w:rPr>
          <w:rFonts w:ascii="標楷體" w:hAnsi="標楷體" w:hint="eastAsia"/>
          <w:noProof/>
          <w:sz w:val="28"/>
          <w:szCs w:val="28"/>
        </w:rPr>
        <w:t>稽核後的工作</w:t>
      </w:r>
      <w:r w:rsidRPr="00E30FB1">
        <w:rPr>
          <w:rFonts w:ascii="標楷體"/>
          <w:noProof/>
          <w:sz w:val="28"/>
          <w:szCs w:val="28"/>
        </w:rPr>
        <w:tab/>
      </w:r>
      <w:r w:rsidRPr="00E30FB1">
        <w:rPr>
          <w:rFonts w:ascii="標楷體" w:hAnsi="標楷體"/>
          <w:noProof/>
          <w:sz w:val="28"/>
          <w:szCs w:val="28"/>
        </w:rPr>
        <w:t>11-</w:t>
      </w:r>
      <w:r w:rsidR="004160B0" w:rsidRPr="00E30FB1">
        <w:rPr>
          <w:rFonts w:ascii="標楷體" w:hAnsi="標楷體"/>
          <w:noProof/>
          <w:sz w:val="28"/>
          <w:szCs w:val="28"/>
        </w:rPr>
        <w:fldChar w:fldCharType="begin"/>
      </w:r>
      <w:r w:rsidRPr="00E30FB1">
        <w:rPr>
          <w:rFonts w:ascii="標楷體" w:hAnsi="標楷體"/>
          <w:noProof/>
          <w:sz w:val="28"/>
          <w:szCs w:val="28"/>
        </w:rPr>
        <w:instrText xml:space="preserve"> PAGEREF _Toc338432999 \h </w:instrText>
      </w:r>
      <w:r w:rsidR="004160B0" w:rsidRPr="00E30FB1">
        <w:rPr>
          <w:rFonts w:ascii="標楷體" w:hAnsi="標楷體"/>
          <w:noProof/>
          <w:sz w:val="28"/>
          <w:szCs w:val="28"/>
        </w:rPr>
      </w:r>
      <w:r w:rsidR="004160B0" w:rsidRPr="00E30FB1">
        <w:rPr>
          <w:rFonts w:ascii="標楷體" w:hAnsi="標楷體"/>
          <w:noProof/>
          <w:sz w:val="28"/>
          <w:szCs w:val="28"/>
        </w:rPr>
        <w:fldChar w:fldCharType="separate"/>
      </w:r>
      <w:r w:rsidR="00507F4C">
        <w:rPr>
          <w:rFonts w:ascii="標楷體" w:hAnsi="標楷體"/>
          <w:noProof/>
          <w:sz w:val="28"/>
          <w:szCs w:val="28"/>
        </w:rPr>
        <w:t>13</w:t>
      </w:r>
      <w:r w:rsidR="004160B0" w:rsidRPr="00E30FB1">
        <w:rPr>
          <w:rFonts w:ascii="標楷體" w:hAnsi="標楷體"/>
          <w:noProof/>
          <w:sz w:val="28"/>
          <w:szCs w:val="28"/>
        </w:rPr>
        <w:fldChar w:fldCharType="end"/>
      </w:r>
    </w:p>
    <w:p w:rsidR="0032587E" w:rsidRPr="00E30FB1" w:rsidRDefault="0032587E" w:rsidP="00D72F53">
      <w:pPr>
        <w:pStyle w:val="14"/>
        <w:tabs>
          <w:tab w:val="left" w:pos="840"/>
          <w:tab w:val="right" w:leader="dot" w:pos="9060"/>
        </w:tabs>
        <w:spacing w:before="0" w:line="300" w:lineRule="auto"/>
        <w:rPr>
          <w:rFonts w:ascii="標楷體"/>
          <w:b w:val="0"/>
          <w:bCs w:val="0"/>
          <w:caps w:val="0"/>
          <w:noProof/>
          <w:sz w:val="28"/>
          <w:szCs w:val="28"/>
        </w:rPr>
      </w:pPr>
      <w:r w:rsidRPr="00E30FB1">
        <w:rPr>
          <w:rFonts w:ascii="標楷體" w:hAnsi="標楷體" w:hint="eastAsia"/>
          <w:noProof/>
          <w:sz w:val="28"/>
          <w:szCs w:val="28"/>
        </w:rPr>
        <w:t>五、結語</w:t>
      </w:r>
      <w:r w:rsidRPr="00E30FB1">
        <w:rPr>
          <w:rFonts w:ascii="標楷體"/>
          <w:noProof/>
          <w:sz w:val="28"/>
          <w:szCs w:val="28"/>
        </w:rPr>
        <w:tab/>
      </w:r>
      <w:r w:rsidRPr="00FB5F13">
        <w:rPr>
          <w:rFonts w:ascii="標楷體" w:hAnsi="標楷體"/>
          <w:b w:val="0"/>
          <w:noProof/>
          <w:color w:val="000000" w:themeColor="text1"/>
          <w:sz w:val="28"/>
          <w:szCs w:val="28"/>
        </w:rPr>
        <w:t>11-</w:t>
      </w:r>
      <w:r w:rsidR="004160B0" w:rsidRPr="00FB5F13">
        <w:rPr>
          <w:rFonts w:ascii="標楷體" w:hAnsi="標楷體"/>
          <w:b w:val="0"/>
          <w:noProof/>
          <w:color w:val="000000" w:themeColor="text1"/>
          <w:sz w:val="28"/>
          <w:szCs w:val="28"/>
        </w:rPr>
        <w:fldChar w:fldCharType="begin"/>
      </w:r>
      <w:r w:rsidRPr="00FB5F13">
        <w:rPr>
          <w:rFonts w:ascii="標楷體" w:hAnsi="標楷體"/>
          <w:b w:val="0"/>
          <w:noProof/>
          <w:color w:val="000000" w:themeColor="text1"/>
          <w:sz w:val="28"/>
          <w:szCs w:val="28"/>
        </w:rPr>
        <w:instrText xml:space="preserve"> PAGEREF _Toc338433000 \h </w:instrText>
      </w:r>
      <w:r w:rsidR="004160B0" w:rsidRPr="00FB5F13">
        <w:rPr>
          <w:rFonts w:ascii="標楷體" w:hAnsi="標楷體"/>
          <w:b w:val="0"/>
          <w:noProof/>
          <w:color w:val="000000" w:themeColor="text1"/>
          <w:sz w:val="28"/>
          <w:szCs w:val="28"/>
        </w:rPr>
      </w:r>
      <w:r w:rsidR="004160B0" w:rsidRPr="00FB5F13">
        <w:rPr>
          <w:rFonts w:ascii="標楷體" w:hAnsi="標楷體"/>
          <w:b w:val="0"/>
          <w:noProof/>
          <w:color w:val="000000" w:themeColor="text1"/>
          <w:sz w:val="28"/>
          <w:szCs w:val="28"/>
        </w:rPr>
        <w:fldChar w:fldCharType="separate"/>
      </w:r>
      <w:r w:rsidR="00507F4C">
        <w:rPr>
          <w:rFonts w:ascii="標楷體" w:hAnsi="標楷體"/>
          <w:b w:val="0"/>
          <w:noProof/>
          <w:color w:val="000000" w:themeColor="text1"/>
          <w:sz w:val="28"/>
          <w:szCs w:val="28"/>
        </w:rPr>
        <w:t>14</w:t>
      </w:r>
      <w:r w:rsidR="004160B0" w:rsidRPr="00FB5F13">
        <w:rPr>
          <w:rFonts w:ascii="標楷體" w:hAnsi="標楷體"/>
          <w:b w:val="0"/>
          <w:noProof/>
          <w:color w:val="000000" w:themeColor="text1"/>
          <w:sz w:val="28"/>
          <w:szCs w:val="28"/>
        </w:rPr>
        <w:fldChar w:fldCharType="end"/>
      </w:r>
    </w:p>
    <w:p w:rsidR="0032587E" w:rsidRPr="00E30FB1" w:rsidRDefault="0032587E" w:rsidP="00D72F53">
      <w:pPr>
        <w:pStyle w:val="14"/>
        <w:tabs>
          <w:tab w:val="left" w:pos="840"/>
          <w:tab w:val="right" w:leader="dot" w:pos="9060"/>
        </w:tabs>
        <w:spacing w:before="0" w:line="300" w:lineRule="auto"/>
        <w:rPr>
          <w:rFonts w:ascii="標楷體"/>
          <w:noProof/>
          <w:sz w:val="28"/>
          <w:szCs w:val="28"/>
        </w:rPr>
      </w:pPr>
      <w:r w:rsidRPr="00E30FB1">
        <w:rPr>
          <w:rFonts w:ascii="標楷體" w:hAnsi="標楷體" w:hint="eastAsia"/>
          <w:noProof/>
          <w:sz w:val="28"/>
          <w:szCs w:val="28"/>
        </w:rPr>
        <w:t>六、參考文獻</w:t>
      </w:r>
      <w:r w:rsidRPr="00E30FB1">
        <w:rPr>
          <w:rFonts w:ascii="標楷體"/>
          <w:noProof/>
          <w:sz w:val="28"/>
          <w:szCs w:val="28"/>
        </w:rPr>
        <w:tab/>
      </w:r>
      <w:r w:rsidRPr="00FB5F13">
        <w:rPr>
          <w:rFonts w:ascii="標楷體" w:hAnsi="標楷體"/>
          <w:b w:val="0"/>
          <w:noProof/>
          <w:color w:val="000000" w:themeColor="text1"/>
          <w:sz w:val="28"/>
          <w:szCs w:val="28"/>
        </w:rPr>
        <w:t>11-</w:t>
      </w:r>
      <w:r w:rsidR="004160B0" w:rsidRPr="00FB5F13">
        <w:rPr>
          <w:rFonts w:ascii="標楷體" w:hAnsi="標楷體"/>
          <w:b w:val="0"/>
          <w:noProof/>
          <w:color w:val="000000" w:themeColor="text1"/>
          <w:sz w:val="28"/>
          <w:szCs w:val="28"/>
        </w:rPr>
        <w:fldChar w:fldCharType="begin"/>
      </w:r>
      <w:r w:rsidRPr="00FB5F13">
        <w:rPr>
          <w:rFonts w:ascii="標楷體" w:hAnsi="標楷體"/>
          <w:b w:val="0"/>
          <w:noProof/>
          <w:color w:val="000000" w:themeColor="text1"/>
          <w:sz w:val="28"/>
          <w:szCs w:val="28"/>
        </w:rPr>
        <w:instrText xml:space="preserve"> PAGEREF _Toc338433001 \h </w:instrText>
      </w:r>
      <w:r w:rsidR="004160B0" w:rsidRPr="00FB5F13">
        <w:rPr>
          <w:rFonts w:ascii="標楷體" w:hAnsi="標楷體"/>
          <w:b w:val="0"/>
          <w:noProof/>
          <w:color w:val="000000" w:themeColor="text1"/>
          <w:sz w:val="28"/>
          <w:szCs w:val="28"/>
        </w:rPr>
      </w:r>
      <w:r w:rsidR="004160B0" w:rsidRPr="00FB5F13">
        <w:rPr>
          <w:rFonts w:ascii="標楷體" w:hAnsi="標楷體"/>
          <w:b w:val="0"/>
          <w:noProof/>
          <w:color w:val="000000" w:themeColor="text1"/>
          <w:sz w:val="28"/>
          <w:szCs w:val="28"/>
        </w:rPr>
        <w:fldChar w:fldCharType="separate"/>
      </w:r>
      <w:r w:rsidR="00507F4C">
        <w:rPr>
          <w:rFonts w:ascii="標楷體" w:hAnsi="標楷體"/>
          <w:b w:val="0"/>
          <w:noProof/>
          <w:color w:val="000000" w:themeColor="text1"/>
          <w:sz w:val="28"/>
          <w:szCs w:val="28"/>
        </w:rPr>
        <w:t>15</w:t>
      </w:r>
      <w:r w:rsidR="004160B0" w:rsidRPr="00FB5F13">
        <w:rPr>
          <w:rFonts w:ascii="標楷體" w:hAnsi="標楷體"/>
          <w:b w:val="0"/>
          <w:noProof/>
          <w:color w:val="000000" w:themeColor="text1"/>
          <w:sz w:val="28"/>
          <w:szCs w:val="28"/>
        </w:rPr>
        <w:fldChar w:fldCharType="end"/>
      </w:r>
    </w:p>
    <w:p w:rsidR="0032587E" w:rsidRPr="00FB5F13" w:rsidRDefault="0032587E" w:rsidP="00D72F53">
      <w:pPr>
        <w:pStyle w:val="14"/>
        <w:tabs>
          <w:tab w:val="left" w:pos="840"/>
          <w:tab w:val="right" w:leader="dot" w:pos="9060"/>
        </w:tabs>
        <w:spacing w:before="0" w:line="300" w:lineRule="auto"/>
        <w:rPr>
          <w:rFonts w:ascii="標楷體"/>
          <w:b w:val="0"/>
          <w:bCs w:val="0"/>
          <w:caps w:val="0"/>
          <w:noProof/>
          <w:sz w:val="28"/>
          <w:szCs w:val="28"/>
        </w:rPr>
      </w:pPr>
      <w:r w:rsidRPr="00E30FB1">
        <w:rPr>
          <w:rFonts w:ascii="標楷體" w:hAnsi="標楷體" w:hint="eastAsia"/>
          <w:noProof/>
          <w:sz w:val="28"/>
          <w:szCs w:val="28"/>
          <w:lang w:eastAsia="zh-HK"/>
        </w:rPr>
        <w:t>附錄</w:t>
      </w:r>
      <w:r w:rsidRPr="00E30FB1">
        <w:rPr>
          <w:rFonts w:ascii="標楷體"/>
          <w:noProof/>
          <w:sz w:val="28"/>
          <w:szCs w:val="28"/>
          <w:lang w:eastAsia="zh-HK"/>
        </w:rPr>
        <w:t>...</w:t>
      </w:r>
      <w:r w:rsidRPr="00E30FB1">
        <w:rPr>
          <w:rFonts w:ascii="標楷體"/>
          <w:noProof/>
          <w:sz w:val="28"/>
          <w:szCs w:val="28"/>
        </w:rPr>
        <w:tab/>
      </w:r>
      <w:r w:rsidRPr="00FB5F13">
        <w:rPr>
          <w:rFonts w:ascii="標楷體" w:hAnsi="標楷體"/>
          <w:b w:val="0"/>
          <w:noProof/>
          <w:sz w:val="28"/>
          <w:szCs w:val="28"/>
        </w:rPr>
        <w:t>11-</w:t>
      </w:r>
      <w:r w:rsidR="004160B0" w:rsidRPr="00FB5F13">
        <w:rPr>
          <w:rFonts w:ascii="標楷體" w:hAnsi="標楷體"/>
          <w:b w:val="0"/>
          <w:noProof/>
          <w:sz w:val="28"/>
          <w:szCs w:val="28"/>
        </w:rPr>
        <w:fldChar w:fldCharType="begin"/>
      </w:r>
      <w:r w:rsidRPr="00FB5F13">
        <w:rPr>
          <w:rFonts w:ascii="標楷體" w:hAnsi="標楷體"/>
          <w:b w:val="0"/>
          <w:noProof/>
          <w:sz w:val="28"/>
          <w:szCs w:val="28"/>
        </w:rPr>
        <w:instrText xml:space="preserve"> PAGEREF _Toc338433001 \h </w:instrText>
      </w:r>
      <w:r w:rsidR="004160B0" w:rsidRPr="00FB5F13">
        <w:rPr>
          <w:rFonts w:ascii="標楷體" w:hAnsi="標楷體"/>
          <w:b w:val="0"/>
          <w:noProof/>
          <w:sz w:val="28"/>
          <w:szCs w:val="28"/>
        </w:rPr>
      </w:r>
      <w:r w:rsidR="004160B0" w:rsidRPr="00FB5F13">
        <w:rPr>
          <w:rFonts w:ascii="標楷體" w:hAnsi="標楷體"/>
          <w:b w:val="0"/>
          <w:noProof/>
          <w:sz w:val="28"/>
          <w:szCs w:val="28"/>
        </w:rPr>
        <w:fldChar w:fldCharType="separate"/>
      </w:r>
      <w:r w:rsidR="00507F4C">
        <w:rPr>
          <w:rFonts w:ascii="標楷體" w:hAnsi="標楷體"/>
          <w:b w:val="0"/>
          <w:noProof/>
          <w:sz w:val="28"/>
          <w:szCs w:val="28"/>
        </w:rPr>
        <w:t>15</w:t>
      </w:r>
      <w:r w:rsidR="004160B0" w:rsidRPr="00FB5F13">
        <w:rPr>
          <w:rFonts w:ascii="標楷體" w:hAnsi="標楷體"/>
          <w:b w:val="0"/>
          <w:noProof/>
          <w:sz w:val="28"/>
          <w:szCs w:val="28"/>
        </w:rPr>
        <w:fldChar w:fldCharType="end"/>
      </w:r>
    </w:p>
    <w:p w:rsidR="0032587E" w:rsidRPr="00E30FB1" w:rsidRDefault="004160B0" w:rsidP="00D72F53">
      <w:pPr>
        <w:pStyle w:val="Aa"/>
        <w:spacing w:after="120" w:line="300" w:lineRule="auto"/>
        <w:sectPr w:rsidR="0032587E" w:rsidRPr="00E30FB1" w:rsidSect="0035512A">
          <w:pgSz w:w="11906" w:h="16838"/>
          <w:pgMar w:top="1418" w:right="1418" w:bottom="1418" w:left="1418" w:header="851" w:footer="567" w:gutter="0"/>
          <w:cols w:space="425"/>
          <w:docGrid w:linePitch="360"/>
        </w:sectPr>
      </w:pPr>
      <w:r w:rsidRPr="00E30FB1">
        <w:rPr>
          <w:rFonts w:ascii="標楷體" w:hAnsi="標楷體"/>
          <w:bCs/>
          <w:caps/>
          <w:sz w:val="28"/>
          <w:szCs w:val="28"/>
        </w:rPr>
        <w:fldChar w:fldCharType="end"/>
      </w:r>
    </w:p>
    <w:p w:rsidR="0032587E" w:rsidRPr="00E30FB1" w:rsidRDefault="0032587E" w:rsidP="00344725">
      <w:pPr>
        <w:pStyle w:val="Aa"/>
        <w:snapToGrid/>
        <w:spacing w:after="120" w:line="300" w:lineRule="auto"/>
        <w:rPr>
          <w:rFonts w:ascii="標楷體"/>
        </w:rPr>
      </w:pPr>
      <w:r w:rsidRPr="00E30FB1">
        <w:rPr>
          <w:rFonts w:ascii="標楷體" w:hAnsi="標楷體" w:hint="eastAsia"/>
        </w:rPr>
        <w:lastRenderedPageBreak/>
        <w:t>第十一章　工程品質稽核</w:t>
      </w:r>
    </w:p>
    <w:p w:rsidR="0032587E" w:rsidRPr="00E30FB1" w:rsidRDefault="0032587E" w:rsidP="00344725">
      <w:pPr>
        <w:pStyle w:val="af1"/>
        <w:snapToGrid/>
        <w:spacing w:before="0" w:line="300" w:lineRule="auto"/>
        <w:ind w:left="641" w:firstLine="0"/>
        <w:outlineLvl w:val="0"/>
        <w:rPr>
          <w:rFonts w:ascii="標楷體"/>
        </w:rPr>
      </w:pPr>
      <w:bookmarkStart w:id="0" w:name="_Toc338432993"/>
    </w:p>
    <w:p w:rsidR="0032587E" w:rsidRPr="00E30FB1" w:rsidRDefault="0032587E" w:rsidP="00271627">
      <w:pPr>
        <w:pStyle w:val="af1"/>
        <w:numPr>
          <w:ilvl w:val="0"/>
          <w:numId w:val="19"/>
        </w:numPr>
        <w:tabs>
          <w:tab w:val="clear" w:pos="720"/>
        </w:tabs>
        <w:snapToGrid/>
        <w:spacing w:before="0" w:line="300" w:lineRule="auto"/>
        <w:ind w:left="641" w:hangingChars="200" w:hanging="641"/>
        <w:outlineLvl w:val="0"/>
        <w:rPr>
          <w:rFonts w:ascii="標楷體"/>
        </w:rPr>
      </w:pPr>
      <w:r w:rsidRPr="00E30FB1">
        <w:rPr>
          <w:rFonts w:ascii="標楷體" w:hAnsi="標楷體" w:hint="eastAsia"/>
        </w:rPr>
        <w:t>前言</w:t>
      </w:r>
      <w:bookmarkEnd w:id="0"/>
    </w:p>
    <w:p w:rsidR="0032587E" w:rsidRPr="00E30FB1" w:rsidRDefault="00CE08B4" w:rsidP="00271627">
      <w:pPr>
        <w:spacing w:after="120" w:line="300" w:lineRule="auto"/>
        <w:ind w:firstLineChars="200" w:firstLine="560"/>
        <w:jc w:val="both"/>
        <w:rPr>
          <w:rFonts w:ascii="標楷體"/>
        </w:rPr>
      </w:pPr>
      <w:r>
        <w:rPr>
          <w:rFonts w:ascii="標楷體" w:hAnsi="標楷體" w:hint="eastAsia"/>
        </w:rPr>
        <w:t>隨</w:t>
      </w:r>
      <w:r w:rsidRPr="00740521">
        <w:rPr>
          <w:rFonts w:ascii="標楷體" w:hAnsi="標楷體" w:hint="eastAsia"/>
          <w:color w:val="000000" w:themeColor="text1"/>
        </w:rPr>
        <w:t>著</w:t>
      </w:r>
      <w:r w:rsidR="0032587E" w:rsidRPr="00E30FB1">
        <w:rPr>
          <w:rFonts w:ascii="標楷體" w:hAnsi="標楷體" w:hint="eastAsia"/>
        </w:rPr>
        <w:t>社會的進步，產品製程日益複雜，全球化的營運模式，更讓產品的產出過程變得多元化，當品質大師戴明先生提出『</w:t>
      </w:r>
      <w:r w:rsidR="0032587E" w:rsidRPr="00E30FB1">
        <w:rPr>
          <w:rFonts w:ascii="標楷體" w:hAnsi="標楷體"/>
        </w:rPr>
        <w:t>PDCA</w:t>
      </w:r>
      <w:r w:rsidR="0032587E" w:rsidRPr="00E30FB1">
        <w:rPr>
          <w:rFonts w:ascii="標楷體" w:hAnsi="標楷體" w:hint="eastAsia"/>
        </w:rPr>
        <w:t>』的品質循環後，其實已經將品質管控的技術提升到管理的層次；而石川馨先生的『全員品管』與克勞斯比先生的『品質免費』與『不流淚品管』，更是將品質管理的工作推動到組織的每一個角落，他們不約而同的強調，從經營管理的決策階層到最前線的工作者，任何一個工作管理環節都不能疏漏，關鍵角色是經營決策階層，而非作業員與工人。這個改變，正式宣告：達成品質的做法，並不能只靠產品檢驗、製程管制與系統的保證等技術層面的手法；必須結合組織資源（人力、財力與資訊）管理與控制者的配合。</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就是因應這樣的一個環境改變而產生，它並不是去檢驗產品或比對規範，而是確認在創造產品品質之初，必須投入的資源都被適當的規劃與準備；創造品質的過程中，一切都遵循既定的規劃執行，若有異常，也會適切的記錄、改善與防止再犯；階段性的成果出現時，也都能夠不斷的被檢核確認，符合既定的品質目標。</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在品質管理教育領域，已經有專業的培訓課程與經認證的訓練教材，本課程係針對參與公共工程的品質管理人員培訓所規劃與設計，希望透過課程講授與講義說明，讓品管人員對稽核技術有所了解，並能適切的運用於品質管理相關工作上，有助於落實公共工程品質管理作業要點之相關規定，進而提升工程品質。</w:t>
      </w:r>
    </w:p>
    <w:p w:rsidR="0032587E" w:rsidRPr="00E30FB1" w:rsidRDefault="0032587E" w:rsidP="00344725">
      <w:pPr>
        <w:pStyle w:val="af1"/>
        <w:snapToGrid/>
        <w:spacing w:before="0" w:line="300" w:lineRule="auto"/>
        <w:ind w:left="0" w:firstLine="0"/>
        <w:outlineLvl w:val="0"/>
        <w:rPr>
          <w:rFonts w:ascii="標楷體"/>
        </w:rPr>
      </w:pPr>
    </w:p>
    <w:p w:rsidR="0032587E" w:rsidRDefault="0032587E" w:rsidP="00344725">
      <w:pPr>
        <w:pStyle w:val="af1"/>
        <w:snapToGrid/>
        <w:spacing w:before="0" w:line="300" w:lineRule="auto"/>
        <w:ind w:left="0" w:firstLine="0"/>
        <w:outlineLvl w:val="0"/>
        <w:rPr>
          <w:rFonts w:ascii="標楷體"/>
        </w:rPr>
      </w:pPr>
    </w:p>
    <w:p w:rsidR="00CE08B4" w:rsidRDefault="00CE08B4" w:rsidP="00344725">
      <w:pPr>
        <w:pStyle w:val="af1"/>
        <w:snapToGrid/>
        <w:spacing w:before="0" w:line="300" w:lineRule="auto"/>
        <w:ind w:left="0" w:firstLine="0"/>
        <w:outlineLvl w:val="0"/>
        <w:rPr>
          <w:rFonts w:ascii="標楷體"/>
        </w:rPr>
      </w:pPr>
    </w:p>
    <w:p w:rsidR="00CE08B4" w:rsidRDefault="00CE08B4" w:rsidP="00344725">
      <w:pPr>
        <w:pStyle w:val="af1"/>
        <w:snapToGrid/>
        <w:spacing w:before="0" w:line="300" w:lineRule="auto"/>
        <w:ind w:left="0" w:firstLine="0"/>
        <w:outlineLvl w:val="0"/>
        <w:rPr>
          <w:rFonts w:ascii="標楷體"/>
        </w:rPr>
      </w:pPr>
    </w:p>
    <w:p w:rsidR="00CE08B4" w:rsidRPr="00E30FB1" w:rsidRDefault="00CE08B4" w:rsidP="00344725">
      <w:pPr>
        <w:pStyle w:val="af1"/>
        <w:snapToGrid/>
        <w:spacing w:before="0" w:line="300" w:lineRule="auto"/>
        <w:ind w:left="0" w:firstLine="0"/>
        <w:outlineLvl w:val="0"/>
        <w:rPr>
          <w:rFonts w:ascii="標楷體"/>
        </w:rPr>
      </w:pPr>
    </w:p>
    <w:p w:rsidR="0032587E" w:rsidRPr="00E30FB1" w:rsidRDefault="0032587E" w:rsidP="00271627">
      <w:pPr>
        <w:pStyle w:val="af1"/>
        <w:numPr>
          <w:ilvl w:val="0"/>
          <w:numId w:val="19"/>
        </w:numPr>
        <w:tabs>
          <w:tab w:val="clear" w:pos="720"/>
        </w:tabs>
        <w:snapToGrid/>
        <w:spacing w:before="0" w:line="300" w:lineRule="auto"/>
        <w:ind w:left="641" w:hangingChars="200" w:hanging="641"/>
        <w:outlineLvl w:val="0"/>
        <w:rPr>
          <w:rFonts w:ascii="標楷體"/>
        </w:rPr>
      </w:pPr>
      <w:bookmarkStart w:id="1" w:name="_Toc338432994"/>
      <w:r w:rsidRPr="00E30FB1">
        <w:rPr>
          <w:rFonts w:ascii="標楷體" w:hAnsi="標楷體" w:hint="eastAsia"/>
        </w:rPr>
        <w:lastRenderedPageBreak/>
        <w:t>品質管理制度發展沿革</w:t>
      </w:r>
      <w:bookmarkEnd w:id="1"/>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人類追求品質的歷史可回溯至十分久遠，由中國固有文物或其他地區古文明史蹟資料中，我們都可以發現到人類從事品質驗證的工作，然而這些工作多侷限於個人的技術領域。隨著工業革命開始，生產機械化與大量製造的作業模式，人類傳統檢驗品質的作法，也受到相當的衝擊，以制度化與系統化方法，探索品質目標的達成，則是近百年前的事。</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一九○○年代初期，美國的一場鍋爐與壓力槽的爆炸事件，造成許多生命與財產的損失，因而引發人們探索品質存在與否的好奇心，或許我們更可將它視為重視消費者權益與人權之萌芽，美國機械工程師學會（</w:t>
      </w:r>
      <w:r w:rsidRPr="00E30FB1">
        <w:rPr>
          <w:rFonts w:ascii="標楷體" w:hAnsi="標楷體"/>
        </w:rPr>
        <w:t>The American Society of Mechanical Engineers, ASME</w:t>
      </w:r>
      <w:r w:rsidRPr="00E30FB1">
        <w:rPr>
          <w:rFonts w:ascii="標楷體" w:hAnsi="標楷體" w:hint="eastAsia"/>
        </w:rPr>
        <w:t>）為克服此一問題，制訂了一套「檢驗方案」，被稱之為「交貨前檢驗制度（</w:t>
      </w:r>
      <w:r w:rsidRPr="00E30FB1">
        <w:rPr>
          <w:rFonts w:ascii="標楷體" w:hAnsi="標楷體"/>
        </w:rPr>
        <w:t>Quality Inspection, QI</w:t>
      </w:r>
      <w:r w:rsidRPr="00E30FB1">
        <w:rPr>
          <w:rFonts w:ascii="標楷體" w:hAnsi="標楷體" w:hint="eastAsia"/>
        </w:rPr>
        <w:t>）」，這個制度管理品質的標的是最終完成的『成品』。</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然而，交貨前檢驗制度似乎為消費者建構了一道保護防線，但對製造者而言，不良品、瑕疵品衍生了倉儲與產能的額外支出，如何排除類此無謂的耗費，成為工程人員研討的新課題。然而，期望不要在產品完成後才發現產品良窳的最佳法則，就是不要製造不符合規定的產品，在這樣的理念之下，『製程』成為新的品管標的（</w:t>
      </w:r>
      <w:r w:rsidRPr="00E30FB1">
        <w:rPr>
          <w:rFonts w:ascii="標楷體" w:hAnsi="標楷體"/>
        </w:rPr>
        <w:t>Quality Control, QC</w:t>
      </w:r>
      <w:r w:rsidRPr="00E30FB1">
        <w:rPr>
          <w:rFonts w:ascii="標楷體" w:hAnsi="標楷體" w:hint="eastAsia"/>
        </w:rPr>
        <w:t>），透過嚴謹的製程規劃，並藉由檢驗停留點（</w:t>
      </w:r>
      <w:r w:rsidRPr="00E30FB1">
        <w:rPr>
          <w:rFonts w:ascii="標楷體" w:hAnsi="標楷體"/>
        </w:rPr>
        <w:t>Hold Point</w:t>
      </w:r>
      <w:r w:rsidRPr="00E30FB1">
        <w:rPr>
          <w:rFonts w:ascii="標楷體" w:hAnsi="標楷體" w:hint="eastAsia"/>
        </w:rPr>
        <w:t>）的設置，階段性的確認品質符合，進而確保最終的品質無虞。</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但是，再嚴密的生管與最終品檢制度，以及再精良的生產工藝技能，都無法防杜因設計階段的考量不周，所埋入的品質不良潛因。而且諸如可靠度、維護度、壽年、安全性或人因工程等產品的最基本要件，並無法透過製程管制的改善，而有所增進或改變。除此之外，人們也發現，設計的複雜度、製程的複雜度與精度要求（可施工度），直接影響產品最終品質達成率，而要因在設計階段就已經決定，因此，品質管理的工作跨越生產製造，而進入整個工程技術的範疇，品質保證（</w:t>
      </w:r>
      <w:r w:rsidRPr="00E30FB1">
        <w:rPr>
          <w:rFonts w:ascii="標楷體" w:hAnsi="標楷體"/>
        </w:rPr>
        <w:t>Quality Assurance, QA</w:t>
      </w:r>
      <w:r w:rsidRPr="00E30FB1">
        <w:rPr>
          <w:rFonts w:ascii="標楷體" w:hAnsi="標楷體" w:hint="eastAsia"/>
        </w:rPr>
        <w:t>）應運而生。</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整體而言，此刻控管的範疇已涵蓋技術作業的每一階段，品質應該可以高枕無憂！可是事與願違，因為工業社會的發達，參與產品開發與生產</w:t>
      </w:r>
      <w:r w:rsidRPr="00E30FB1">
        <w:rPr>
          <w:rFonts w:ascii="標楷體" w:hAnsi="標楷體" w:hint="eastAsia"/>
        </w:rPr>
        <w:lastRenderedPageBreak/>
        <w:t>過程的成員越來越多，影響產品品質的環境因素也越來越複雜，任何一個環節的疏失，都可能導致最終產品的瑕疵，或因此導致企業必須付出額外的成本或延誤交期，喪失市場的競爭力。而這些問題已經超越了工程師的工作範疇，必須是整個企業、組織、團隊的偕同合作。此刻，人們已經深切體認，產品品質的表現是組織所擁有整體資源（人、物、設備、資訊）的表現，真正的關鍵是在於：對達成品質目標所需的資源，做適切的調度與運用，也就是「管理」。因此，管理品質技術的探討，從工學院的知識領域，跨入了商學院，建構一個持續生產優良品質的經營環境，成為品管技術的新課題，權責、制度、流程等成為新的品管標的，稽核制度也因此誕生。</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當品質以「管理」為主後，傳統品管或品保單位的功能與組織定位也產生重大的改變。品管單位（人員）驗證品質的目的，並不是為了確認產品的品質，而應是透過產品品質無虞，確認管理系統的正常與有效運作。由於這種轉變，「品質稽核」也成為品管人員應具備的必要技術。</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綜上所述，在公共工程品質管理作業要點中，對承包商的品質計畫與監造單位的監造計畫都有稽核的規定，係要求承包商的品管人員透過稽核確認核定的品質計畫被落實執行，且能達成既定的品質目標；監造單位也應該透過稽核，確實掌握承包商品質計畫執行狀況，以及監造計畫的執行成效。</w:t>
      </w:r>
    </w:p>
    <w:p w:rsidR="0032587E" w:rsidRPr="00E30FB1" w:rsidRDefault="0032587E" w:rsidP="00344725">
      <w:pPr>
        <w:pStyle w:val="af1"/>
        <w:snapToGrid/>
        <w:spacing w:before="0" w:line="300" w:lineRule="auto"/>
        <w:ind w:left="0" w:firstLine="0"/>
        <w:outlineLvl w:val="0"/>
        <w:rPr>
          <w:rFonts w:ascii="標楷體"/>
        </w:rPr>
      </w:pPr>
    </w:p>
    <w:p w:rsidR="0032587E" w:rsidRPr="00E30FB1" w:rsidRDefault="0032587E" w:rsidP="00271627">
      <w:pPr>
        <w:pStyle w:val="af1"/>
        <w:numPr>
          <w:ilvl w:val="0"/>
          <w:numId w:val="19"/>
        </w:numPr>
        <w:tabs>
          <w:tab w:val="clear" w:pos="720"/>
        </w:tabs>
        <w:snapToGrid/>
        <w:spacing w:before="0" w:line="300" w:lineRule="auto"/>
        <w:ind w:left="641" w:hangingChars="200" w:hanging="641"/>
        <w:outlineLvl w:val="0"/>
        <w:rPr>
          <w:rFonts w:ascii="標楷體"/>
        </w:rPr>
      </w:pPr>
      <w:bookmarkStart w:id="2" w:name="_Toc338432995"/>
      <w:r w:rsidRPr="00E30FB1">
        <w:rPr>
          <w:rFonts w:ascii="標楷體" w:hAnsi="標楷體" w:hint="eastAsia"/>
        </w:rPr>
        <w:t>品質稽核的定義與內涵</w:t>
      </w:r>
      <w:bookmarkEnd w:id="2"/>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由於產業的差異，導致管理的方法也有所不同，但是為了達成品質目標，依然也有其脈絡可循。為能建立全球共識，國際規範組織以「品質保證制度」為架構基礎，納入經營所需的品質成本等觀念，於一九八六年發佈</w:t>
      </w:r>
      <w:r w:rsidRPr="00E30FB1">
        <w:rPr>
          <w:rFonts w:ascii="標楷體" w:hAnsi="標楷體"/>
        </w:rPr>
        <w:t>ISO 9000</w:t>
      </w:r>
      <w:r w:rsidRPr="00E30FB1">
        <w:rPr>
          <w:rFonts w:ascii="標楷體" w:hAnsi="標楷體" w:hint="eastAsia"/>
        </w:rPr>
        <w:t>系列之品質管理與品質保證系統標準規範，歷經多次</w:t>
      </w:r>
      <w:proofErr w:type="gramStart"/>
      <w:r w:rsidRPr="00E30FB1">
        <w:rPr>
          <w:rFonts w:ascii="標楷體" w:hAnsi="標楷體" w:hint="eastAsia"/>
        </w:rPr>
        <w:t>的改</w:t>
      </w:r>
      <w:r w:rsidR="00435C5A">
        <w:rPr>
          <w:rFonts w:ascii="標楷體" w:hAnsi="標楷體" w:hint="eastAsia"/>
        </w:rPr>
        <w:t>板</w:t>
      </w:r>
      <w:r w:rsidRPr="00E30FB1">
        <w:rPr>
          <w:rFonts w:ascii="標楷體" w:hAnsi="標楷體" w:hint="eastAsia"/>
        </w:rPr>
        <w:t>修訂</w:t>
      </w:r>
      <w:proofErr w:type="gramEnd"/>
      <w:r w:rsidRPr="00E30FB1">
        <w:rPr>
          <w:rFonts w:ascii="標楷體" w:hAnsi="標楷體" w:hint="eastAsia"/>
        </w:rPr>
        <w:t>，漸漸形成全世界的品質管理標準與共同的品質語言，我國亦於民國七十九年翻譯其內容，正式公佈為國家標準</w:t>
      </w:r>
      <w:r w:rsidRPr="00E30FB1">
        <w:rPr>
          <w:rFonts w:ascii="標楷體" w:hAnsi="標楷體"/>
        </w:rPr>
        <w:t>CNS 12680</w:t>
      </w:r>
      <w:r w:rsidRPr="00E30FB1">
        <w:rPr>
          <w:rFonts w:ascii="標楷體" w:hAnsi="標楷體" w:hint="eastAsia"/>
        </w:rPr>
        <w:t>系列。在這系列標準規範中，稽核作業也被明確的定義與要求。</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在</w:t>
      </w:r>
      <w:r w:rsidRPr="00E30FB1">
        <w:rPr>
          <w:rFonts w:ascii="標楷體" w:hAnsi="標楷體"/>
        </w:rPr>
        <w:t xml:space="preserve">CNS 12680 </w:t>
      </w:r>
      <w:r w:rsidRPr="00E30FB1">
        <w:rPr>
          <w:rFonts w:ascii="標楷體" w:hAnsi="標楷體" w:hint="eastAsia"/>
        </w:rPr>
        <w:t>品質管理系統基本原理與詞彙的標準中，將稽核這項工</w:t>
      </w:r>
      <w:r w:rsidRPr="00E30FB1">
        <w:rPr>
          <w:rFonts w:ascii="標楷體" w:hAnsi="標楷體" w:hint="eastAsia"/>
        </w:rPr>
        <w:lastRenderedPageBreak/>
        <w:t>作明確的定位在品質管理系統評估的範疇。</w:t>
      </w: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2.8.2</w:t>
        </w:r>
      </w:smartTag>
      <w:r w:rsidRPr="00E30FB1">
        <w:rPr>
          <w:rFonts w:ascii="標楷體" w:hAnsi="標楷體"/>
        </w:rPr>
        <w:t xml:space="preserve"> </w:t>
      </w:r>
      <w:r w:rsidRPr="00E30FB1">
        <w:rPr>
          <w:rFonts w:ascii="標楷體" w:hAnsi="標楷體" w:hint="eastAsia"/>
        </w:rPr>
        <w:t>稽核品質管理系統中說明，稽核係用以決定品質管理系統要求所達成的程度，稽核發現係用以評鑑品質管理系統的效果與鑑別改進的機會。儘管公共工程委員會考量營建產業客觀環境因素，並未直接以國家標準作為公共工程品質管理的標準，但其內涵大多援引其精神，如品質計畫與監造計畫（品質系統）的內容包括：責任與職權、管理代表、管理審查、量測、分析及改進等，監造計畫亦同。</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因此，依據標準</w:t>
      </w: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2.8</w:t>
        </w:r>
        <w:r w:rsidRPr="00E30FB1">
          <w:rPr>
            <w:rFonts w:ascii="標楷體"/>
          </w:rPr>
          <w:t>.</w:t>
        </w:r>
        <w:r w:rsidRPr="00E30FB1">
          <w:rPr>
            <w:rFonts w:ascii="標楷體" w:hAnsi="標楷體"/>
          </w:rPr>
          <w:t>2</w:t>
        </w:r>
      </w:smartTag>
      <w:r w:rsidRPr="00E30FB1">
        <w:rPr>
          <w:rFonts w:ascii="標楷體" w:hAnsi="標楷體" w:hint="eastAsia"/>
        </w:rPr>
        <w:t>的說明，承包商依據作業要點所執行的是『第一者稽核』，這種稽核是由組織本身或其代表者為其內部目的所執行，並可成為組織自我符合性宣告之基礎。所以承包商登錄之品管人員應負責稽核工作之執行，並於稽核完成後，明確宣告其組織運作符合核定之品質計畫承諾，並說明對發現之缺失所實施的改善及矯正活動。</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在要點中，並不是只有承包商需要實施品質稽核，監造單位也需要將稽核納入其監造作業範疇。同樣的，依據</w:t>
      </w:r>
      <w:r w:rsidRPr="00E30FB1">
        <w:rPr>
          <w:rFonts w:ascii="標楷體" w:hAnsi="標楷體"/>
        </w:rPr>
        <w:t xml:space="preserve">CNS 12680 </w:t>
      </w: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2.8.2</w:t>
        </w:r>
      </w:smartTag>
      <w:r w:rsidRPr="00E30FB1">
        <w:rPr>
          <w:rFonts w:ascii="標楷體" w:hAnsi="標楷體"/>
        </w:rPr>
        <w:t xml:space="preserve"> </w:t>
      </w:r>
      <w:r w:rsidRPr="00E30FB1">
        <w:rPr>
          <w:rFonts w:ascii="標楷體" w:hAnsi="標楷體" w:hint="eastAsia"/>
        </w:rPr>
        <w:t>的說明，監造單位的稽核是包含『第一者稽核』與『第二者稽核』兩種，前者係以主辦</w:t>
      </w:r>
      <w:r w:rsidRPr="00E30FB1">
        <w:rPr>
          <w:rFonts w:ascii="標楷體" w:hAnsi="標楷體"/>
        </w:rPr>
        <w:t>/</w:t>
      </w:r>
      <w:r w:rsidRPr="00E30FB1">
        <w:rPr>
          <w:rFonts w:ascii="標楷體" w:hAnsi="標楷體" w:hint="eastAsia"/>
        </w:rPr>
        <w:t>管機關核定的監造計畫為基礎，確認監造計畫的落實成效；後者則是針對承包商的品質系統所做的效果鑑別。</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除此之外，各工程主管機關與公共工程委員會都會定期與不定期的依據工程進展，對特定工程實施查核，這種已經跳脫</w:t>
      </w:r>
      <w:r w:rsidR="00204CBB">
        <w:rPr>
          <w:rFonts w:ascii="標楷體" w:hAnsi="標楷體" w:hint="eastAsia"/>
        </w:rPr>
        <w:t>契約</w:t>
      </w:r>
      <w:r w:rsidRPr="00E30FB1">
        <w:rPr>
          <w:rFonts w:ascii="標楷體" w:hAnsi="標楷體" w:hint="eastAsia"/>
        </w:rPr>
        <w:t>甲、乙方的查核，應可歸類為『第三者稽核』。工程主管機關的稽核應以驗證主辦機關或其委託或自辦的監造單位是否落實計畫與發揮功效為目標；行政院公共工程委員會或工程主管機關的查核，除對施工團隊是否落實契約規定為稽核重點外，對其所頒布之各項行政命令是否被落實與其執行成效，亦應作為稽核的目標，並作為是否需要修訂要點的佐證。</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綜上所述，我們應可以以公共工程品質管理作業要點為核心，描繪出國內落實公共工程品質的一個管理體系，各單位均按照其所負與的使命與責任執行品質任務。依據工程管理與專案需求所制訂的標準作業程序、監造計畫、品質計畫及各項施工計畫，就是執行稽核的準則。有了這樣的認知基礎，我們再看</w:t>
      </w:r>
      <w:r w:rsidRPr="00E30FB1">
        <w:rPr>
          <w:rFonts w:ascii="標楷體" w:hAnsi="標楷體"/>
        </w:rPr>
        <w:t>CNS 12680</w:t>
      </w:r>
      <w:r w:rsidRPr="00E30FB1">
        <w:rPr>
          <w:rFonts w:ascii="標楷體" w:hAnsi="標楷體" w:hint="eastAsia"/>
        </w:rPr>
        <w:t>中對稽核的定義，應該可以更能體會其意涵。</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lastRenderedPageBreak/>
        <w:t>稽核：</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系統的、獨立的及文件化之過程，用以獲得稽核證據，並對他做客觀的評估，以決定稽核『準則』所滿足之程度。</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準則：</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作為依據的一組政策、程序或要求。</w:t>
      </w:r>
    </w:p>
    <w:p w:rsidR="0032587E" w:rsidRPr="00E30FB1" w:rsidRDefault="00FB5F13" w:rsidP="00271627">
      <w:pPr>
        <w:spacing w:after="120" w:line="300" w:lineRule="auto"/>
        <w:ind w:firstLineChars="200" w:firstLine="560"/>
        <w:jc w:val="both"/>
        <w:rPr>
          <w:rFonts w:ascii="標楷體"/>
        </w:rPr>
      </w:pPr>
      <w:r>
        <w:rPr>
          <w:rFonts w:ascii="標楷體" w:hAnsi="標楷體" w:hint="eastAsia"/>
        </w:rPr>
        <w:t>公共工程品質管理作業要點所規定的品質計畫與監造計畫，及</w:t>
      </w:r>
      <w:r w:rsidR="0032587E" w:rsidRPr="00E30FB1">
        <w:rPr>
          <w:rFonts w:ascii="標楷體" w:hAnsi="標楷體" w:hint="eastAsia"/>
        </w:rPr>
        <w:t>施工計畫與分項施工計畫，</w:t>
      </w:r>
      <w:proofErr w:type="gramStart"/>
      <w:r w:rsidR="0032587E" w:rsidRPr="00E30FB1">
        <w:rPr>
          <w:rFonts w:ascii="標楷體" w:hAnsi="標楷體" w:hint="eastAsia"/>
        </w:rPr>
        <w:t>均屬執行</w:t>
      </w:r>
      <w:proofErr w:type="gramEnd"/>
      <w:r w:rsidR="0032587E" w:rsidRPr="00E30FB1">
        <w:rPr>
          <w:rFonts w:ascii="標楷體" w:hAnsi="標楷體" w:hint="eastAsia"/>
        </w:rPr>
        <w:t>專案工程管理的程序與要求，承包商與監造單位若能落實執行計畫承諾，工程品質應能確保，若再輔以主管機關與工程會的工程查核，應能確保整個公共工程的品質管理體系有效運作，讓工程品質進入良性循環，不斷的改善提升。</w:t>
      </w:r>
    </w:p>
    <w:p w:rsidR="0032587E" w:rsidRPr="00E30FB1" w:rsidRDefault="0032587E" w:rsidP="00344725">
      <w:pPr>
        <w:pStyle w:val="af1"/>
        <w:snapToGrid/>
        <w:spacing w:before="0" w:line="300" w:lineRule="auto"/>
        <w:ind w:left="0" w:firstLine="0"/>
        <w:outlineLvl w:val="0"/>
        <w:rPr>
          <w:rFonts w:ascii="標楷體"/>
        </w:rPr>
      </w:pPr>
    </w:p>
    <w:p w:rsidR="0032587E" w:rsidRPr="00E30FB1" w:rsidRDefault="0032587E" w:rsidP="00271627">
      <w:pPr>
        <w:pStyle w:val="af1"/>
        <w:numPr>
          <w:ilvl w:val="0"/>
          <w:numId w:val="19"/>
        </w:numPr>
        <w:tabs>
          <w:tab w:val="clear" w:pos="720"/>
        </w:tabs>
        <w:snapToGrid/>
        <w:spacing w:before="0" w:line="300" w:lineRule="auto"/>
        <w:ind w:left="641" w:hangingChars="200" w:hanging="641"/>
        <w:outlineLvl w:val="0"/>
        <w:rPr>
          <w:rFonts w:ascii="標楷體"/>
        </w:rPr>
      </w:pPr>
      <w:bookmarkStart w:id="3" w:name="_Toc338432996"/>
      <w:r w:rsidRPr="00E30FB1">
        <w:rPr>
          <w:rFonts w:ascii="標楷體" w:hAnsi="標楷體" w:hint="eastAsia"/>
        </w:rPr>
        <w:t>品質稽核程序</w:t>
      </w:r>
      <w:bookmarkEnd w:id="3"/>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任何查證作業均應有妥善的規劃，品質稽核也不例外，其他的查證工作或許因查證對象、執行者的不同，作業法則或許也因人而異，但是品質稽核則不然，無論執行前述何類稽核，作業程序幾乎舉世皆然，不論內外或深淺。</w:t>
      </w:r>
    </w:p>
    <w:p w:rsidR="0032587E" w:rsidRPr="00E30FB1" w:rsidRDefault="0032587E" w:rsidP="00271627">
      <w:pPr>
        <w:pStyle w:val="af3"/>
        <w:adjustRightInd w:val="0"/>
        <w:spacing w:before="0" w:after="120" w:line="300" w:lineRule="auto"/>
        <w:ind w:left="560" w:hangingChars="200" w:hanging="560"/>
        <w:rPr>
          <w:rFonts w:ascii="標楷體"/>
        </w:rPr>
      </w:pPr>
      <w:bookmarkStart w:id="4" w:name="_Toc338432997"/>
      <w:r w:rsidRPr="00E30FB1">
        <w:rPr>
          <w:rFonts w:ascii="標楷體" w:hAnsi="標楷體"/>
        </w:rPr>
        <w:t>4.1</w:t>
      </w:r>
      <w:r w:rsidRPr="00E30FB1">
        <w:rPr>
          <w:rFonts w:ascii="標楷體" w:hAnsi="標楷體" w:hint="eastAsia"/>
        </w:rPr>
        <w:t>稽核前的工作</w:t>
      </w:r>
      <w:bookmarkEnd w:id="4"/>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4.1.1</w:t>
        </w:r>
      </w:smartTag>
      <w:r w:rsidRPr="00E30FB1">
        <w:rPr>
          <w:rFonts w:ascii="標楷體" w:hAnsi="標楷體" w:hint="eastAsia"/>
        </w:rPr>
        <w:t>稽核計畫與時程</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由前述說明可知，品質稽核的目的是在確認品質系統的執行成效，對一個龐大組織或專案計畫而言，品管人員可能需要執行多種品質稽核工作，方能達成成效驗證的目的，為有效釐清每一項稽核工作的目的與範圍，必須事前確定其在整個驗證作業中之定位，因此，稽核執行單位應就其品質系統之內涵及參與單位之多寡，研訂整體品質稽核計畫，通稱為主要稽核計畫（</w:t>
      </w:r>
      <w:r w:rsidRPr="00E30FB1">
        <w:rPr>
          <w:rFonts w:ascii="標楷體" w:hAnsi="標楷體"/>
        </w:rPr>
        <w:t>master audit plan</w:t>
      </w:r>
      <w:r w:rsidRPr="00E30FB1">
        <w:rPr>
          <w:rFonts w:ascii="標楷體" w:hAnsi="標楷體" w:hint="eastAsia"/>
        </w:rPr>
        <w:t>，附錄一）。</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當主要稽核計畫訂定後，品管人員應就工作現況、稽核人力資源與管理階層對獲得品質資訊頻率等之需求狀況，安排日常稽核工作，規劃作業時程，安排時段的長短並無一定的法則，完全視管理階層所提供的資源，</w:t>
      </w:r>
      <w:r w:rsidRPr="00E30FB1">
        <w:rPr>
          <w:rFonts w:ascii="標楷體" w:hAnsi="標楷體" w:hint="eastAsia"/>
        </w:rPr>
        <w:lastRenderedPageBreak/>
        <w:t>如組織內有定期之品質報告發佈與檢討作業，時程安排則以配合該項作業為宜，這種安排稱之為稽核時程（</w:t>
      </w:r>
      <w:r w:rsidRPr="00E30FB1">
        <w:rPr>
          <w:rFonts w:ascii="標楷體" w:hAnsi="標楷體"/>
        </w:rPr>
        <w:t>audit schedule</w:t>
      </w:r>
      <w:r w:rsidRPr="00E30FB1">
        <w:rPr>
          <w:rFonts w:ascii="標楷體" w:hAnsi="標楷體" w:hint="eastAsia"/>
        </w:rPr>
        <w:t>，附錄二），或在稱呼</w:t>
      </w:r>
      <w:proofErr w:type="gramStart"/>
      <w:r w:rsidRPr="00E30FB1">
        <w:rPr>
          <w:rFonts w:ascii="標楷體" w:hAnsi="標楷體" w:hint="eastAsia"/>
        </w:rPr>
        <w:t>之前輔</w:t>
      </w:r>
      <w:proofErr w:type="gramEnd"/>
      <w:r w:rsidRPr="00E30FB1">
        <w:rPr>
          <w:rFonts w:ascii="標楷體" w:hAnsi="標楷體" w:hint="eastAsia"/>
        </w:rPr>
        <w:t>以時段之辨識，如：每季稽核時程。</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對監造單位而言，應確實審查承包商的稽核計畫與稽核時程，並進而安排其對承包商的第二者稽核，監造單位稽核的目的是確認承包商品管作業符合其所提送的計畫，且能確實達成</w:t>
      </w:r>
      <w:r w:rsidR="00204CBB">
        <w:rPr>
          <w:rFonts w:ascii="標楷體" w:hAnsi="標楷體" w:hint="eastAsia"/>
        </w:rPr>
        <w:t>契約</w:t>
      </w:r>
      <w:r w:rsidRPr="00E30FB1">
        <w:rPr>
          <w:rFonts w:ascii="標楷體" w:hAnsi="標楷體" w:hint="eastAsia"/>
        </w:rPr>
        <w:t>規定，原則上在核定承包商所提送的計畫文件後，即應針對該計畫的執行於開工後一段時限內實施第一次稽核，稽核內容應以人員的認知與組織權責的</w:t>
      </w:r>
      <w:proofErr w:type="gramStart"/>
      <w:r w:rsidRPr="00E30FB1">
        <w:rPr>
          <w:rFonts w:ascii="標楷體" w:hAnsi="標楷體" w:hint="eastAsia"/>
        </w:rPr>
        <w:t>釐</w:t>
      </w:r>
      <w:proofErr w:type="gramEnd"/>
      <w:r w:rsidRPr="00E30FB1">
        <w:rPr>
          <w:rFonts w:ascii="標楷體" w:hAnsi="標楷體" w:hint="eastAsia"/>
        </w:rPr>
        <w:t>清，及執行內容與計畫內容之比對，以確認承包商品質系統執行的相符性</w:t>
      </w:r>
      <w:r w:rsidRPr="00740521">
        <w:rPr>
          <w:rFonts w:ascii="標楷體" w:hAnsi="標楷體" w:hint="eastAsia"/>
          <w:color w:val="000000" w:themeColor="text1"/>
        </w:rPr>
        <w:t>，</w:t>
      </w:r>
      <w:r w:rsidR="009A76D0" w:rsidRPr="00740521">
        <w:rPr>
          <w:rFonts w:ascii="標楷體" w:hAnsi="標楷體" w:hint="eastAsia"/>
          <w:color w:val="000000" w:themeColor="text1"/>
        </w:rPr>
        <w:t>依工程之規模大小及工程期程長短，</w:t>
      </w:r>
      <w:r w:rsidRPr="00740521">
        <w:rPr>
          <w:rFonts w:ascii="標楷體" w:hAnsi="標楷體" w:hint="eastAsia"/>
          <w:color w:val="000000" w:themeColor="text1"/>
        </w:rPr>
        <w:t>往後</w:t>
      </w:r>
      <w:r w:rsidR="00C52900" w:rsidRPr="00740521">
        <w:rPr>
          <w:rFonts w:ascii="標楷體" w:hAnsi="標楷體" w:hint="eastAsia"/>
          <w:color w:val="000000" w:themeColor="text1"/>
        </w:rPr>
        <w:t>至少</w:t>
      </w:r>
      <w:r w:rsidRPr="00740521">
        <w:rPr>
          <w:rFonts w:ascii="標楷體" w:hAnsi="標楷體" w:hint="eastAsia"/>
          <w:color w:val="000000" w:themeColor="text1"/>
        </w:rPr>
        <w:t>每季</w:t>
      </w:r>
      <w:r w:rsidR="00C52900" w:rsidRPr="00740521">
        <w:rPr>
          <w:rFonts w:ascii="標楷體" w:hAnsi="標楷體" w:hint="eastAsia"/>
          <w:color w:val="000000" w:themeColor="text1"/>
        </w:rPr>
        <w:t>應</w:t>
      </w:r>
      <w:r w:rsidRPr="00740521">
        <w:rPr>
          <w:rFonts w:ascii="標楷體" w:hAnsi="標楷體" w:hint="eastAsia"/>
          <w:color w:val="000000" w:themeColor="text1"/>
        </w:rPr>
        <w:t>執行定期的稽核，</w:t>
      </w:r>
      <w:r w:rsidRPr="00E30FB1">
        <w:rPr>
          <w:rFonts w:ascii="標楷體" w:hAnsi="標楷體" w:hint="eastAsia"/>
        </w:rPr>
        <w:t>以確認其品質系統執行的有效性及落實性。</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對承包商而言，稽核的安排可參考如下：</w:t>
      </w:r>
    </w:p>
    <w:p w:rsidR="0032587E" w:rsidRPr="00E30FB1" w:rsidRDefault="0032587E" w:rsidP="00271627">
      <w:pPr>
        <w:spacing w:after="120" w:line="300" w:lineRule="auto"/>
        <w:ind w:leftChars="200" w:left="848" w:hangingChars="103" w:hanging="288"/>
        <w:jc w:val="both"/>
        <w:rPr>
          <w:rFonts w:ascii="標楷體"/>
        </w:rPr>
      </w:pPr>
      <w:r w:rsidRPr="00E30FB1">
        <w:rPr>
          <w:rFonts w:ascii="標楷體" w:hAnsi="標楷體"/>
        </w:rPr>
        <w:t>1.</w:t>
      </w:r>
      <w:r w:rsidRPr="00E30FB1">
        <w:rPr>
          <w:rFonts w:ascii="標楷體" w:hAnsi="標楷體" w:hint="eastAsia"/>
        </w:rPr>
        <w:t>自</w:t>
      </w:r>
      <w:r w:rsidR="00204CBB">
        <w:rPr>
          <w:rFonts w:ascii="標楷體" w:hAnsi="標楷體" w:hint="eastAsia"/>
        </w:rPr>
        <w:t>契約</w:t>
      </w:r>
      <w:r w:rsidRPr="00E30FB1">
        <w:rPr>
          <w:rFonts w:ascii="標楷體" w:hAnsi="標楷體" w:hint="eastAsia"/>
        </w:rPr>
        <w:t>啟始日至少在九十天內，應執行第一次品質</w:t>
      </w:r>
      <w:bookmarkStart w:id="5" w:name="_Hlk197519479"/>
      <w:r w:rsidR="007C277E" w:rsidRPr="00740521">
        <w:rPr>
          <w:rFonts w:ascii="標楷體" w:hAnsi="標楷體" w:hint="eastAsia"/>
          <w:color w:val="000000" w:themeColor="text1"/>
        </w:rPr>
        <w:t>稽核</w:t>
      </w:r>
      <w:bookmarkEnd w:id="5"/>
      <w:r w:rsidRPr="00E30FB1">
        <w:rPr>
          <w:rFonts w:ascii="標楷體" w:hAnsi="標楷體" w:hint="eastAsia"/>
        </w:rPr>
        <w:t>，查證品質系統建立之狀況與人員對系統內容之認知，往後即定期執行品質管理「符合度與成效稽核」，至少每季執行一次，查證</w:t>
      </w:r>
      <w:r w:rsidR="00204CBB">
        <w:rPr>
          <w:rFonts w:ascii="標楷體" w:hAnsi="標楷體" w:hint="eastAsia"/>
        </w:rPr>
        <w:t>契約</w:t>
      </w:r>
      <w:r w:rsidRPr="00E30FB1">
        <w:rPr>
          <w:rFonts w:ascii="標楷體" w:hAnsi="標楷體" w:hint="eastAsia"/>
        </w:rPr>
        <w:t>工作之實際執行狀況與公司之品質管理方案及品質計畫間之差異程度，並綜合管理制度及符合度之查證內容，定期評估品質系統執行有效性及與實務需求之落差性，據以進行改善矯正或可行性之檢討。</w:t>
      </w:r>
    </w:p>
    <w:p w:rsidR="0032587E" w:rsidRPr="00E30FB1" w:rsidRDefault="0032587E" w:rsidP="00271627">
      <w:pPr>
        <w:spacing w:after="120" w:line="300" w:lineRule="auto"/>
        <w:ind w:leftChars="200" w:left="848" w:hangingChars="103" w:hanging="288"/>
        <w:jc w:val="both"/>
        <w:rPr>
          <w:rFonts w:ascii="標楷體"/>
        </w:rPr>
      </w:pPr>
      <w:r w:rsidRPr="00E30FB1">
        <w:rPr>
          <w:rFonts w:ascii="標楷體" w:hAnsi="標楷體"/>
        </w:rPr>
        <w:t>2.</w:t>
      </w:r>
      <w:r w:rsidRPr="00E30FB1">
        <w:rPr>
          <w:rFonts w:ascii="標楷體" w:hAnsi="標楷體" w:hint="eastAsia"/>
        </w:rPr>
        <w:t>每一分項施工計畫</w:t>
      </w:r>
      <w:r w:rsidRPr="00204CBB">
        <w:rPr>
          <w:rFonts w:ascii="標楷體" w:hAnsi="標楷體" w:hint="eastAsia"/>
          <w:strike/>
        </w:rPr>
        <w:t>書</w:t>
      </w:r>
      <w:r w:rsidRPr="00E30FB1">
        <w:rPr>
          <w:rFonts w:ascii="標楷體" w:hAnsi="標楷體" w:hint="eastAsia"/>
        </w:rPr>
        <w:t>核定後三十天內，必須執行該分項作業相關品質作業之</w:t>
      </w:r>
      <w:r w:rsidR="007F2FBC" w:rsidRPr="00740521">
        <w:rPr>
          <w:rFonts w:ascii="標楷體" w:hAnsi="標楷體" w:hint="eastAsia"/>
          <w:color w:val="000000" w:themeColor="text1"/>
        </w:rPr>
        <w:t>稽核</w:t>
      </w:r>
      <w:r w:rsidRPr="00E30FB1">
        <w:rPr>
          <w:rFonts w:ascii="標楷體" w:hAnsi="標楷體" w:hint="eastAsia"/>
        </w:rPr>
        <w:t>，依據所</w:t>
      </w:r>
      <w:proofErr w:type="gramStart"/>
      <w:r w:rsidRPr="00E30FB1">
        <w:rPr>
          <w:rFonts w:ascii="標楷體" w:hAnsi="標楷體" w:hint="eastAsia"/>
        </w:rPr>
        <w:t>研</w:t>
      </w:r>
      <w:proofErr w:type="gramEnd"/>
      <w:r w:rsidRPr="00E30FB1">
        <w:rPr>
          <w:rFonts w:ascii="標楷體" w:hAnsi="標楷體" w:hint="eastAsia"/>
        </w:rPr>
        <w:t>訂之分項施工計畫作業規定，查證作業人員對計畫作業的瞭解程度，並確認相關圖說、程序是否確實建立。如數項工作併行，相距未達三十天者，得併案執行；往後則併入整體工程每季辦理之品質管理「符合度與成效稽核」即可。</w:t>
      </w:r>
    </w:p>
    <w:p w:rsidR="0032587E" w:rsidRPr="00E30FB1" w:rsidRDefault="0032587E" w:rsidP="00271627">
      <w:pPr>
        <w:spacing w:after="120" w:line="300" w:lineRule="auto"/>
        <w:ind w:leftChars="200" w:left="848" w:hangingChars="103" w:hanging="288"/>
        <w:jc w:val="both"/>
        <w:rPr>
          <w:rFonts w:ascii="標楷體"/>
        </w:rPr>
      </w:pPr>
      <w:r w:rsidRPr="00E30FB1">
        <w:rPr>
          <w:rFonts w:ascii="標楷體" w:hAnsi="標楷體"/>
        </w:rPr>
        <w:t>3.</w:t>
      </w:r>
      <w:r w:rsidRPr="00E30FB1">
        <w:rPr>
          <w:rFonts w:ascii="標楷體" w:hAnsi="標楷體" w:hint="eastAsia"/>
        </w:rPr>
        <w:t>品管人員得視實際狀況合併相關稽查項目併案辦理稽核，惟範圍以三十天內者為度。</w:t>
      </w:r>
    </w:p>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4.1.2</w:t>
        </w:r>
      </w:smartTag>
      <w:r w:rsidRPr="00E30FB1">
        <w:rPr>
          <w:rFonts w:ascii="標楷體" w:hAnsi="標楷體" w:hint="eastAsia"/>
        </w:rPr>
        <w:t>通知與資料收集</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當稽核時程排定後，品管人員（監造單位）應先非正式的與受稽核單</w:t>
      </w:r>
      <w:r w:rsidRPr="00E30FB1">
        <w:rPr>
          <w:rFonts w:ascii="標楷體" w:hAnsi="標楷體" w:hint="eastAsia"/>
        </w:rPr>
        <w:lastRenderedPageBreak/>
        <w:t>位聯繫，告知稽核範圍及選定雙方都方便的日期，再於行前適當日期內，書面通知受稽核單位，其內容應包括：日期、時間、目的、範圍、稽核成員及希望對方配合事項。</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在確定稽核時程後，品管人員（監造單位）應針對主要稽核計畫所訂定之目的與範圍，蒐集與彙整相關資料，內容包括：計畫書、程序書、工作說明書、檢測計畫、規範（標準）等，如以往已有稽核紀錄，歷次稽核報告亦應一併取得。對所獲得之制度文件、規範（標準）等有</w:t>
      </w:r>
      <w:proofErr w:type="gramStart"/>
      <w:r w:rsidRPr="00E30FB1">
        <w:rPr>
          <w:rFonts w:ascii="標楷體" w:hAnsi="標楷體" w:hint="eastAsia"/>
        </w:rPr>
        <w:t>發佈</w:t>
      </w:r>
      <w:r w:rsidR="00435C5A">
        <w:rPr>
          <w:rFonts w:ascii="標楷體" w:hAnsi="標楷體" w:hint="eastAsia"/>
        </w:rPr>
        <w:t>板</w:t>
      </w:r>
      <w:r w:rsidRPr="00E30FB1">
        <w:rPr>
          <w:rFonts w:ascii="標楷體" w:hAnsi="標楷體" w:hint="eastAsia"/>
        </w:rPr>
        <w:t>次者</w:t>
      </w:r>
      <w:proofErr w:type="gramEnd"/>
      <w:r w:rsidRPr="00E30FB1">
        <w:rPr>
          <w:rFonts w:ascii="標楷體" w:hAnsi="標楷體" w:hint="eastAsia"/>
        </w:rPr>
        <w:t>，品管人員（監造單位）應向受查單位確認</w:t>
      </w:r>
      <w:r w:rsidR="00435C5A">
        <w:rPr>
          <w:rFonts w:ascii="標楷體" w:hAnsi="標楷體" w:hint="eastAsia"/>
        </w:rPr>
        <w:t>板</w:t>
      </w:r>
      <w:r w:rsidRPr="00E30FB1">
        <w:rPr>
          <w:rFonts w:ascii="標楷體" w:hAnsi="標楷體" w:hint="eastAsia"/>
        </w:rPr>
        <w:t>本</w:t>
      </w:r>
      <w:proofErr w:type="gramStart"/>
      <w:r w:rsidRPr="00E30FB1">
        <w:rPr>
          <w:rFonts w:ascii="標楷體" w:hAnsi="標楷體" w:hint="eastAsia"/>
        </w:rPr>
        <w:t>之</w:t>
      </w:r>
      <w:proofErr w:type="gramEnd"/>
      <w:r w:rsidRPr="00E30FB1">
        <w:rPr>
          <w:rFonts w:ascii="標楷體" w:hAnsi="標楷體" w:hint="eastAsia"/>
        </w:rPr>
        <w:t>適切性。</w:t>
      </w:r>
    </w:p>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4.1.3</w:t>
        </w:r>
      </w:smartTag>
      <w:r w:rsidRPr="00E30FB1">
        <w:rPr>
          <w:rFonts w:ascii="標楷體" w:hAnsi="標楷體" w:hint="eastAsia"/>
        </w:rPr>
        <w:t>成立稽核組織</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品管人員（監造單位）日常工作必須配合專案的成本與進度去規劃，但是執行稽核時則必須完全獨立，不可以用主觀的好惡去影響判斷，所以必須跳脫日常協助專案的角色，嚴謹的評估與判斷偏離程序或標準的潛因，提出前瞻的建議，協助工地主任（工地負責人、專案經理）落實專案品質計畫。按作業需求區分，執行品質稽核工作的成員通常可分為四種，那就是：稽核組長、稽核員、專家與觀察員，這些人在稽核中所負責的工作如下：</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1.</w:t>
      </w:r>
      <w:r w:rsidRPr="00E30FB1">
        <w:rPr>
          <w:rFonts w:ascii="標楷體" w:hAnsi="標楷體" w:hint="eastAsia"/>
          <w:color w:val="auto"/>
        </w:rPr>
        <w:t>稽核組長：</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(1)</w:t>
      </w:r>
      <w:r w:rsidRPr="00E30FB1">
        <w:rPr>
          <w:rFonts w:ascii="標楷體" w:hAnsi="標楷體" w:hint="eastAsia"/>
        </w:rPr>
        <w:t>稽核作業之規劃、聯繫與工作分配；</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(2)</w:t>
      </w:r>
      <w:r w:rsidRPr="00E30FB1">
        <w:rPr>
          <w:rFonts w:ascii="標楷體" w:hAnsi="標楷體" w:hint="eastAsia"/>
        </w:rPr>
        <w:t>參與稽核工作成員之擇選；</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(3)</w:t>
      </w:r>
      <w:r w:rsidRPr="00E30FB1">
        <w:rPr>
          <w:rFonts w:ascii="標楷體" w:hAnsi="標楷體" w:hint="eastAsia"/>
        </w:rPr>
        <w:t>指揮稽核工作之執行；</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(4)</w:t>
      </w:r>
      <w:r w:rsidRPr="00E30FB1">
        <w:rPr>
          <w:rFonts w:ascii="標楷體" w:hAnsi="標楷體" w:hint="eastAsia"/>
        </w:rPr>
        <w:t>稽核報告之撰寫；</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(5)</w:t>
      </w:r>
      <w:r w:rsidRPr="00E30FB1">
        <w:rPr>
          <w:rFonts w:ascii="標楷體" w:hAnsi="標楷體" w:hint="eastAsia"/>
        </w:rPr>
        <w:t>稽核員於作業期間之表現考核。</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2.</w:t>
      </w:r>
      <w:r w:rsidRPr="00E30FB1">
        <w:rPr>
          <w:rFonts w:ascii="標楷體" w:hAnsi="標楷體" w:hint="eastAsia"/>
          <w:color w:val="auto"/>
        </w:rPr>
        <w:t>稽核員：</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(1)</w:t>
      </w:r>
      <w:r w:rsidRPr="00E30FB1">
        <w:rPr>
          <w:rFonts w:ascii="標楷體" w:hAnsi="標楷體" w:hint="eastAsia"/>
        </w:rPr>
        <w:t>稽核查對表之編擬；</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(2)</w:t>
      </w:r>
      <w:r w:rsidRPr="00E30FB1">
        <w:rPr>
          <w:rFonts w:ascii="標楷體" w:hAnsi="標楷體" w:hint="eastAsia"/>
        </w:rPr>
        <w:t>執行稽核。</w:t>
      </w:r>
    </w:p>
    <w:p w:rsidR="0032587E" w:rsidRPr="00E30FB1" w:rsidRDefault="0032587E" w:rsidP="00271627">
      <w:pPr>
        <w:pStyle w:val="af4"/>
        <w:spacing w:line="300" w:lineRule="auto"/>
        <w:ind w:leftChars="101" w:left="566" w:hangingChars="101" w:hanging="283"/>
        <w:rPr>
          <w:rFonts w:ascii="標楷體"/>
          <w:color w:val="auto"/>
        </w:rPr>
      </w:pPr>
      <w:r w:rsidRPr="00E30FB1">
        <w:rPr>
          <w:rFonts w:ascii="標楷體" w:hAnsi="標楷體"/>
          <w:color w:val="auto"/>
        </w:rPr>
        <w:t>3.</w:t>
      </w:r>
      <w:r w:rsidRPr="00E30FB1">
        <w:rPr>
          <w:rFonts w:ascii="標楷體" w:hAnsi="標楷體" w:hint="eastAsia"/>
          <w:color w:val="auto"/>
        </w:rPr>
        <w:t>專家：</w:t>
      </w:r>
    </w:p>
    <w:p w:rsidR="0032587E" w:rsidRPr="00E30FB1" w:rsidRDefault="0032587E" w:rsidP="00271627">
      <w:pPr>
        <w:pStyle w:val="af4"/>
        <w:spacing w:line="300" w:lineRule="auto"/>
        <w:ind w:leftChars="202" w:left="566" w:firstLine="1"/>
        <w:rPr>
          <w:rFonts w:ascii="標楷體"/>
          <w:color w:val="auto"/>
        </w:rPr>
      </w:pPr>
      <w:r w:rsidRPr="00E30FB1">
        <w:rPr>
          <w:rFonts w:ascii="標楷體" w:hAnsi="標楷體" w:hint="eastAsia"/>
          <w:color w:val="auto"/>
        </w:rPr>
        <w:lastRenderedPageBreak/>
        <w:t>配合稽核員作業需求，對特殊領域之專技知識提供諮詢，惟其意見係供稽核員作品質確認的參考，他們並不實際執行稽核作業。</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4.</w:t>
      </w:r>
      <w:r w:rsidRPr="00E30FB1">
        <w:rPr>
          <w:rFonts w:ascii="標楷體" w:hAnsi="標楷體" w:hint="eastAsia"/>
          <w:color w:val="auto"/>
        </w:rPr>
        <w:t>觀察員：</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hint="eastAsia"/>
          <w:color w:val="auto"/>
        </w:rPr>
        <w:t>在職訓練人員或其他特定需求之參與者。</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由上述說明可知，稽核組織的成員主要是稽核組長與稽核員，專家與觀察員則視實際需求邀請或選派。</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除了專業技術知能以外，由於稽核工作涉及許多溝通與調查技巧，稽核員必須為受過稽核訓練，並曾以觀察員身分，多次參與稽核工作者；稽核組長則為稽核員之進階，需參與多次稽核，並獲稽核組長考核表現優良者。在一個組織中，稽核員、稽核組長資格之界定與稽核組織人員選派，均應建立作業程序書，予以管控。</w:t>
      </w:r>
    </w:p>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4.1.4</w:t>
        </w:r>
      </w:smartTag>
      <w:r w:rsidRPr="00E30FB1">
        <w:rPr>
          <w:rFonts w:ascii="標楷體" w:hAnsi="標楷體" w:hint="eastAsia"/>
        </w:rPr>
        <w:t>編寫稽核查對表（</w:t>
      </w:r>
      <w:r w:rsidRPr="00E30FB1">
        <w:rPr>
          <w:rFonts w:ascii="標楷體" w:hAnsi="標楷體"/>
        </w:rPr>
        <w:t>checklist</w:t>
      </w:r>
      <w:r w:rsidRPr="00E30FB1">
        <w:rPr>
          <w:rFonts w:ascii="標楷體" w:hAnsi="標楷體" w:hint="eastAsia"/>
        </w:rPr>
        <w:t>）</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稽核工作於進行前應完成稽核查對表之編訂，（參考格式如附錄三），作為執行稽核之依據。稽核查對表編擬完成後，必須經過稽核組長的審核，以確保稽核作業的完整性。</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稽核查對表的制訂對執行稽核與接受稽核單位都有助益，茲簡述如下：</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1.</w:t>
      </w:r>
      <w:r w:rsidRPr="00E30FB1">
        <w:rPr>
          <w:rFonts w:ascii="標楷體" w:hAnsi="標楷體" w:hint="eastAsia"/>
          <w:color w:val="auto"/>
        </w:rPr>
        <w:t>對稽核者的益處：</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(1)</w:t>
      </w:r>
      <w:r w:rsidRPr="00E30FB1">
        <w:rPr>
          <w:rFonts w:ascii="標楷體" w:hAnsi="標楷體" w:hint="eastAsia"/>
        </w:rPr>
        <w:t>執行稽核作業時之工作導引，並有助稽核員掌握作業進度。</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(2)</w:t>
      </w:r>
      <w:r w:rsidRPr="00E30FB1">
        <w:rPr>
          <w:rFonts w:ascii="標楷體" w:hAnsi="標楷體" w:hint="eastAsia"/>
        </w:rPr>
        <w:t>稽核組長與稽核員的溝通橋</w:t>
      </w:r>
      <w:r w:rsidR="00CE08B4" w:rsidRPr="00FB5F13">
        <w:rPr>
          <w:rFonts w:ascii="標楷體" w:hAnsi="標楷體" w:hint="eastAsia"/>
          <w:color w:val="000000" w:themeColor="text1"/>
        </w:rPr>
        <w:t>梁</w:t>
      </w:r>
      <w:r w:rsidRPr="00E30FB1">
        <w:rPr>
          <w:rFonts w:ascii="標楷體" w:hAnsi="標楷體" w:hint="eastAsia"/>
        </w:rPr>
        <w:t>。</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(3)</w:t>
      </w:r>
      <w:r w:rsidRPr="00E30FB1">
        <w:rPr>
          <w:rFonts w:ascii="標楷體" w:hAnsi="標楷體" w:hint="eastAsia"/>
        </w:rPr>
        <w:t>有助於稽核員間的技術交流與傳承。</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(4)</w:t>
      </w:r>
      <w:r w:rsidRPr="00E30FB1">
        <w:rPr>
          <w:rFonts w:ascii="標楷體" w:hAnsi="標楷體" w:hint="eastAsia"/>
        </w:rPr>
        <w:t>稽核作業中之作業登錄簿。</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(5)</w:t>
      </w:r>
      <w:r w:rsidRPr="00E30FB1">
        <w:rPr>
          <w:rFonts w:ascii="標楷體" w:hAnsi="標楷體" w:hint="eastAsia"/>
        </w:rPr>
        <w:t>提供稽核組長編寫稽核報告時之參考佐證。</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2.</w:t>
      </w:r>
      <w:r w:rsidRPr="00E30FB1">
        <w:rPr>
          <w:rFonts w:ascii="標楷體" w:hAnsi="標楷體" w:hint="eastAsia"/>
          <w:color w:val="auto"/>
        </w:rPr>
        <w:t>對接受稽核者的益處：</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(1)</w:t>
      </w:r>
      <w:r w:rsidRPr="00E30FB1">
        <w:rPr>
          <w:rFonts w:ascii="標楷體" w:hAnsi="標楷體" w:hint="eastAsia"/>
        </w:rPr>
        <w:t>協助接受稽核單位準備稽核資料，以供驗證。</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lastRenderedPageBreak/>
        <w:t>(2)</w:t>
      </w:r>
      <w:r w:rsidRPr="00E30FB1">
        <w:rPr>
          <w:rFonts w:ascii="標楷體" w:hAnsi="標楷體" w:hint="eastAsia"/>
        </w:rPr>
        <w:t>查對表的內涵都是業務執行之品質關鍵所在，有助於掌握工作重點。</w:t>
      </w:r>
    </w:p>
    <w:p w:rsidR="0032587E" w:rsidRPr="00E30FB1" w:rsidRDefault="0032587E" w:rsidP="00271627">
      <w:pPr>
        <w:spacing w:after="120" w:line="300" w:lineRule="auto"/>
        <w:ind w:leftChars="190" w:left="991" w:hangingChars="164" w:hanging="459"/>
        <w:jc w:val="both"/>
        <w:rPr>
          <w:rFonts w:ascii="標楷體"/>
        </w:rPr>
      </w:pPr>
      <w:r w:rsidRPr="00E30FB1">
        <w:rPr>
          <w:rFonts w:ascii="標楷體" w:hAnsi="標楷體"/>
        </w:rPr>
        <w:t>(3)</w:t>
      </w:r>
      <w:r w:rsidRPr="00E30FB1">
        <w:rPr>
          <w:rFonts w:ascii="標楷體" w:hAnsi="標楷體" w:hint="eastAsia"/>
        </w:rPr>
        <w:t>已經稽核查證事務之佐證。</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除了以上的優點以外，制訂稽核查對表的原因是為有效率的執行稽核工作，稽核工作除了稽查組本身所投入的管理資源外，被稽核者也投入相當的配合資源，如何有效率的完成此項工作是稽核人員專業考量關鍵之一，因此應有效規劃適當稽查人力與時間；而稽核查對表的事先制訂，則可免除稽核員思索稽核標的物所耗費的時間。</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不同於一般傳統檢查工作，企圖以趁其不備找到瑕疵，品質稽核是一種完全公開的作為，編擬完成的查對表，事前都可以交由接受稽核人員參考，或許有人擔心會有作弊與造假的可能，但是依據筆者多年來的觀察，接受稽核單位如想隱匿事實，瞞過稽核人員的最佳法則，就是依規定行事。儘管如此，查對表雖是輔助稽核的利器，但稽核員僅應將其視為輔助工具，臨場的變化與適時的調整，仍仰賴稽核員的智慧與敏銳的反應，完全遵照查對表，無視週遭環境變化狀況的做法，不如沒有查對表。</w:t>
      </w:r>
    </w:p>
    <w:p w:rsidR="0032587E" w:rsidRPr="00E30FB1" w:rsidRDefault="0032587E" w:rsidP="00344725">
      <w:pPr>
        <w:spacing w:after="120" w:line="300" w:lineRule="auto"/>
        <w:rPr>
          <w:rFonts w:ascii="標楷體"/>
        </w:rPr>
      </w:pPr>
    </w:p>
    <w:p w:rsidR="0032587E" w:rsidRPr="00E30FB1" w:rsidRDefault="0032587E" w:rsidP="00271627">
      <w:pPr>
        <w:pStyle w:val="af3"/>
        <w:adjustRightInd w:val="0"/>
        <w:spacing w:before="0" w:after="120" w:line="300" w:lineRule="auto"/>
        <w:ind w:left="560" w:hangingChars="200" w:hanging="560"/>
        <w:rPr>
          <w:rFonts w:ascii="標楷體"/>
        </w:rPr>
      </w:pPr>
      <w:bookmarkStart w:id="6" w:name="_Toc338432998"/>
      <w:r w:rsidRPr="00E30FB1">
        <w:rPr>
          <w:rFonts w:ascii="標楷體" w:hAnsi="標楷體"/>
        </w:rPr>
        <w:t>4.2</w:t>
      </w:r>
      <w:r w:rsidRPr="00E30FB1">
        <w:rPr>
          <w:rFonts w:ascii="標楷體" w:hAnsi="標楷體" w:hint="eastAsia"/>
        </w:rPr>
        <w:t>稽核中的工作</w:t>
      </w:r>
      <w:bookmarkEnd w:id="6"/>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4.2.1</w:t>
        </w:r>
      </w:smartTag>
      <w:r w:rsidRPr="00E30FB1">
        <w:rPr>
          <w:rFonts w:ascii="標楷體" w:hAnsi="標楷體" w:hint="eastAsia"/>
        </w:rPr>
        <w:t>稽核前會議</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當稽核工作展開時，第一件工作就是由稽核組長在被稽核單位處召開「稽核前會議」，會中簡要說明稽核目的、範圍、本次稽核作業安排、介紹雙方與會人員，在無特殊狀況下，請受查單位指定聯絡人員後，即可結束本項會議，稽查組長應避免此項會議落入漫長交談與討論。</w:t>
      </w:r>
    </w:p>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4.2.2</w:t>
        </w:r>
      </w:smartTag>
      <w:r w:rsidRPr="00E30FB1">
        <w:rPr>
          <w:rFonts w:ascii="標楷體" w:hAnsi="標楷體" w:hint="eastAsia"/>
        </w:rPr>
        <w:t>執行稽核</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前會議」結束後，稽核作業即正式展開，稽核員則依事前規劃之稽核查對表所列事項逐項查核。誠如前述，稽核是一項溝通的工作，透過與當事人的交談，迅速與正確傳達彼此的需求與認知。稽核工作的執行，應儘量避免干擾受查單位之正常作息。有些稽核者要求對方將所有檔案搬</w:t>
      </w:r>
      <w:r w:rsidRPr="00E30FB1">
        <w:rPr>
          <w:rFonts w:ascii="標楷體" w:hAnsi="標楷體" w:hint="eastAsia"/>
        </w:rPr>
        <w:lastRenderedPageBreak/>
        <w:t>到會議室受檢，有些則採直接進入實際工作地點，直接調閱檔案，兩者雖各有利弊，但後者影響較小，且可瞭解實際工作狀況。</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員除了依據查對表執行工作外，對影響品質的事務須保持高度的敏感，作業上也有些技巧可循，一般而言，影響工作品質的關鍵事務有四項：「人」的能力、訓練等；「物」的型態、數量、能量等；「設備（工具）」的型態、規格、能量等；「資訊」的正確、</w:t>
      </w:r>
      <w:r w:rsidR="00435C5A">
        <w:rPr>
          <w:rFonts w:ascii="標楷體" w:hAnsi="標楷體" w:hint="eastAsia"/>
        </w:rPr>
        <w:t>板</w:t>
      </w:r>
      <w:r w:rsidRPr="00E30FB1">
        <w:rPr>
          <w:rFonts w:ascii="標楷體" w:hAnsi="標楷體" w:hint="eastAsia"/>
        </w:rPr>
        <w:t>本與分發等。除此之外，作業過程中，每個人都可視為一完整工作體，事務進、出的標準為何？驗證是否符合標準的方法又為何？以及事務進、出之間的處置依據為何？都是稽核員最基本的關切事項，且無需仰賴查對表的提示。（詳圖六、七、八：稽核技巧與製程管制基本模式）</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在前面曾提及查對表的益處，其中一項就是「稽核作業中之作業登錄簿」。在稽核作業中，查對表就是稽核員的記事簿，與誰交談？審閱何種文件？與規定比對結果如何？所得之資訊如：姓名與文件編碼及稽查結果，都應詳細記載，作為日後整理報告之重要參考佐證。</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如為連續數日的稽核，每日工作結束前，稽核組長應邀集組員討論本日工作進度與查證概況，稽核組長應詳細瞭解內容，如有偏差，應立即調整次日作業，以為因應。</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在進入下一步驟之「稽核後會議」前，稽核組長應彙整全部查證事實，邀請受查單位主管作初步確認，告知稽核人員的觀點，並請其轉知工地管理組織相關人員，如有澄清，可先備妥客觀佐證，以便於稽核後會議中提出。</w:t>
      </w:r>
    </w:p>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4.2.3</w:t>
        </w:r>
      </w:smartTag>
      <w:r w:rsidRPr="00E30FB1">
        <w:rPr>
          <w:rFonts w:ascii="標楷體" w:hAnsi="標楷體" w:hint="eastAsia"/>
        </w:rPr>
        <w:t>稽核後會議</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會議的目的是確認稽核過程中所發現的優劣事實，讓受稽核單位充</w:t>
      </w:r>
      <w:r w:rsidR="00CE08B4" w:rsidRPr="00FB5F13">
        <w:rPr>
          <w:rFonts w:ascii="標楷體" w:hAnsi="標楷體" w:hint="eastAsia"/>
          <w:color w:val="000000" w:themeColor="text1"/>
        </w:rPr>
        <w:t>分</w:t>
      </w:r>
      <w:r w:rsidRPr="00E30FB1">
        <w:rPr>
          <w:rFonts w:ascii="標楷體" w:hAnsi="標楷體" w:hint="eastAsia"/>
        </w:rPr>
        <w:t>瞭解其問題內容，並請受稽核單位作最後的確認；會議由稽核組長主持，會中除感謝受稽核單位的配合外，並對未來將列入稽核報告內之事項，向受稽核單位說明並確認受稽核單位已確實瞭解問題所在。稽核組長須有效掌握議程，避免冗長的辯解與探討，對雙方認知不同的事項，請對方收到報告後再作書面答覆，會議時間以於三十分鐘內完成為佳。</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lastRenderedPageBreak/>
        <w:t>在稽核後會議中，稽核組長或稽核員陳述問題與發現之事實的技巧是極為重要的，切忌變為缺失的報告，如ＸＸ文件未簽署！ＸＸ作業之執行不符公司程序！甚至介入規格選訂的好壞等，不要忘了，品質稽核的目的是確認品質制度的成效，文件未簽署、未依規定執行工作的嚴重性（是否為獨立事件）與導因的判定，才是稽核員關切的重點。在稽核作業中對已確認未達成之事項，即應進入簽發「改正行動通知」程序，通知受稽核單位檢討成因，據以辦理改善與矯正。</w:t>
      </w:r>
    </w:p>
    <w:p w:rsidR="0032587E" w:rsidRPr="00E30FB1" w:rsidRDefault="0032587E" w:rsidP="00271627">
      <w:pPr>
        <w:pStyle w:val="af2"/>
        <w:adjustRightInd w:val="0"/>
        <w:spacing w:line="300" w:lineRule="auto"/>
        <w:ind w:leftChars="300" w:left="840" w:firstLineChars="0" w:firstLine="0"/>
        <w:jc w:val="center"/>
        <w:rPr>
          <w:rFonts w:ascii="標楷體"/>
        </w:rPr>
      </w:pPr>
    </w:p>
    <w:p w:rsidR="0032587E" w:rsidRPr="00E30FB1" w:rsidRDefault="007F2FBC" w:rsidP="00271627">
      <w:pPr>
        <w:pStyle w:val="af2"/>
        <w:adjustRightInd w:val="0"/>
        <w:spacing w:line="300" w:lineRule="auto"/>
        <w:ind w:leftChars="300" w:left="840" w:firstLineChars="0" w:firstLine="0"/>
        <w:jc w:val="center"/>
        <w:rPr>
          <w:rFonts w:ascii="標楷體"/>
        </w:rPr>
      </w:pPr>
      <w:r w:rsidRPr="00E30FB1">
        <w:rPr>
          <w:rFonts w:ascii="標楷體" w:hAnsi="標楷體" w:hint="eastAsia"/>
        </w:rPr>
        <w:object w:dxaOrig="5521" w:dyaOrig="4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pt;height:170pt" o:ole="">
            <v:imagedata r:id="rId14" o:title="" cropbottom="10565f"/>
          </v:shape>
          <o:OLEObject Type="Embed" ProgID="PowerPoint.Slide.8" ShapeID="_x0000_i1026" DrawAspect="Content" ObjectID="_1817395717" r:id="rId15"/>
        </w:object>
      </w:r>
    </w:p>
    <w:p w:rsidR="0032587E" w:rsidRPr="00E30FB1" w:rsidRDefault="0032587E" w:rsidP="00271627">
      <w:pPr>
        <w:pStyle w:val="af2"/>
        <w:adjustRightInd w:val="0"/>
        <w:spacing w:line="300" w:lineRule="auto"/>
        <w:ind w:leftChars="300" w:left="840" w:firstLineChars="0" w:firstLine="0"/>
        <w:jc w:val="center"/>
        <w:rPr>
          <w:rFonts w:ascii="標楷體"/>
        </w:rPr>
      </w:pPr>
      <w:r w:rsidRPr="00E30FB1">
        <w:rPr>
          <w:rFonts w:ascii="標楷體" w:hAnsi="標楷體" w:hint="eastAsia"/>
        </w:rPr>
        <w:t>圖六　稽核技巧（製程管制基本模式）</w:t>
      </w:r>
    </w:p>
    <w:p w:rsidR="0032587E" w:rsidRPr="00E30FB1" w:rsidRDefault="0032587E" w:rsidP="00271627">
      <w:pPr>
        <w:pStyle w:val="af2"/>
        <w:adjustRightInd w:val="0"/>
        <w:spacing w:line="300" w:lineRule="auto"/>
        <w:ind w:leftChars="153" w:left="840" w:hangingChars="147" w:hanging="412"/>
        <w:jc w:val="center"/>
        <w:rPr>
          <w:rFonts w:ascii="標楷體"/>
        </w:rPr>
      </w:pPr>
      <w:r w:rsidRPr="00E30FB1">
        <w:rPr>
          <w:rFonts w:ascii="標楷體" w:hAnsi="標楷體" w:hint="eastAsia"/>
        </w:rPr>
        <w:object w:dxaOrig="7140" w:dyaOrig="5355">
          <v:shape id="_x0000_i1027" type="#_x0000_t75" style="width:358pt;height:194pt" o:ole="">
            <v:imagedata r:id="rId16" o:title="" croptop="1432f" cropbottom="19850f" cropleft="6774f" cropright="6306f"/>
          </v:shape>
          <o:OLEObject Type="Embed" ProgID="PowerPoint.Slide.8" ShapeID="_x0000_i1027" DrawAspect="Content" ObjectID="_1817395718" r:id="rId17"/>
        </w:object>
      </w:r>
    </w:p>
    <w:p w:rsidR="0032587E" w:rsidRPr="00E30FB1" w:rsidRDefault="0032587E" w:rsidP="00271627">
      <w:pPr>
        <w:pStyle w:val="af2"/>
        <w:adjustRightInd w:val="0"/>
        <w:spacing w:line="300" w:lineRule="auto"/>
        <w:ind w:leftChars="300" w:left="840" w:firstLineChars="0" w:firstLine="0"/>
        <w:jc w:val="center"/>
        <w:rPr>
          <w:rFonts w:ascii="標楷體"/>
        </w:rPr>
      </w:pPr>
      <w:r w:rsidRPr="00E30FB1">
        <w:rPr>
          <w:rFonts w:ascii="標楷體" w:hAnsi="標楷體" w:hint="eastAsia"/>
        </w:rPr>
        <w:t>圖七　稽核技巧（影響工作品質內涵）</w:t>
      </w:r>
    </w:p>
    <w:p w:rsidR="0032587E" w:rsidRPr="00E30FB1" w:rsidRDefault="0032587E" w:rsidP="00271627">
      <w:pPr>
        <w:pStyle w:val="af2"/>
        <w:adjustRightInd w:val="0"/>
        <w:spacing w:line="300" w:lineRule="auto"/>
        <w:ind w:leftChars="300" w:left="840" w:firstLineChars="0" w:firstLine="0"/>
        <w:jc w:val="center"/>
        <w:rPr>
          <w:rFonts w:ascii="標楷體"/>
        </w:rPr>
      </w:pPr>
    </w:p>
    <w:p w:rsidR="0032587E" w:rsidRPr="00E30FB1" w:rsidRDefault="004160B0" w:rsidP="00271627">
      <w:pPr>
        <w:pStyle w:val="af2"/>
        <w:adjustRightInd w:val="0"/>
        <w:spacing w:line="300" w:lineRule="auto"/>
        <w:ind w:leftChars="300" w:left="840" w:firstLineChars="0" w:firstLine="0"/>
        <w:jc w:val="center"/>
        <w:rPr>
          <w:rFonts w:ascii="標楷體"/>
        </w:rPr>
      </w:pPr>
      <w:r>
        <w:rPr>
          <w:rFonts w:ascii="標楷體"/>
          <w:noProof/>
        </w:rPr>
      </w:r>
      <w:r>
        <w:rPr>
          <w:rFonts w:ascii="標楷體"/>
          <w:noProof/>
        </w:rPr>
        <w:pict>
          <v:group id="Group 2" o:spid="_x0000_s1026" style="width:337.8pt;height:160.1pt;mso-position-horizontal-relative:char;mso-position-vertical-relative:line" coordorigin="3068,518" coordsize="6756,3202">
            <v:rect id="Rectangle 3" o:spid="_x0000_s1027" style="position:absolute;left:3810;top:518;width:2561;height:3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" filled="f" stroked="f"/>
            <v:rect id="Rectangle 4" o:spid="_x0000_s1028" style="position:absolute;left:3890;top:602;width:911;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" filled="f" stroked="f">
              <v:textbox inset="0,0,0,0">
                <w:txbxContent>
                  <w:p w:rsidR="00435C5A" w:rsidRDefault="00435C5A" w:rsidP="000E0022">
                    <w:r>
                      <w:rPr>
                        <w:rFonts w:ascii="新細明體" w:hint="eastAsia"/>
                        <w:color w:val="000000"/>
                      </w:rPr>
                      <w:t>組織</w:t>
                    </w:r>
                  </w:p>
                </w:txbxContent>
              </v:textbox>
            </v:rect>
            <v:rect id="Rectangle 5" o:spid="_x0000_s1029" style="position:absolute;left:3890;top:1058;width:2369;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" filled="f" stroked="f">
              <v:textbox inset="0,0,0,0">
                <w:txbxContent>
                  <w:p w:rsidR="00435C5A" w:rsidRDefault="00435C5A" w:rsidP="000E0022">
                    <w:r>
                      <w:rPr>
                        <w:rFonts w:ascii="新細明體" w:hint="eastAsia"/>
                        <w:color w:val="000000"/>
                      </w:rPr>
                      <w:t>品質管理制度</w:t>
                    </w:r>
                  </w:p>
                </w:txbxContent>
              </v:textbox>
            </v:rect>
            <v:rect id="Rectangle 6" o:spid="_x0000_s1030" style="position:absolute;left:3890;top:1511;width:1276;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" filled="f" stroked="f">
              <v:textbox inset="0,0,0,0">
                <w:txbxContent>
                  <w:p w:rsidR="00435C5A" w:rsidRDefault="00435C5A" w:rsidP="000E0022">
                    <w:r>
                      <w:rPr>
                        <w:rFonts w:ascii="新細明體" w:hint="eastAsia"/>
                        <w:color w:val="000000"/>
                      </w:rPr>
                      <w:t>符合性</w:t>
                    </w:r>
                  </w:p>
                </w:txbxContent>
              </v:textbox>
            </v:rect>
            <v:rect id="Rectangle 7" o:spid="_x0000_s1031" style="position:absolute;left:3890;top:1967;width:2369;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" filled="f" stroked="f">
              <v:textbox inset="0,0,0,0">
                <w:txbxContent>
                  <w:p w:rsidR="00435C5A" w:rsidRDefault="00435C5A" w:rsidP="000E0022">
                    <w:r>
                      <w:rPr>
                        <w:rFonts w:ascii="新細明體" w:hint="eastAsia"/>
                        <w:color w:val="000000"/>
                      </w:rPr>
                      <w:t>制度之有效性</w:t>
                    </w:r>
                  </w:p>
                </w:txbxContent>
              </v:textbox>
            </v:rect>
            <v:rect id="Rectangle 8" o:spid="_x0000_s1032" style="position:absolute;left:3890;top:2420;width:2369;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" filled="f" stroked="f">
              <v:textbox inset="0,0,0,0">
                <w:txbxContent>
                  <w:p w:rsidR="00435C5A" w:rsidRDefault="00435C5A" w:rsidP="000E0022">
                    <w:r>
                      <w:rPr>
                        <w:rFonts w:ascii="新細明體" w:hint="eastAsia"/>
                        <w:color w:val="000000"/>
                      </w:rPr>
                      <w:t>簡化的可行性</w:t>
                    </w:r>
                  </w:p>
                </w:txbxContent>
              </v:textbox>
            </v:rect>
            <v:rect id="Rectangle 9" o:spid="_x0000_s1033" style="position:absolute;left:3890;top:2876;width:1640;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" filled="f" stroked="f">
              <v:textbox inset="0,0,0,0">
                <w:txbxContent>
                  <w:p w:rsidR="00435C5A" w:rsidRDefault="00435C5A" w:rsidP="000E0022">
                    <w:r>
                      <w:rPr>
                        <w:rFonts w:ascii="新細明體" w:hint="eastAsia"/>
                        <w:color w:val="000000"/>
                      </w:rPr>
                      <w:t>成本效益</w:t>
                    </w:r>
                  </w:p>
                </w:txbxContent>
              </v:textbox>
            </v:rect>
            <v:rect id="Rectangle 10" o:spid="_x0000_s1034" style="position:absolute;left:3890;top:3329;width:1640;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" filled="f" stroked="f">
              <v:textbox inset="0,0,0,0">
                <w:txbxContent>
                  <w:p w:rsidR="00435C5A" w:rsidRDefault="00435C5A" w:rsidP="000E0022">
                    <w:r>
                      <w:rPr>
                        <w:rFonts w:ascii="新細明體" w:hint="eastAsia"/>
                        <w:color w:val="000000"/>
                      </w:rPr>
                      <w:t>改善機率</w:t>
                    </w:r>
                  </w:p>
                </w:txbxContent>
              </v:textbox>
            </v:rect>
            <v:group id="Group 11" o:spid="_x0000_s1035" style="position:absolute;left:6511;top:2748;width:3313;height:928" coordorigin="6322,14410" coordsize="331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">
              <v:shape id="Freeform 12" o:spid="_x0000_s1036" style="position:absolute;left:9051;top:14410;width:584;height:927;visibility:visible;mso-wrap-style:square;v-text-anchor:top" coordsize="58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" path="m276,927l,395,258,,584,461,276,927xe" fillcolor="#d3d3d3" strokecolor="#8a8a8a" strokeweight=".45pt">
                <v:fill color2="silver" focus="100%" type="gradient"/>
                <v:path arrowok="t" o:connecttype="custom" o:connectlocs="276,927;0,395;258,0;584,461;276,927" o:connectangles="0,0,0,0,0"/>
              </v:shape>
              <v:shape id="Freeform 13" o:spid="_x0000_s1037" style="position:absolute;left:6587;top:14410;width:2722;height:396;visibility:visible;mso-wrap-style:square;v-text-anchor:top" coordsize="27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" path="m,396r2464,l2722,,348,,,396xe" fillcolor="#d3d3d3" strokecolor="#8a8a8a" strokeweight=".45pt">
                <v:fill color2="silver" focus="100%" type="gradient"/>
                <v:path arrowok="t" o:connecttype="custom" o:connectlocs="0,396;2464,396;2722,0;348,0;0,396" o:connectangles="0,0,0,0,0"/>
              </v:shape>
              <v:shape id="Freeform 14" o:spid="_x0000_s1038" style="position:absolute;left:6322;top:14805;width:3006;height:533;visibility:visible;mso-wrap-style:square;v-text-anchor:top" coordsize="3006,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" path="m264,l2728,r278,533l,533,264,xe" fillcolor="#d3d3d3" strokecolor="#8a8a8a" strokeweight=".45pt">
                <v:fill color2="silver" focus="100%" type="gradient"/>
                <v:path arrowok="t" o:connecttype="custom" o:connectlocs="264,0;2728,0;3006,533;0,533;264,0" o:connectangles="0,0,0,0,0"/>
              </v:shape>
            </v:group>
            <v:group id="Group 15" o:spid="_x0000_s1039" style="position:absolute;left:6825;top:2221;width:2627;height:839" coordorigin="6636,13883" coordsize="26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">
              <v:shape id="Freeform 16" o:spid="_x0000_s1040" style="position:absolute;left:8747;top:13883;width:516;height:839;visibility:visible;mso-wrap-style:square;v-text-anchor:top" coordsize="5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" path="m263,839l,294,193,,516,463,263,839xe" fillcolor="#eaeaea" strokecolor="#8a8a8a" strokeweight=".45pt">
                <v:fill color2="silver" focus="100%" type="gradient"/>
                <v:path arrowok="t" o:connecttype="custom" o:connectlocs="263,839;0,294;193,0;516,463;263,839" o:connectangles="0,0,0,0,0"/>
              </v:shape>
              <v:shape id="Freeform 17" o:spid="_x0000_s1041" style="position:absolute;left:6895;top:13883;width:2046;height:295;visibility:visible;mso-wrap-style:square;v-text-anchor:top" coordsize="20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" path="m,295r1853,l2046,,367,1,,295xe" fillcolor="#eaeaea" strokecolor="#8a8a8a" strokeweight=".45pt">
                <v:fill color2="silver" focus="100%" type="gradient"/>
                <v:path arrowok="t" o:connecttype="custom" o:connectlocs="0,295;1853,295;2046,0;367,1;0,295" o:connectangles="0,0,0,0,0"/>
              </v:shape>
              <v:shape id="Freeform 18" o:spid="_x0000_s1042" style="position:absolute;left:6636;top:14177;width:2374;height:545;visibility:visible;mso-wrap-style:square;v-text-anchor:top" coordsize="237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" path="m,545r2374,l2111,,261,,,545xe" fillcolor="#eaeaea" strokecolor="#8a8a8a" strokeweight=".45pt">
                <v:fill color2="silver" focus="100%" type="gradient"/>
                <v:path arrowok="t" o:connecttype="custom" o:connectlocs="0,545;2374,545;2111,0;261,0;0,545" o:connectangles="0,0,0,0,0"/>
              </v:shape>
            </v:group>
            <v:group id="Group 19" o:spid="_x0000_s1043" style="position:absolute;left:7128;top:1701;width:1952;height:729" coordorigin="6939,13363" coordsize="19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">
              <v:shape id="Freeform 20" o:spid="_x0000_s1044" style="position:absolute;left:8440;top:13363;width:451;height:727;visibility:visible;mso-wrap-style:square;v-text-anchor:top" coordsize="4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" path="m,198l268,727,451,456,130,,,198xe" fillcolor="#fbfbfb" strokecolor="#8a8a8a" strokeweight=".45pt">
                <v:fill color2="silver" focus="100%" type="gradient"/>
                <v:path arrowok="t" o:connecttype="custom" o:connectlocs="0,198;268,727;451,456;130,0;0,198" o:connectangles="0,0,0,0,0"/>
              </v:shape>
              <v:shape id="Freeform 21" o:spid="_x0000_s1045" style="position:absolute;left:7202;top:13363;width:1367;height:197;visibility:visible;mso-wrap-style:square;v-text-anchor:top" coordsize="136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" path="m,197r1237,l1367,,346,,,197xe" fillcolor="#fbfbfb" strokecolor="#8a8a8a" strokeweight=".45pt">
                <v:fill color2="silver" focus="100%" type="gradient"/>
                <v:path arrowok="t" o:connecttype="custom" o:connectlocs="0,197;1237,197;1367,0;346,0;0,197" o:connectangles="0,0,0,0,0"/>
              </v:shape>
              <v:shape id="Freeform 22" o:spid="_x0000_s1046" style="position:absolute;left:6939;top:13560;width:1768;height:532;visibility:visible;mso-wrap-style:square;v-text-anchor:top" coordsize="176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" path="m,532r1768,l1500,,263,,,532xe" fillcolor="#fbfbfb" strokecolor="#8a8a8a" strokeweight=".45pt">
                <v:fill color2="silver" focus="100%" type="gradient"/>
                <v:path arrowok="t" o:connecttype="custom" o:connectlocs="0,532;1768,532;1500,0;263,0;0,532" o:connectangles="0,0,0,0,0"/>
              </v:shape>
            </v:group>
            <v:group id="Group 23" o:spid="_x0000_s1047" style="position:absolute;left:7437;top:1172;width:1272;height:637" coordorigin="7248,12834" coordsize="127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">
              <v:shape id="Freeform 24" o:spid="_x0000_s1048" style="position:absolute;left:8132;top:12835;width:388;height:636;visibility:visible;mso-wrap-style:square;v-text-anchor:top" coordsize="38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" path="m265,636l388,453,67,,,96,265,636xe" fillcolor="#fcfcfc" strokecolor="#8a8a8a" strokeweight=".45pt">
                <v:fill color2="#eaeaea" focus="100%" type="gradient"/>
                <v:path arrowok="t" o:connecttype="custom" o:connectlocs="265,636;388,453;67,0;0,96;265,636" o:connectangles="0,0,0,0,0"/>
              </v:shape>
              <v:shape id="Freeform 25" o:spid="_x0000_s1049" style="position:absolute;left:7516;top:12834;width:682;height:95;visibility:visible;mso-wrap-style:square;v-text-anchor:top" coordsize="6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" path="m,95r615,l682,,213,,,95xe" fillcolor="#fcfcfc" strokecolor="#8a8a8a" strokeweight=".45pt">
                <v:fill color2="#eaeaea" focus="100%" type="gradient"/>
                <v:path arrowok="t" o:connecttype="custom" o:connectlocs="0,95;615,95;682,0;213,0;0,95" o:connectangles="0,0,0,0,0"/>
              </v:shape>
              <v:shape id="Freeform 26" o:spid="_x0000_s1050" style="position:absolute;left:7248;top:12929;width:1149;height:542;visibility:visible;mso-wrap-style:square;v-text-anchor:top" coordsize="1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" path="m,542r1149,l883,,267,,,542xe" fillcolor="#fcfcfc" strokecolor="#8a8a8a" strokeweight=".45pt">
                <v:fill color2="#eaeaea" focus="100%" type="gradient"/>
                <v:path arrowok="t" o:connecttype="custom" o:connectlocs="0,542;1149,542;883,0;267,0;0,542" o:connectangles="0,0,0,0,0"/>
              </v:shape>
            </v:group>
            <v:group id="Group 27" o:spid="_x0000_s1051" style="position:absolute;left:7744;top:646;width:594;height:539" coordorigin="7555,12308" coordsize="59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">
              <v:shape id="Freeform 28" o:spid="_x0000_s1052" style="position:absolute;left:7821;top:12308;width:328;height:539;visibility:visible;mso-wrap-style:square;v-text-anchor:top" coordsize="32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" path="m267,539r61,-84l,,267,539xe" strokecolor="#8a8a8a" strokeweight=".45pt">
                <v:path arrowok="t" o:connecttype="custom" o:connectlocs="267,539;328,455;0,0;267,539" o:connectangles="0,0,0,0"/>
              </v:shape>
              <v:shape id="Freeform 29" o:spid="_x0000_s1053" style="position:absolute;left:7555;top:12308;width:533;height:539;visibility:visible;mso-wrap-style:square;v-text-anchor:top" coordsize="53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" path="m,539r533,l266,,,539xe" strokecolor="#8a8a8a" strokeweight=".45pt">
                <v:path arrowok="t" o:connecttype="custom" o:connectlocs="0,539;533,539;266,0;0,539" o:connectangles="0,0,0,0"/>
              </v:shape>
            </v:group>
            <v:group id="Group 30" o:spid="_x0000_s1054" style="position:absolute;left:6301;top:1778;width:943;height:206" coordorigin="6112,13440" coordsize="94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">
              <v:rect id="Rectangle 31" o:spid="_x0000_s1055" style="position:absolute;left:6112;top:13513;width:681;height: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" fillcolor="black" stroked="f"/>
              <v:shape id="Freeform 32" o:spid="_x0000_s1056" style="position:absolute;left:6665;top:13440;width:390;height:206;visibility:visible;mso-wrap-style:square;v-text-anchor:top" coordsize="39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" path="m,206l390,102,,,121,102,,206xe" fillcolor="black" stroked="f">
                <v:path arrowok="t" o:connecttype="custom" o:connectlocs="0,206;390,102;0,0;121,102;0,206" o:connectangles="0,0,0,0,0"/>
              </v:shape>
            </v:group>
            <v:rect id="Rectangle 33" o:spid="_x0000_s1057" style="position:absolute;left:6656;top:1109;width:860;height: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" filled="f" stroked="f"/>
            <v:rect id="Rectangle 34" o:spid="_x0000_s1058" style="position:absolute;left:6739;top:1204;width:614;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" filled="f" stroked="f">
              <v:textbox inset="0,0,0,0">
                <w:txbxContent>
                  <w:p w:rsidR="00435C5A" w:rsidRDefault="00435C5A" w:rsidP="000E0022">
                    <w:r>
                      <w:rPr>
                        <w:rFonts w:ascii="新細明體" w:hint="eastAsia"/>
                        <w:color w:val="000000"/>
                      </w:rPr>
                      <w:t>淺</w:t>
                    </w:r>
                  </w:p>
                </w:txbxContent>
              </v:textbox>
            </v:rect>
            <v:rect id="Rectangle 35" o:spid="_x0000_s1059" style="position:absolute;left:6301;top:2296;width:677;height: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" filled="f" stroked="f"/>
            <v:rect id="Rectangle 36" o:spid="_x0000_s1060" style="position:absolute;left:6384;top:2389;width:614;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" filled="f" stroked="f">
              <v:textbox inset="0,0,0,0">
                <w:txbxContent>
                  <w:p w:rsidR="00435C5A" w:rsidRDefault="00435C5A" w:rsidP="000E0022">
                    <w:r>
                      <w:rPr>
                        <w:rFonts w:ascii="新細明體" w:hint="eastAsia"/>
                        <w:color w:val="000000"/>
                      </w:rPr>
                      <w:t>深</w:t>
                    </w:r>
                  </w:p>
                </w:txbxContent>
              </v:textbox>
            </v:rect>
            <v:group id="Group 37" o:spid="_x0000_s1061" style="position:absolute;left:6908;top:653;width:873;height:205" coordorigin="6719,12315" coordsize="87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">
              <v:rect id="Rectangle 38" o:spid="_x0000_s1062" style="position:absolute;left:6719;top:12388;width:611;height: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" fillcolor="black" stroked="f"/>
              <v:shape id="Freeform 39" o:spid="_x0000_s1063" style="position:absolute;left:7202;top:12315;width:390;height:205;visibility:visible;mso-wrap-style:square;v-text-anchor:top" coordsize="39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" path="m,205l390,101,,,121,101,,205xe" fillcolor="black" stroked="f">
                <v:path arrowok="t" o:connecttype="custom" o:connectlocs="0,205;390,101;0,0;121,101;0,205" o:connectangles="0,0,0,0,0"/>
              </v:shape>
            </v:group>
            <v:rect id="Rectangle 40" o:spid="_x0000_s1064" style="position:absolute;left:3068;top:990;width:607;height:22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" filled="f" stroked="f"/>
            <v:rect id="Rectangle 41" o:spid="_x0000_s1065" style="position:absolute;left:3148;top:1086;width:614;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" filled="f" stroked="f">
              <v:textbox inset="0,0,0,0">
                <w:txbxContent>
                  <w:p w:rsidR="00435C5A" w:rsidRDefault="00435C5A" w:rsidP="000E0022">
                    <w:pPr>
                      <w:rPr>
                        <w:rFonts w:ascii="新細明體"/>
                        <w:sz w:val="32"/>
                      </w:rPr>
                    </w:pPr>
                    <w:r>
                      <w:rPr>
                        <w:rFonts w:ascii="新細明體" w:hint="eastAsia"/>
                        <w:color w:val="000000"/>
                        <w:sz w:val="32"/>
                      </w:rPr>
                      <w:t>稽</w:t>
                    </w:r>
                  </w:p>
                </w:txbxContent>
              </v:textbox>
            </v:rect>
            <v:rect id="Rectangle 42" o:spid="_x0000_s1066" style="position:absolute;left:3148;top:1514;width:614;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" filled="f" stroked="f">
              <v:textbox inset="0,0,0,0">
                <w:txbxContent>
                  <w:p w:rsidR="00435C5A" w:rsidRPr="00FB5F13" w:rsidRDefault="00435C5A" w:rsidP="000E0022">
                    <w:pPr>
                      <w:rPr>
                        <w:rFonts w:ascii="新細明體"/>
                        <w:color w:val="000000" w:themeColor="text1"/>
                        <w:sz w:val="32"/>
                      </w:rPr>
                    </w:pPr>
                    <w:r w:rsidRPr="00FB5F13">
                      <w:rPr>
                        <w:rFonts w:ascii="新細明體" w:hint="eastAsia"/>
                        <w:color w:val="000000" w:themeColor="text1"/>
                        <w:sz w:val="32"/>
                      </w:rPr>
                      <w:t>核</w:t>
                    </w:r>
                  </w:p>
                </w:txbxContent>
              </v:textbox>
            </v:rect>
            <v:rect id="Rectangle 43" o:spid="_x0000_s1067" style="position:absolute;left:3148;top:1942;width:614;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" filled="f" stroked="f">
              <v:textbox inset="0,0,0,0">
                <w:txbxContent>
                  <w:p w:rsidR="00435C5A" w:rsidRDefault="00435C5A" w:rsidP="000E0022">
                    <w:pPr>
                      <w:rPr>
                        <w:rFonts w:ascii="新細明體"/>
                        <w:sz w:val="32"/>
                      </w:rPr>
                    </w:pPr>
                    <w:r>
                      <w:rPr>
                        <w:rFonts w:ascii="新細明體" w:hint="eastAsia"/>
                        <w:color w:val="000000"/>
                        <w:sz w:val="32"/>
                      </w:rPr>
                      <w:t>七</w:t>
                    </w:r>
                  </w:p>
                </w:txbxContent>
              </v:textbox>
            </v:rect>
            <v:rect id="Rectangle 44" o:spid="_x0000_s1068" style="position:absolute;left:3148;top:2369;width:614;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" filled="f" stroked="f">
              <v:textbox inset="0,0,0,0">
                <w:txbxContent>
                  <w:p w:rsidR="00435C5A" w:rsidRDefault="00435C5A" w:rsidP="000E0022">
                    <w:pPr>
                      <w:rPr>
                        <w:rFonts w:ascii="新細明體"/>
                        <w:sz w:val="32"/>
                      </w:rPr>
                    </w:pPr>
                    <w:r>
                      <w:rPr>
                        <w:rFonts w:ascii="新細明體" w:hint="eastAsia"/>
                        <w:color w:val="000000"/>
                        <w:sz w:val="32"/>
                      </w:rPr>
                      <w:t>步</w:t>
                    </w:r>
                  </w:p>
                </w:txbxContent>
              </v:textbox>
            </v:rect>
            <v:rect id="Rectangle 45" o:spid="_x0000_s1069" style="position:absolute;left:3148;top:2794;width:614;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" filled="f" stroked="f">
              <v:textbox inset="0,0,0,0">
                <w:txbxContent>
                  <w:p w:rsidR="00435C5A" w:rsidRDefault="00435C5A" w:rsidP="000E0022">
                    <w:pPr>
                      <w:rPr>
                        <w:rFonts w:ascii="新細明體"/>
                        <w:sz w:val="32"/>
                      </w:rPr>
                    </w:pPr>
                    <w:r>
                      <w:rPr>
                        <w:rFonts w:ascii="新細明體" w:hint="eastAsia"/>
                        <w:color w:val="000000"/>
                        <w:sz w:val="32"/>
                      </w:rPr>
                      <w:t>驟</w:t>
                    </w:r>
                  </w:p>
                </w:txbxContent>
              </v:textbox>
            </v:rect>
            <w10:wrap type="none"/>
            <w10:anchorlock/>
          </v:group>
        </w:pict>
      </w:r>
    </w:p>
    <w:p w:rsidR="0032587E" w:rsidRPr="00E30FB1" w:rsidRDefault="0032587E" w:rsidP="00271627">
      <w:pPr>
        <w:pStyle w:val="af2"/>
        <w:adjustRightInd w:val="0"/>
        <w:spacing w:line="300" w:lineRule="auto"/>
        <w:ind w:leftChars="300" w:left="840" w:firstLineChars="0" w:firstLine="0"/>
        <w:jc w:val="center"/>
        <w:rPr>
          <w:rFonts w:ascii="標楷體"/>
        </w:rPr>
      </w:pPr>
    </w:p>
    <w:p w:rsidR="0032587E" w:rsidRPr="00E30FB1" w:rsidRDefault="0032587E" w:rsidP="00271627">
      <w:pPr>
        <w:pStyle w:val="af2"/>
        <w:adjustRightInd w:val="0"/>
        <w:spacing w:line="300" w:lineRule="auto"/>
        <w:ind w:leftChars="300" w:left="840" w:firstLineChars="0" w:firstLine="0"/>
        <w:jc w:val="center"/>
        <w:rPr>
          <w:rFonts w:ascii="標楷體"/>
        </w:rPr>
      </w:pPr>
      <w:r w:rsidRPr="00E30FB1">
        <w:rPr>
          <w:rFonts w:ascii="標楷體" w:hAnsi="標楷體" w:hint="eastAsia"/>
        </w:rPr>
        <w:t>圖八　稽</w:t>
      </w:r>
      <w:bookmarkStart w:id="7" w:name="_Hlk197519961"/>
      <w:r w:rsidRPr="00E30FB1">
        <w:rPr>
          <w:rFonts w:ascii="標楷體" w:hAnsi="標楷體" w:hint="eastAsia"/>
        </w:rPr>
        <w:t>核</w:t>
      </w:r>
      <w:bookmarkEnd w:id="7"/>
      <w:r w:rsidRPr="00E30FB1">
        <w:rPr>
          <w:rFonts w:ascii="標楷體" w:hAnsi="標楷體" w:hint="eastAsia"/>
        </w:rPr>
        <w:t>技巧（稽核步驟）</w:t>
      </w:r>
    </w:p>
    <w:p w:rsidR="0032587E" w:rsidRPr="00E30FB1" w:rsidRDefault="0032587E" w:rsidP="00271627">
      <w:pPr>
        <w:pStyle w:val="af3"/>
        <w:adjustRightInd w:val="0"/>
        <w:spacing w:before="0" w:after="120" w:line="300" w:lineRule="auto"/>
        <w:ind w:left="560" w:hangingChars="200" w:hanging="560"/>
        <w:outlineLvl w:val="2"/>
        <w:rPr>
          <w:rFonts w:ascii="標楷體"/>
        </w:rPr>
      </w:pPr>
      <w:smartTag w:uri="urn:schemas-microsoft-com:office:smarttags" w:element="chsdate">
        <w:smartTagPr>
          <w:attr w:name="Year" w:val="1899"/>
          <w:attr w:name="Month" w:val="12"/>
          <w:attr w:name="Day" w:val="30"/>
          <w:attr w:name="IsLunarDate" w:val="False"/>
          <w:attr w:name="IsROCDate" w:val="False"/>
        </w:smartTagPr>
        <w:r w:rsidRPr="00E30FB1">
          <w:rPr>
            <w:rFonts w:ascii="標楷體" w:hAnsi="標楷體"/>
          </w:rPr>
          <w:t>4.2.4</w:t>
        </w:r>
      </w:smartTag>
      <w:r w:rsidRPr="00E30FB1">
        <w:rPr>
          <w:rFonts w:ascii="標楷體" w:hAnsi="標楷體" w:hint="eastAsia"/>
        </w:rPr>
        <w:t>改正措施通知</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稽核時間的安排並不足以讓稽核人員事事追根究底，對於以下狀況，應考慮列管追蹤，應用於這種事務之管制文件，通常稱為改正措施通知（</w:t>
      </w:r>
      <w:r w:rsidRPr="00E30FB1">
        <w:rPr>
          <w:rFonts w:ascii="標楷體" w:hAnsi="標楷體"/>
        </w:rPr>
        <w:t>corrective action request</w:t>
      </w:r>
      <w:r w:rsidRPr="00E30FB1">
        <w:rPr>
          <w:rFonts w:ascii="標楷體" w:hAnsi="標楷體" w:hint="eastAsia"/>
        </w:rPr>
        <w:t>），參考附錄四：</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1.</w:t>
      </w:r>
      <w:r w:rsidRPr="00E30FB1">
        <w:rPr>
          <w:rFonts w:ascii="標楷體" w:hAnsi="標楷體" w:hint="eastAsia"/>
          <w:color w:val="auto"/>
        </w:rPr>
        <w:t>制度性缺失，需研修現行品質制度者；</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2.</w:t>
      </w:r>
      <w:r w:rsidRPr="00E30FB1">
        <w:rPr>
          <w:rFonts w:ascii="標楷體" w:hAnsi="標楷體" w:hint="eastAsia"/>
          <w:color w:val="auto"/>
        </w:rPr>
        <w:t>有缺失徵兆，需進一步調查影響範圍者；</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3.</w:t>
      </w:r>
      <w:r w:rsidRPr="00E30FB1">
        <w:rPr>
          <w:rFonts w:ascii="標楷體" w:hAnsi="標楷體" w:hint="eastAsia"/>
          <w:color w:val="auto"/>
        </w:rPr>
        <w:t>重複性缺失或以往曾列管缺失再犯者；</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4.</w:t>
      </w:r>
      <w:r w:rsidRPr="00E30FB1">
        <w:rPr>
          <w:rFonts w:ascii="標楷體" w:hAnsi="標楷體" w:hint="eastAsia"/>
          <w:color w:val="auto"/>
        </w:rPr>
        <w:t>無法在稽核期間改善完成可見實效者。</w:t>
      </w:r>
    </w:p>
    <w:p w:rsidR="0032587E" w:rsidRPr="00E30FB1" w:rsidRDefault="0032587E" w:rsidP="00271627">
      <w:pPr>
        <w:pStyle w:val="af2"/>
        <w:adjustRightInd w:val="0"/>
        <w:spacing w:line="300" w:lineRule="auto"/>
        <w:ind w:leftChars="200" w:left="560" w:firstLine="560"/>
        <w:rPr>
          <w:rFonts w:ascii="標楷體"/>
        </w:rPr>
      </w:pP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改正行動作業除應由受稽核單位自行研提矯正措施外，作業必須含蓋下列內容：</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 xml:space="preserve">1. </w:t>
      </w:r>
      <w:r w:rsidRPr="00E30FB1">
        <w:rPr>
          <w:rFonts w:ascii="標楷體" w:hAnsi="標楷體" w:hint="eastAsia"/>
          <w:color w:val="auto"/>
        </w:rPr>
        <w:t>調查行動（</w:t>
      </w:r>
      <w:r w:rsidRPr="00E30FB1">
        <w:rPr>
          <w:rFonts w:ascii="標楷體" w:hAnsi="標楷體"/>
          <w:color w:val="auto"/>
        </w:rPr>
        <w:t>investigative</w:t>
      </w:r>
      <w:r w:rsidRPr="00E30FB1">
        <w:rPr>
          <w:rFonts w:ascii="標楷體" w:hAnsi="標楷體" w:hint="eastAsia"/>
          <w:color w:val="auto"/>
        </w:rPr>
        <w:t>）：確認缺失實況與影響範圍；</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 xml:space="preserve">2. </w:t>
      </w:r>
      <w:r w:rsidRPr="00E30FB1">
        <w:rPr>
          <w:rFonts w:ascii="標楷體" w:hAnsi="標楷體" w:hint="eastAsia"/>
          <w:color w:val="auto"/>
        </w:rPr>
        <w:t>補救行動（</w:t>
      </w:r>
      <w:r w:rsidRPr="00E30FB1">
        <w:rPr>
          <w:rFonts w:ascii="標楷體" w:hAnsi="標楷體"/>
          <w:color w:val="auto"/>
        </w:rPr>
        <w:t>remedial</w:t>
      </w:r>
      <w:r w:rsidRPr="00E30FB1">
        <w:rPr>
          <w:rFonts w:ascii="標楷體" w:hAnsi="標楷體" w:hint="eastAsia"/>
          <w:color w:val="auto"/>
        </w:rPr>
        <w:t>）：對缺失已造成影響的彌補措施；</w:t>
      </w:r>
    </w:p>
    <w:p w:rsidR="0032587E" w:rsidRPr="00E30FB1" w:rsidRDefault="0032587E" w:rsidP="00271627">
      <w:pPr>
        <w:pStyle w:val="af4"/>
        <w:spacing w:line="300" w:lineRule="auto"/>
        <w:ind w:leftChars="0" w:left="0" w:firstLineChars="101" w:firstLine="283"/>
        <w:rPr>
          <w:rFonts w:ascii="標楷體"/>
          <w:color w:val="auto"/>
        </w:rPr>
      </w:pPr>
      <w:r w:rsidRPr="00E30FB1">
        <w:rPr>
          <w:rFonts w:ascii="標楷體" w:hAnsi="標楷體"/>
          <w:color w:val="auto"/>
        </w:rPr>
        <w:t xml:space="preserve">3. </w:t>
      </w:r>
      <w:r w:rsidRPr="00E30FB1">
        <w:rPr>
          <w:rFonts w:ascii="標楷體" w:hAnsi="標楷體" w:hint="eastAsia"/>
          <w:color w:val="auto"/>
        </w:rPr>
        <w:t>矯正行動（</w:t>
      </w:r>
      <w:r w:rsidRPr="00E30FB1">
        <w:rPr>
          <w:rFonts w:ascii="標楷體" w:hAnsi="標楷體"/>
          <w:color w:val="auto"/>
        </w:rPr>
        <w:t>corrective</w:t>
      </w:r>
      <w:r w:rsidRPr="00E30FB1">
        <w:rPr>
          <w:rFonts w:ascii="標楷體" w:hAnsi="標楷體" w:hint="eastAsia"/>
          <w:color w:val="auto"/>
        </w:rPr>
        <w:t>）：防止再犯的因應措施。</w:t>
      </w:r>
    </w:p>
    <w:p w:rsidR="0032587E" w:rsidRDefault="0032587E" w:rsidP="00271627">
      <w:pPr>
        <w:pStyle w:val="af3"/>
        <w:adjustRightInd w:val="0"/>
        <w:spacing w:before="0" w:after="120" w:line="300" w:lineRule="auto"/>
        <w:ind w:left="560" w:hangingChars="200" w:hanging="560"/>
        <w:rPr>
          <w:rFonts w:ascii="標楷體"/>
        </w:rPr>
      </w:pPr>
    </w:p>
    <w:p w:rsidR="00CE08B4" w:rsidRDefault="00CE08B4" w:rsidP="00CE08B4"/>
    <w:p w:rsidR="00CE08B4" w:rsidRDefault="00CE08B4" w:rsidP="00CE08B4"/>
    <w:p w:rsidR="00CE08B4" w:rsidRPr="00CE08B4" w:rsidRDefault="00CE08B4" w:rsidP="00CE08B4"/>
    <w:p w:rsidR="0032587E" w:rsidRPr="00E30FB1" w:rsidRDefault="0032587E" w:rsidP="00271627">
      <w:pPr>
        <w:pStyle w:val="af3"/>
        <w:adjustRightInd w:val="0"/>
        <w:spacing w:before="0" w:after="120" w:line="300" w:lineRule="auto"/>
        <w:ind w:left="560" w:hangingChars="200" w:hanging="560"/>
        <w:rPr>
          <w:rFonts w:ascii="標楷體"/>
        </w:rPr>
      </w:pPr>
      <w:bookmarkStart w:id="8" w:name="_Toc338432999"/>
      <w:r w:rsidRPr="00E30FB1">
        <w:rPr>
          <w:rFonts w:ascii="標楷體" w:hAnsi="標楷體"/>
        </w:rPr>
        <w:lastRenderedPageBreak/>
        <w:t>4.3</w:t>
      </w:r>
      <w:r w:rsidRPr="00E30FB1">
        <w:rPr>
          <w:rFonts w:ascii="標楷體" w:hAnsi="標楷體" w:hint="eastAsia"/>
        </w:rPr>
        <w:t>稽核後的工作</w:t>
      </w:r>
      <w:bookmarkEnd w:id="8"/>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稽核工作完成後，必須辦理的工作就是簽發稽核報告、稽核組長對稽核員的考核及缺失的追蹤列管。</w:t>
      </w:r>
    </w:p>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r w:rsidRPr="00E30FB1">
        <w:rPr>
          <w:rFonts w:ascii="標楷體" w:hAnsi="標楷體"/>
        </w:rPr>
        <w:t>4.3.1</w:t>
      </w:r>
      <w:r w:rsidRPr="00E30FB1">
        <w:rPr>
          <w:rFonts w:ascii="標楷體" w:hAnsi="標楷體" w:hint="eastAsia"/>
        </w:rPr>
        <w:t>稽核報告</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稽核報告的目的是要讓公司管理階層瞭解工地所發生之品質管理系統面問題，編寫重點在於「陳述事實」。稽核報告的內容除了辨識稽核工作的一些基本資料</w:t>
      </w:r>
      <w:proofErr w:type="gramStart"/>
      <w:r w:rsidRPr="00E30FB1">
        <w:rPr>
          <w:rFonts w:ascii="標楷體" w:hAnsi="標楷體" w:hint="eastAsia"/>
        </w:rPr>
        <w:t>（</w:t>
      </w:r>
      <w:proofErr w:type="gramEnd"/>
      <w:r w:rsidRPr="00E30FB1">
        <w:rPr>
          <w:rFonts w:ascii="標楷體" w:hAnsi="標楷體" w:hint="eastAsia"/>
        </w:rPr>
        <w:t>如：稽核編號、執行日期、受查單</w:t>
      </w:r>
      <w:r w:rsidR="00CE08B4">
        <w:rPr>
          <w:rFonts w:ascii="標楷體" w:hAnsi="標楷體" w:hint="eastAsia"/>
        </w:rPr>
        <w:t>位名稱、稽核人員及參與稽核之受查單位人員</w:t>
      </w:r>
      <w:proofErr w:type="gramStart"/>
      <w:r w:rsidR="00CE08B4">
        <w:rPr>
          <w:rFonts w:ascii="標楷體" w:hAnsi="標楷體" w:hint="eastAsia"/>
        </w:rPr>
        <w:t>）</w:t>
      </w:r>
      <w:proofErr w:type="gramEnd"/>
      <w:r w:rsidR="00CE08B4">
        <w:rPr>
          <w:rFonts w:ascii="標楷體" w:hAnsi="標楷體" w:hint="eastAsia"/>
        </w:rPr>
        <w:t>外，其內容尚需包括</w:t>
      </w:r>
      <w:r w:rsidRPr="00E30FB1">
        <w:rPr>
          <w:rFonts w:ascii="標楷體" w:hAnsi="標楷體" w:hint="eastAsia"/>
        </w:rPr>
        <w:t>：稽核的目的與範圍、稽核結果（稽核後會議所報告之缺失與建議事項）、簽發改正措施通知目錄與稽核組長總評。</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許多稽核人員對「陳述事實」有相當的誤解，他們對「事實」的定義認為是真實反應所見所聞，所以許多稽核報告內容多為「錯誤」的陳述，真正導致錯誤的問題並未被進一步的發掘，以致品質管理的稽核功能與業務執行的督導功能發生混淆，進而造成品質管理組織功能的混亂。品質稽核報告內容，應從所見問題探討成因，進而改進制度與根絕再生，所以「事實」是導致問題的本質，而非稽核員所見缺失的表相。</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稽核報告與分析方式</w:t>
      </w:r>
      <w:bookmarkStart w:id="9" w:name="_Hlk197521912"/>
      <w:r w:rsidRPr="00E30FB1">
        <w:rPr>
          <w:rFonts w:ascii="標楷體" w:hAnsi="標楷體" w:hint="eastAsia"/>
        </w:rPr>
        <w:t>，請參考附錄</w:t>
      </w:r>
      <w:r w:rsidR="006C00CF" w:rsidRPr="00FB5F13">
        <w:rPr>
          <w:rFonts w:ascii="標楷體" w:hAnsi="標楷體" w:hint="eastAsia"/>
          <w:color w:val="000000" w:themeColor="text1"/>
        </w:rPr>
        <w:t>六</w:t>
      </w:r>
      <w:r w:rsidRPr="00E30FB1">
        <w:rPr>
          <w:rFonts w:ascii="標楷體" w:hAnsi="標楷體" w:hint="eastAsia"/>
        </w:rPr>
        <w:t>。</w:t>
      </w:r>
    </w:p>
    <w:bookmarkEnd w:id="9"/>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r w:rsidRPr="00E30FB1">
        <w:rPr>
          <w:rFonts w:ascii="標楷體" w:hAnsi="標楷體"/>
        </w:rPr>
        <w:t>4.3.2</w:t>
      </w:r>
      <w:r w:rsidRPr="00E30FB1">
        <w:rPr>
          <w:rFonts w:ascii="標楷體" w:hAnsi="標楷體" w:hint="eastAsia"/>
        </w:rPr>
        <w:t>稽核人員之考核</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組長完成稽核工作後，應對參與工作稽核員的表現進行考評，稽核單位應建立統一考核標準與制度，在保密的情況下，建立稽核員能力檔案，作為遴選稽核組長之參考。稽核單位應依據稽核報告內容與客訴事件，對稽核組長之能力建立考核制度，對不適任者，應有取消資格之措施。</w:t>
      </w:r>
    </w:p>
    <w:p w:rsidR="0032587E" w:rsidRPr="00E30FB1" w:rsidRDefault="0032587E" w:rsidP="00271627">
      <w:pPr>
        <w:pStyle w:val="af3"/>
        <w:adjustRightInd w:val="0"/>
        <w:spacing w:before="0" w:after="120" w:line="300" w:lineRule="auto"/>
        <w:ind w:left="560" w:hangingChars="200" w:hanging="560"/>
        <w:outlineLvl w:val="2"/>
        <w:rPr>
          <w:rFonts w:ascii="標楷體"/>
        </w:rPr>
      </w:pPr>
    </w:p>
    <w:p w:rsidR="0032587E" w:rsidRPr="00E30FB1" w:rsidRDefault="0032587E" w:rsidP="00271627">
      <w:pPr>
        <w:pStyle w:val="af3"/>
        <w:adjustRightInd w:val="0"/>
        <w:spacing w:before="0" w:after="120" w:line="300" w:lineRule="auto"/>
        <w:ind w:left="560" w:hangingChars="200" w:hanging="560"/>
        <w:outlineLvl w:val="2"/>
        <w:rPr>
          <w:rFonts w:ascii="標楷體"/>
        </w:rPr>
      </w:pPr>
      <w:r w:rsidRPr="00E30FB1">
        <w:rPr>
          <w:rFonts w:ascii="標楷體" w:hAnsi="標楷體"/>
        </w:rPr>
        <w:t>4.3.3</w:t>
      </w:r>
      <w:r w:rsidRPr="00E30FB1">
        <w:rPr>
          <w:rFonts w:ascii="標楷體" w:hAnsi="標楷體" w:hint="eastAsia"/>
        </w:rPr>
        <w:t>缺失之追蹤列管</w:t>
      </w:r>
    </w:p>
    <w:p w:rsidR="0032587E" w:rsidRPr="00AD4D2B" w:rsidRDefault="0032587E" w:rsidP="00271627">
      <w:pPr>
        <w:spacing w:after="120" w:line="300" w:lineRule="auto"/>
        <w:ind w:firstLineChars="200" w:firstLine="560"/>
        <w:jc w:val="both"/>
        <w:rPr>
          <w:rFonts w:ascii="標楷體"/>
          <w:color w:val="FF0000"/>
        </w:rPr>
      </w:pPr>
      <w:r w:rsidRPr="00E30FB1">
        <w:rPr>
          <w:rFonts w:ascii="標楷體" w:hAnsi="標楷體" w:hint="eastAsia"/>
        </w:rPr>
        <w:t>依據稽核結果與改正行動通知事項，受稽核單位改正情形，稽核小組</w:t>
      </w:r>
      <w:r w:rsidRPr="00E30FB1">
        <w:rPr>
          <w:rFonts w:ascii="標楷體" w:hAnsi="標楷體" w:hint="eastAsia"/>
        </w:rPr>
        <w:lastRenderedPageBreak/>
        <w:t>應予追蹤列管，並於確認其改正成效後，方可解除列管。而對於品質稽核缺失改正措施的執行，缺失工作的執行單位辦理情形，該單位的管理階層應負責督導，並給與充分的支援與協助；由於缺失影響品質計畫之落實，改善工作執行時程與成效，缺失單位業務主管應予列管並自行評定確認完成後，方予通知稽核小組作成效確認。</w:t>
      </w:r>
      <w:bookmarkStart w:id="10" w:name="_Hlk197523589"/>
      <w:r w:rsidR="006C00CF" w:rsidRPr="00FB5F13">
        <w:rPr>
          <w:rFonts w:ascii="標楷體" w:hAnsi="標楷體" w:hint="eastAsia"/>
          <w:color w:val="000000" w:themeColor="text1"/>
        </w:rPr>
        <w:t>品質稽核改正追蹤表，請參考附錄</w:t>
      </w:r>
      <w:r w:rsidR="00AD4D2B" w:rsidRPr="00FB5F13">
        <w:rPr>
          <w:rFonts w:ascii="標楷體" w:hAnsi="標楷體" w:hint="eastAsia"/>
          <w:color w:val="000000" w:themeColor="text1"/>
        </w:rPr>
        <w:t>五</w:t>
      </w:r>
      <w:r w:rsidR="006C00CF" w:rsidRPr="00FB5F13">
        <w:rPr>
          <w:rFonts w:ascii="標楷體" w:hAnsi="標楷體" w:hint="eastAsia"/>
          <w:color w:val="000000" w:themeColor="text1"/>
        </w:rPr>
        <w:t>。</w:t>
      </w:r>
    </w:p>
    <w:bookmarkEnd w:id="10"/>
    <w:p w:rsidR="0032587E" w:rsidRPr="00E30FB1" w:rsidRDefault="0032587E" w:rsidP="00344725">
      <w:pPr>
        <w:pStyle w:val="af1"/>
        <w:snapToGrid/>
        <w:spacing w:before="0" w:line="300" w:lineRule="auto"/>
        <w:ind w:left="0" w:firstLine="0"/>
        <w:outlineLvl w:val="0"/>
        <w:rPr>
          <w:rFonts w:ascii="標楷體"/>
        </w:rPr>
      </w:pPr>
    </w:p>
    <w:p w:rsidR="0032587E" w:rsidRPr="00E30FB1" w:rsidRDefault="0032587E" w:rsidP="00271627">
      <w:pPr>
        <w:pStyle w:val="af1"/>
        <w:numPr>
          <w:ilvl w:val="0"/>
          <w:numId w:val="19"/>
        </w:numPr>
        <w:tabs>
          <w:tab w:val="clear" w:pos="720"/>
        </w:tabs>
        <w:snapToGrid/>
        <w:spacing w:before="0" w:line="300" w:lineRule="auto"/>
        <w:ind w:left="641" w:hangingChars="200" w:hanging="641"/>
        <w:outlineLvl w:val="0"/>
        <w:rPr>
          <w:rFonts w:ascii="標楷體"/>
        </w:rPr>
      </w:pPr>
      <w:bookmarkStart w:id="11" w:name="_Toc338433000"/>
      <w:r w:rsidRPr="00E30FB1">
        <w:rPr>
          <w:rFonts w:ascii="標楷體" w:hAnsi="標楷體" w:hint="eastAsia"/>
        </w:rPr>
        <w:t>結語</w:t>
      </w:r>
      <w:bookmarkEnd w:id="11"/>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品質稽核工作旨在確認所運作品質制度之成效，不論是承包商或監造單位在執行時都應該清楚此一目的，而不應該將其與施工成果品質檢驗相混淆。監造單位在完成第一者稽核（內部稽核）後，應能向其委託者或主管機關清楚宣告其監造計畫的落實程度與有效性；當其完成第二者稽核（外部稽核）後，也應能向其委託者或主管機關清楚宣告，在其監督下，承包商品質計畫的落實程度與有效性，並能因此對目前施工品質產生充分的信心。同樣的，承包商依據品質作業要點規定完成第一者稽核（內部稽核）後，應能向監造單位清楚宣告品質計畫的落實程度與有效性。</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稽核作業是一種獨立與客觀查核作業，執行者除了應接受專業的稽核訓練外，由於稽核內容涉及管理相關的知識甚多，品管人員應補充管理相關的知能，或對國際品保相關規範內容有所認知，如此才能充分發揮稽核的功效，否則以稽核之名，仍著眼於施工技術問題的發覺或改善，這樣不僅容易與自主品管觀念相違背，也容易讓品質責任混淆不清。</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在此目的下，可依作業內容、標的物等之不同，給予不同之稱呼，最終結果將回歸品質制度成效之探討，除此之外，技術方面的專業人士必須受過稽核訓練與通過稽核員必要之養成教育後，始可成為「稽核員」，否則僅應以「專家」身份，提供</w:t>
      </w:r>
      <w:r w:rsidR="00CE08B4">
        <w:rPr>
          <w:rFonts w:ascii="標楷體" w:hAnsi="標楷體" w:hint="eastAsia"/>
        </w:rPr>
        <w:t>技術方面之</w:t>
      </w:r>
      <w:r w:rsidR="00CE08B4" w:rsidRPr="00FB5F13">
        <w:rPr>
          <w:rFonts w:ascii="標楷體" w:hAnsi="標楷體" w:hint="eastAsia"/>
          <w:color w:val="000000" w:themeColor="text1"/>
        </w:rPr>
        <w:t>諮</w:t>
      </w:r>
      <w:r w:rsidRPr="00E30FB1">
        <w:rPr>
          <w:rFonts w:ascii="標楷體" w:hAnsi="標楷體" w:hint="eastAsia"/>
        </w:rPr>
        <w:t>詢，協助稽核員執行稽核工作；在稽核制度中，稽核組織對稽核組長與稽核員的考核必須十分嚴謹，因為日後他們將代表決策者獨立執行查證業務與提出報告，對決策影響至為深遠。</w:t>
      </w:r>
    </w:p>
    <w:p w:rsidR="0032587E" w:rsidRPr="00E30FB1" w:rsidRDefault="0032587E" w:rsidP="00271627">
      <w:pPr>
        <w:spacing w:after="120" w:line="300" w:lineRule="auto"/>
        <w:ind w:firstLineChars="200" w:firstLine="560"/>
        <w:jc w:val="both"/>
        <w:rPr>
          <w:rFonts w:ascii="標楷體"/>
        </w:rPr>
      </w:pPr>
      <w:r w:rsidRPr="00E30FB1">
        <w:rPr>
          <w:rFonts w:ascii="標楷體" w:hAnsi="標楷體" w:hint="eastAsia"/>
        </w:rPr>
        <w:t>最後，我們對稽核工作應有正確的認知，它尋求的是事實（</w:t>
      </w:r>
      <w:r w:rsidRPr="00E30FB1">
        <w:rPr>
          <w:rFonts w:ascii="標楷體" w:hAnsi="標楷體"/>
        </w:rPr>
        <w:t>fact</w:t>
      </w:r>
      <w:r w:rsidRPr="00E30FB1">
        <w:rPr>
          <w:rFonts w:ascii="標楷體" w:hAnsi="標楷體" w:hint="eastAsia"/>
        </w:rPr>
        <w:t>），而</w:t>
      </w:r>
      <w:r w:rsidRPr="00E30FB1">
        <w:rPr>
          <w:rFonts w:ascii="標楷體" w:hAnsi="標楷體" w:hint="eastAsia"/>
        </w:rPr>
        <w:lastRenderedPageBreak/>
        <w:t>非找錯（</w:t>
      </w:r>
      <w:r w:rsidRPr="00E30FB1">
        <w:rPr>
          <w:rFonts w:ascii="標楷體" w:hAnsi="標楷體"/>
        </w:rPr>
        <w:t>fault</w:t>
      </w:r>
      <w:r w:rsidRPr="00E30FB1">
        <w:rPr>
          <w:rFonts w:ascii="標楷體" w:hAnsi="標楷體" w:hint="eastAsia"/>
        </w:rPr>
        <w:t>），在表面作業上，或許無甚差異；但在心態上，卻足以影響稽核員的言行舉止及措詞用字，進而帶動受查單位的互動與管理決策階層的態度。簡言之，稽核者要如朋友、嚮導與哲學家般的心境，為決策管理與執行兩者間，建立有效的溝通管道，進而帶動品質系統的落實施行，提升組織效率與競爭力。</w:t>
      </w:r>
    </w:p>
    <w:p w:rsidR="0032587E" w:rsidRPr="00E30FB1" w:rsidRDefault="0032587E" w:rsidP="00ED76C2">
      <w:pPr>
        <w:pStyle w:val="af1"/>
        <w:snapToGrid/>
        <w:spacing w:before="0" w:line="300" w:lineRule="auto"/>
        <w:ind w:left="0" w:firstLine="0"/>
        <w:outlineLvl w:val="0"/>
        <w:rPr>
          <w:rFonts w:ascii="標楷體"/>
          <w:sz w:val="28"/>
        </w:rPr>
      </w:pPr>
      <w:bookmarkStart w:id="12" w:name="_Toc338433001"/>
    </w:p>
    <w:p w:rsidR="0032587E" w:rsidRPr="00E30FB1" w:rsidRDefault="0032587E" w:rsidP="00ED76C2">
      <w:pPr>
        <w:pStyle w:val="af1"/>
        <w:snapToGrid/>
        <w:spacing w:before="0" w:line="300" w:lineRule="auto"/>
        <w:ind w:left="0" w:firstLine="0"/>
        <w:outlineLvl w:val="0"/>
        <w:rPr>
          <w:rFonts w:ascii="標楷體"/>
        </w:rPr>
      </w:pPr>
      <w:bookmarkStart w:id="13" w:name="_Hlk197520927"/>
      <w:r w:rsidRPr="00E30FB1">
        <w:rPr>
          <w:rFonts w:ascii="標楷體" w:hAnsi="標楷體" w:hint="eastAsia"/>
        </w:rPr>
        <w:t>六</w:t>
      </w:r>
      <w:bookmarkEnd w:id="13"/>
      <w:r w:rsidRPr="00E30FB1">
        <w:rPr>
          <w:rFonts w:ascii="標楷體" w:hAnsi="標楷體" w:hint="eastAsia"/>
        </w:rPr>
        <w:t>、參考文獻</w:t>
      </w:r>
      <w:bookmarkEnd w:id="12"/>
    </w:p>
    <w:p w:rsidR="0032587E" w:rsidRPr="00E30FB1" w:rsidRDefault="0032587E" w:rsidP="00271627">
      <w:pPr>
        <w:pStyle w:val="af2"/>
        <w:adjustRightInd w:val="0"/>
        <w:spacing w:line="300" w:lineRule="auto"/>
        <w:ind w:leftChars="50" w:left="277" w:hangingChars="49" w:hanging="137"/>
        <w:rPr>
          <w:rFonts w:ascii="標楷體" w:hAnsi="標楷體"/>
        </w:rPr>
      </w:pPr>
      <w:r w:rsidRPr="00E30FB1">
        <w:rPr>
          <w:rFonts w:ascii="標楷體" w:hAnsi="標楷體"/>
        </w:rPr>
        <w:t>[1] Allan J. Sayle, Management Audit, 2nd edition, ASQC, 1988.</w:t>
      </w:r>
    </w:p>
    <w:p w:rsidR="0032587E" w:rsidRPr="00E30FB1" w:rsidRDefault="0032587E" w:rsidP="00271627">
      <w:pPr>
        <w:pStyle w:val="af2"/>
        <w:adjustRightInd w:val="0"/>
        <w:spacing w:line="300" w:lineRule="auto"/>
        <w:ind w:leftChars="50" w:left="277" w:hangingChars="49" w:hanging="137"/>
        <w:rPr>
          <w:rFonts w:ascii="標楷體" w:hAnsi="標楷體"/>
        </w:rPr>
      </w:pPr>
      <w:r w:rsidRPr="00E30FB1">
        <w:rPr>
          <w:rFonts w:ascii="標楷體" w:hAnsi="標楷體"/>
        </w:rPr>
        <w:t xml:space="preserve">[2] </w:t>
      </w:r>
      <w:r w:rsidRPr="00E30FB1">
        <w:rPr>
          <w:rFonts w:ascii="標楷體" w:hAnsi="標楷體" w:hint="eastAsia"/>
        </w:rPr>
        <w:t>楊潤光譯，品質保證，中國生產力中心，</w:t>
      </w:r>
      <w:r w:rsidRPr="00E30FB1">
        <w:rPr>
          <w:rFonts w:ascii="標楷體" w:hAnsi="標楷體"/>
        </w:rPr>
        <w:t>1990.</w:t>
      </w:r>
    </w:p>
    <w:p w:rsidR="0032587E" w:rsidRPr="00E30FB1" w:rsidRDefault="0032587E" w:rsidP="00271627">
      <w:pPr>
        <w:pStyle w:val="af2"/>
        <w:adjustRightInd w:val="0"/>
        <w:spacing w:line="300" w:lineRule="auto"/>
        <w:ind w:leftChars="50" w:left="277" w:hangingChars="49" w:hanging="137"/>
        <w:rPr>
          <w:rFonts w:ascii="標楷體" w:hAnsi="標楷體"/>
        </w:rPr>
      </w:pPr>
      <w:r w:rsidRPr="00E30FB1">
        <w:rPr>
          <w:rFonts w:ascii="標楷體" w:hAnsi="標楷體"/>
        </w:rPr>
        <w:t xml:space="preserve">[3] </w:t>
      </w:r>
      <w:r w:rsidRPr="00E30FB1">
        <w:rPr>
          <w:rFonts w:ascii="標楷體" w:hAnsi="標楷體" w:hint="eastAsia"/>
        </w:rPr>
        <w:t>中國生產力中心，全面品質保證手冊，</w:t>
      </w:r>
      <w:r w:rsidRPr="00E30FB1">
        <w:rPr>
          <w:rFonts w:ascii="標楷體" w:hAnsi="標楷體"/>
        </w:rPr>
        <w:t>1990.</w:t>
      </w:r>
    </w:p>
    <w:p w:rsidR="0032587E" w:rsidRPr="00E30FB1" w:rsidRDefault="0032587E" w:rsidP="00271627">
      <w:pPr>
        <w:pStyle w:val="af2"/>
        <w:adjustRightInd w:val="0"/>
        <w:spacing w:line="300" w:lineRule="auto"/>
        <w:ind w:leftChars="50" w:left="708" w:hangingChars="203" w:hanging="568"/>
        <w:rPr>
          <w:rFonts w:ascii="標楷體" w:hAnsi="標楷體"/>
        </w:rPr>
      </w:pPr>
      <w:r w:rsidRPr="00E30FB1">
        <w:rPr>
          <w:rFonts w:ascii="標楷體" w:hAnsi="標楷體"/>
        </w:rPr>
        <w:t xml:space="preserve">[4] </w:t>
      </w:r>
      <w:r w:rsidRPr="00E30FB1">
        <w:rPr>
          <w:rFonts w:ascii="標楷體" w:hAnsi="標楷體" w:hint="eastAsia"/>
          <w:lang w:eastAsia="zh-HK"/>
        </w:rPr>
        <w:t>臺</w:t>
      </w:r>
      <w:r w:rsidRPr="00E30FB1">
        <w:rPr>
          <w:rFonts w:ascii="標楷體" w:hAnsi="標楷體" w:hint="eastAsia"/>
        </w:rPr>
        <w:t>北市政府捷運工程局，台北都會區大眾捷運系統品質保證制度，</w:t>
      </w:r>
      <w:r w:rsidRPr="00E30FB1">
        <w:rPr>
          <w:rFonts w:ascii="標楷體" w:hAnsi="標楷體"/>
        </w:rPr>
        <w:t>1988.</w:t>
      </w:r>
    </w:p>
    <w:p w:rsidR="0032587E" w:rsidRPr="00E30FB1" w:rsidRDefault="0032587E" w:rsidP="00271627">
      <w:pPr>
        <w:pStyle w:val="af2"/>
        <w:adjustRightInd w:val="0"/>
        <w:spacing w:line="300" w:lineRule="auto"/>
        <w:ind w:leftChars="50" w:left="277" w:hangingChars="49" w:hanging="137"/>
        <w:rPr>
          <w:rFonts w:ascii="標楷體" w:hAnsi="標楷體"/>
        </w:rPr>
      </w:pPr>
      <w:r w:rsidRPr="00E30FB1">
        <w:rPr>
          <w:rFonts w:ascii="標楷體" w:hAnsi="標楷體"/>
        </w:rPr>
        <w:t xml:space="preserve">[5] </w:t>
      </w:r>
      <w:r w:rsidRPr="00E30FB1">
        <w:rPr>
          <w:rFonts w:ascii="標楷體" w:hAnsi="標楷體" w:hint="eastAsia"/>
        </w:rPr>
        <w:t>經濟部標準檢驗局，中國國家標準</w:t>
      </w:r>
      <w:r w:rsidRPr="00E30FB1">
        <w:rPr>
          <w:rFonts w:ascii="標楷體" w:hAnsi="標楷體"/>
        </w:rPr>
        <w:t>CNS 12680.</w:t>
      </w:r>
    </w:p>
    <w:p w:rsidR="0032587E" w:rsidRPr="00E30FB1" w:rsidRDefault="0032587E" w:rsidP="00271627">
      <w:pPr>
        <w:pStyle w:val="af2"/>
        <w:adjustRightInd w:val="0"/>
        <w:spacing w:line="300" w:lineRule="auto"/>
        <w:ind w:leftChars="50" w:left="708" w:hangingChars="203" w:hanging="568"/>
        <w:rPr>
          <w:rFonts w:ascii="標楷體" w:hAnsi="標楷體"/>
        </w:rPr>
      </w:pPr>
      <w:r w:rsidRPr="00E30FB1">
        <w:rPr>
          <w:rFonts w:ascii="標楷體" w:hAnsi="標楷體"/>
        </w:rPr>
        <w:t>[6] ISO 10011-1, Guidelines for auditing quality systems, Part 1~ Part3, 1990.</w:t>
      </w:r>
    </w:p>
    <w:p w:rsidR="007B700E" w:rsidRDefault="0032587E" w:rsidP="00271627">
      <w:pPr>
        <w:pStyle w:val="af2"/>
        <w:adjustRightInd w:val="0"/>
        <w:spacing w:line="300" w:lineRule="auto"/>
        <w:ind w:leftChars="50" w:left="708" w:hangingChars="203" w:hanging="568"/>
        <w:rPr>
          <w:rFonts w:ascii="標楷體" w:hAnsi="標楷體"/>
        </w:rPr>
      </w:pPr>
      <w:r w:rsidRPr="00E30FB1">
        <w:rPr>
          <w:rFonts w:ascii="標楷體" w:hAnsi="標楷體"/>
        </w:rPr>
        <w:t>[7] ISO 9000-2000, Quality Management Systems Fundamental &amp; Vocabulary.</w:t>
      </w:r>
    </w:p>
    <w:p w:rsidR="007B700E" w:rsidRDefault="0032587E" w:rsidP="007B700E">
      <w:pPr>
        <w:pStyle w:val="af1"/>
        <w:snapToGrid/>
        <w:spacing w:before="0" w:line="300" w:lineRule="auto"/>
        <w:ind w:left="0" w:firstLine="0"/>
        <w:outlineLvl w:val="0"/>
        <w:rPr>
          <w:rFonts w:ascii="標楷體" w:hAnsi="標楷體"/>
        </w:rPr>
      </w:pPr>
      <w:r w:rsidRPr="00E30FB1">
        <w:rPr>
          <w:rFonts w:ascii="標楷體" w:hAnsi="標楷體"/>
        </w:rPr>
        <w:t xml:space="preserve"> </w:t>
      </w:r>
      <w:bookmarkStart w:id="14" w:name="_Hlk197522530"/>
      <w:r w:rsidR="007B700E" w:rsidRPr="00E30FB1">
        <w:rPr>
          <w:rFonts w:ascii="標楷體" w:hAnsi="標楷體" w:hint="eastAsia"/>
        </w:rPr>
        <w:t>附錄</w:t>
      </w:r>
      <w:bookmarkStart w:id="15" w:name="_Hlk197522613"/>
      <w:bookmarkStart w:id="16" w:name="_Hlk197522661"/>
    </w:p>
    <w:bookmarkEnd w:id="14"/>
    <w:bookmarkEnd w:id="15"/>
    <w:bookmarkEnd w:id="16"/>
    <w:p w:rsidR="007B700E" w:rsidRPr="00740521" w:rsidRDefault="007B700E" w:rsidP="007B700E">
      <w:pPr>
        <w:pStyle w:val="af2"/>
        <w:adjustRightInd w:val="0"/>
        <w:spacing w:line="300" w:lineRule="auto"/>
        <w:ind w:left="280" w:hangingChars="100" w:hanging="280"/>
        <w:rPr>
          <w:rFonts w:ascii="標楷體"/>
          <w:color w:val="000000" w:themeColor="text1"/>
        </w:rPr>
      </w:pPr>
      <w:r w:rsidRPr="007B700E">
        <w:rPr>
          <w:rFonts w:ascii="標楷體" w:hint="eastAsia"/>
        </w:rPr>
        <w:t>一、</w:t>
      </w:r>
      <w:r w:rsidRPr="00740521">
        <w:rPr>
          <w:rFonts w:ascii="標楷體" w:hint="eastAsia"/>
          <w:color w:val="000000" w:themeColor="text1"/>
        </w:rPr>
        <w:tab/>
      </w:r>
      <w:r w:rsidRPr="00740521">
        <w:rPr>
          <w:rFonts w:ascii="標楷體" w:hAnsi="標楷體" w:hint="eastAsia"/>
          <w:color w:val="000000" w:themeColor="text1"/>
        </w:rPr>
        <w:t>主要</w:t>
      </w:r>
      <w:r w:rsidRPr="00740521">
        <w:rPr>
          <w:rFonts w:ascii="標楷體" w:hint="eastAsia"/>
          <w:color w:val="000000" w:themeColor="text1"/>
        </w:rPr>
        <w:t>稽核計畫表</w:t>
      </w:r>
    </w:p>
    <w:p w:rsidR="007B700E" w:rsidRPr="00740521" w:rsidRDefault="007B700E" w:rsidP="007B700E">
      <w:pPr>
        <w:pStyle w:val="af2"/>
        <w:adjustRightInd w:val="0"/>
        <w:spacing w:line="300" w:lineRule="auto"/>
        <w:ind w:left="280" w:hangingChars="100" w:hanging="280"/>
        <w:rPr>
          <w:rFonts w:ascii="標楷體"/>
          <w:color w:val="000000" w:themeColor="text1"/>
        </w:rPr>
      </w:pPr>
      <w:r w:rsidRPr="00740521">
        <w:rPr>
          <w:rFonts w:ascii="標楷體" w:hint="eastAsia"/>
          <w:color w:val="000000" w:themeColor="text1"/>
        </w:rPr>
        <w:t>二、</w:t>
      </w:r>
      <w:r w:rsidRPr="00740521">
        <w:rPr>
          <w:rFonts w:ascii="標楷體" w:hint="eastAsia"/>
          <w:color w:val="000000" w:themeColor="text1"/>
        </w:rPr>
        <w:tab/>
        <w:t>稽核計畫時程管制表</w:t>
      </w:r>
    </w:p>
    <w:p w:rsidR="007B700E" w:rsidRPr="00740521" w:rsidRDefault="007B700E" w:rsidP="007B700E">
      <w:pPr>
        <w:pStyle w:val="af2"/>
        <w:adjustRightInd w:val="0"/>
        <w:spacing w:line="300" w:lineRule="auto"/>
        <w:ind w:left="280" w:hangingChars="100" w:hanging="280"/>
        <w:rPr>
          <w:rFonts w:ascii="標楷體"/>
          <w:color w:val="000000" w:themeColor="text1"/>
        </w:rPr>
      </w:pPr>
      <w:r w:rsidRPr="00740521">
        <w:rPr>
          <w:rFonts w:ascii="標楷體" w:hint="eastAsia"/>
          <w:color w:val="000000" w:themeColor="text1"/>
        </w:rPr>
        <w:t>三、稽核查對表</w:t>
      </w:r>
    </w:p>
    <w:p w:rsidR="007B700E" w:rsidRPr="00740521" w:rsidRDefault="007B700E" w:rsidP="007B700E">
      <w:pPr>
        <w:pStyle w:val="af2"/>
        <w:adjustRightInd w:val="0"/>
        <w:spacing w:line="300" w:lineRule="auto"/>
        <w:ind w:left="280" w:hangingChars="100" w:hanging="280"/>
        <w:rPr>
          <w:rFonts w:ascii="標楷體"/>
          <w:color w:val="000000" w:themeColor="text1"/>
        </w:rPr>
      </w:pPr>
      <w:r w:rsidRPr="00740521">
        <w:rPr>
          <w:rFonts w:ascii="標楷體" w:hint="eastAsia"/>
          <w:color w:val="000000" w:themeColor="text1"/>
        </w:rPr>
        <w:t>四、改正措施通知</w:t>
      </w:r>
    </w:p>
    <w:p w:rsidR="007B700E" w:rsidRPr="00740521" w:rsidRDefault="007B700E" w:rsidP="007B700E">
      <w:pPr>
        <w:pStyle w:val="af2"/>
        <w:adjustRightInd w:val="0"/>
        <w:spacing w:line="300" w:lineRule="auto"/>
        <w:ind w:left="280" w:hangingChars="100" w:hanging="280"/>
        <w:rPr>
          <w:rFonts w:ascii="標楷體"/>
          <w:color w:val="000000" w:themeColor="text1"/>
        </w:rPr>
      </w:pPr>
      <w:r w:rsidRPr="00740521">
        <w:rPr>
          <w:rFonts w:ascii="標楷體" w:hint="eastAsia"/>
          <w:color w:val="000000" w:themeColor="text1"/>
        </w:rPr>
        <w:t>五、品質稽核改正追蹤表</w:t>
      </w:r>
    </w:p>
    <w:p w:rsidR="0032587E" w:rsidRPr="00740521" w:rsidRDefault="007B700E" w:rsidP="007B700E">
      <w:pPr>
        <w:pStyle w:val="af2"/>
        <w:adjustRightInd w:val="0"/>
        <w:spacing w:line="300" w:lineRule="auto"/>
        <w:ind w:left="280" w:hangingChars="100" w:hanging="280"/>
        <w:rPr>
          <w:rFonts w:ascii="標楷體"/>
          <w:color w:val="000000" w:themeColor="text1"/>
        </w:rPr>
      </w:pPr>
      <w:r w:rsidRPr="00740521">
        <w:rPr>
          <w:rFonts w:ascii="標楷體" w:hint="eastAsia"/>
          <w:color w:val="000000" w:themeColor="text1"/>
        </w:rPr>
        <w:t>六、稽核報告案例說明</w:t>
      </w:r>
    </w:p>
    <w:p w:rsidR="00F508C0" w:rsidRDefault="00F508C0" w:rsidP="0074726D">
      <w:pPr>
        <w:pStyle w:val="af1"/>
        <w:snapToGrid/>
        <w:spacing w:before="0" w:line="300" w:lineRule="auto"/>
        <w:ind w:left="0" w:firstLine="0"/>
        <w:outlineLvl w:val="0"/>
        <w:rPr>
          <w:rFonts w:ascii="標楷體"/>
        </w:rPr>
      </w:pPr>
      <w:bookmarkStart w:id="17" w:name="_Hlk197523036"/>
    </w:p>
    <w:p w:rsidR="007B700E" w:rsidRPr="00E30FB1" w:rsidRDefault="007B700E" w:rsidP="0074726D">
      <w:pPr>
        <w:pStyle w:val="af1"/>
        <w:snapToGrid/>
        <w:spacing w:before="0" w:line="300" w:lineRule="auto"/>
        <w:ind w:left="0" w:firstLine="0"/>
        <w:outlineLvl w:val="0"/>
        <w:rPr>
          <w:rFonts w:ascii="標楷體"/>
        </w:rPr>
        <w:sectPr w:rsidR="007B700E" w:rsidRPr="00E30FB1" w:rsidSect="0035512A">
          <w:footerReference w:type="default" r:id="rId18"/>
          <w:pgSz w:w="11906" w:h="16838" w:code="9"/>
          <w:pgMar w:top="1418" w:right="1418" w:bottom="1418" w:left="1418" w:header="851" w:footer="567" w:gutter="0"/>
          <w:pgNumType w:start="1"/>
          <w:cols w:space="425"/>
          <w:docGrid w:linePitch="360"/>
        </w:sectPr>
      </w:pPr>
    </w:p>
    <w:bookmarkEnd w:id="17"/>
    <w:p w:rsidR="0074726D" w:rsidRPr="007B700E" w:rsidRDefault="0074726D" w:rsidP="0074726D">
      <w:pPr>
        <w:pStyle w:val="af1"/>
        <w:snapToGrid/>
        <w:spacing w:before="0" w:line="300" w:lineRule="auto"/>
        <w:ind w:left="0" w:firstLine="0"/>
        <w:outlineLvl w:val="0"/>
        <w:rPr>
          <w:rFonts w:ascii="標楷體"/>
          <w:szCs w:val="32"/>
        </w:rPr>
      </w:pPr>
      <w:r w:rsidRPr="007B700E">
        <w:rPr>
          <w:rFonts w:ascii="標楷體" w:hAnsi="標楷體" w:hint="eastAsia"/>
          <w:szCs w:val="32"/>
        </w:rPr>
        <w:lastRenderedPageBreak/>
        <w:t>附錄一、</w:t>
      </w:r>
      <w:r w:rsidR="007B700E" w:rsidRPr="00740521">
        <w:rPr>
          <w:rFonts w:ascii="標楷體" w:hAnsi="標楷體" w:hint="eastAsia"/>
          <w:color w:val="000000" w:themeColor="text1"/>
        </w:rPr>
        <w:t>主要</w:t>
      </w:r>
      <w:r w:rsidRPr="00740521">
        <w:rPr>
          <w:rFonts w:ascii="標楷體" w:hAnsi="標楷體" w:hint="eastAsia"/>
          <w:color w:val="000000" w:themeColor="text1"/>
          <w:szCs w:val="32"/>
        </w:rPr>
        <w:t>稽</w:t>
      </w:r>
      <w:r w:rsidRPr="007B700E">
        <w:rPr>
          <w:rFonts w:ascii="標楷體" w:hAnsi="標楷體" w:hint="eastAsia"/>
          <w:szCs w:val="32"/>
        </w:rPr>
        <w:t>核計畫表</w:t>
      </w:r>
    </w:p>
    <w:p w:rsidR="0032587E" w:rsidRPr="00E30FB1" w:rsidRDefault="0032587E" w:rsidP="00996F7E">
      <w:pPr>
        <w:pStyle w:val="af2"/>
        <w:adjustRightInd w:val="0"/>
        <w:spacing w:after="0" w:line="360" w:lineRule="auto"/>
        <w:ind w:left="0" w:firstLineChars="0" w:firstLine="0"/>
        <w:jc w:val="center"/>
        <w:rPr>
          <w:rFonts w:ascii="標楷體"/>
        </w:rPr>
      </w:pPr>
      <w:r w:rsidRPr="00E30FB1">
        <w:rPr>
          <w:rFonts w:ascii="標楷體" w:hAnsi="標楷體" w:hint="eastAsia"/>
        </w:rPr>
        <w:t>主要稽核計畫表</w:t>
      </w:r>
    </w:p>
    <w:tbl>
      <w:tblPr>
        <w:tblW w:w="5000" w:type="pct"/>
        <w:tblCellMar>
          <w:left w:w="28" w:type="dxa"/>
          <w:right w:w="28" w:type="dxa"/>
        </w:tblCellMar>
        <w:tblLook w:val="0000"/>
      </w:tblPr>
      <w:tblGrid>
        <w:gridCol w:w="1183"/>
        <w:gridCol w:w="4291"/>
        <w:gridCol w:w="4291"/>
        <w:gridCol w:w="4293"/>
      </w:tblGrid>
      <w:tr w:rsidR="0032587E" w:rsidRPr="00E30FB1" w:rsidTr="00996F7E">
        <w:trPr>
          <w:trHeight w:val="450"/>
        </w:trPr>
        <w:tc>
          <w:tcPr>
            <w:tcW w:w="5000" w:type="pct"/>
            <w:gridSpan w:val="4"/>
            <w:tcBorders>
              <w:top w:val="single" w:sz="12" w:space="0" w:color="000000"/>
              <w:left w:val="single" w:sz="12" w:space="0" w:color="000000"/>
              <w:right w:val="single" w:sz="12" w:space="0" w:color="000000"/>
            </w:tcBorders>
            <w:vAlign w:val="center"/>
          </w:tcPr>
          <w:p w:rsidR="0032587E" w:rsidRPr="00E30FB1" w:rsidRDefault="0032587E" w:rsidP="003A088C">
            <w:pPr>
              <w:rPr>
                <w:rFonts w:ascii="標楷體"/>
                <w:sz w:val="24"/>
              </w:rPr>
            </w:pPr>
            <w:r w:rsidRPr="00E30FB1">
              <w:rPr>
                <w:rFonts w:ascii="標楷體" w:hAnsi="標楷體" w:hint="eastAsia"/>
                <w:sz w:val="24"/>
              </w:rPr>
              <w:t xml:space="preserve">工程名稱：　　　　　　　　　　　　　　　　　　　　　　　　　　　　　　　　　　　　　　　　</w:t>
            </w:r>
            <w:proofErr w:type="gramStart"/>
            <w:r w:rsidR="00435C5A">
              <w:rPr>
                <w:rFonts w:ascii="標楷體" w:hAnsi="標楷體" w:hint="eastAsia"/>
                <w:sz w:val="24"/>
              </w:rPr>
              <w:t>板</w:t>
            </w:r>
            <w:r w:rsidRPr="00E30FB1">
              <w:rPr>
                <w:rFonts w:ascii="標楷體" w:hAnsi="標楷體" w:hint="eastAsia"/>
                <w:sz w:val="24"/>
              </w:rPr>
              <w:t>次編號</w:t>
            </w:r>
            <w:proofErr w:type="gramEnd"/>
            <w:r w:rsidRPr="00E30FB1">
              <w:rPr>
                <w:rFonts w:ascii="標楷體" w:hAnsi="標楷體" w:hint="eastAsia"/>
                <w:sz w:val="24"/>
              </w:rPr>
              <w:t>：</w:t>
            </w:r>
            <w:r w:rsidRPr="00E30FB1">
              <w:rPr>
                <w:rFonts w:ascii="標楷體" w:hAnsi="標楷體" w:hint="eastAsia"/>
                <w:sz w:val="24"/>
                <w:u w:val="single"/>
              </w:rPr>
              <w:t xml:space="preserve">　　　　　　　　</w:t>
            </w:r>
          </w:p>
        </w:tc>
      </w:tr>
      <w:tr w:rsidR="0032587E" w:rsidRPr="00E30FB1" w:rsidTr="00996F7E">
        <w:trPr>
          <w:trHeight w:val="531"/>
        </w:trPr>
        <w:tc>
          <w:tcPr>
            <w:tcW w:w="5000" w:type="pct"/>
            <w:gridSpan w:val="4"/>
            <w:tcBorders>
              <w:left w:val="single" w:sz="12" w:space="0" w:color="000000"/>
              <w:right w:val="single" w:sz="12" w:space="0" w:color="000000"/>
            </w:tcBorders>
            <w:vAlign w:val="center"/>
          </w:tcPr>
          <w:p w:rsidR="0032587E" w:rsidRPr="00E30FB1" w:rsidRDefault="0032587E" w:rsidP="00996F7E">
            <w:pPr>
              <w:ind w:firstLine="10560"/>
              <w:jc w:val="right"/>
              <w:rPr>
                <w:rFonts w:ascii="標楷體"/>
                <w:spacing w:val="100"/>
                <w:sz w:val="24"/>
              </w:rPr>
            </w:pPr>
            <w:r w:rsidRPr="00E30FB1">
              <w:rPr>
                <w:rFonts w:ascii="標楷體" w:hAnsi="標楷體" w:hint="eastAsia"/>
                <w:sz w:val="24"/>
              </w:rPr>
              <w:t>第</w:t>
            </w:r>
            <w:r w:rsidRPr="00E30FB1">
              <w:rPr>
                <w:rFonts w:ascii="標楷體" w:hAnsi="標楷體"/>
                <w:sz w:val="24"/>
                <w:u w:val="single"/>
              </w:rPr>
              <w:t xml:space="preserve">       </w:t>
            </w:r>
            <w:r w:rsidRPr="00E30FB1">
              <w:rPr>
                <w:rFonts w:ascii="標楷體" w:hAnsi="標楷體" w:hint="eastAsia"/>
                <w:sz w:val="24"/>
              </w:rPr>
              <w:t>頁共</w:t>
            </w:r>
            <w:r w:rsidRPr="00E30FB1">
              <w:rPr>
                <w:rFonts w:ascii="標楷體" w:hAnsi="標楷體"/>
                <w:sz w:val="24"/>
                <w:u w:val="single"/>
              </w:rPr>
              <w:t xml:space="preserve">       </w:t>
            </w:r>
            <w:r w:rsidRPr="00E30FB1">
              <w:rPr>
                <w:rFonts w:ascii="標楷體" w:hAnsi="標楷體" w:hint="eastAsia"/>
                <w:sz w:val="24"/>
              </w:rPr>
              <w:t>頁</w:t>
            </w:r>
          </w:p>
        </w:tc>
      </w:tr>
      <w:tr w:rsidR="0032587E" w:rsidRPr="00E30FB1" w:rsidTr="00D06688">
        <w:trPr>
          <w:trHeight w:val="450"/>
        </w:trPr>
        <w:tc>
          <w:tcPr>
            <w:tcW w:w="421" w:type="pct"/>
            <w:tcBorders>
              <w:top w:val="single" w:sz="12" w:space="0" w:color="000000"/>
              <w:left w:val="single" w:sz="12" w:space="0" w:color="000000"/>
              <w:bottom w:val="single" w:sz="12" w:space="0" w:color="000000"/>
              <w:right w:val="single" w:sz="12" w:space="0" w:color="000000"/>
            </w:tcBorders>
            <w:vAlign w:val="center"/>
          </w:tcPr>
          <w:p w:rsidR="0032587E" w:rsidRPr="00E30FB1" w:rsidRDefault="0032587E">
            <w:pPr>
              <w:ind w:hanging="28"/>
              <w:jc w:val="center"/>
              <w:rPr>
                <w:rFonts w:ascii="標楷體"/>
                <w:spacing w:val="80"/>
                <w:sz w:val="24"/>
              </w:rPr>
            </w:pPr>
            <w:r w:rsidRPr="00E30FB1">
              <w:rPr>
                <w:rFonts w:ascii="標楷體" w:hAnsi="標楷體" w:hint="eastAsia"/>
                <w:spacing w:val="80"/>
                <w:sz w:val="24"/>
              </w:rPr>
              <w:t>編號</w:t>
            </w:r>
          </w:p>
        </w:tc>
        <w:tc>
          <w:tcPr>
            <w:tcW w:w="1526" w:type="pct"/>
            <w:tcBorders>
              <w:top w:val="single" w:sz="12" w:space="0" w:color="000000"/>
              <w:left w:val="nil"/>
              <w:bottom w:val="single" w:sz="12" w:space="0" w:color="000000"/>
              <w:right w:val="single" w:sz="12" w:space="0" w:color="000000"/>
            </w:tcBorders>
            <w:vAlign w:val="center"/>
          </w:tcPr>
          <w:p w:rsidR="0032587E" w:rsidRPr="00E30FB1" w:rsidRDefault="0032587E">
            <w:pPr>
              <w:ind w:hanging="28"/>
              <w:jc w:val="center"/>
              <w:rPr>
                <w:rFonts w:ascii="標楷體"/>
                <w:sz w:val="24"/>
              </w:rPr>
            </w:pPr>
            <w:r w:rsidRPr="00E30FB1">
              <w:rPr>
                <w:rFonts w:ascii="標楷體" w:hAnsi="標楷體" w:hint="eastAsia"/>
                <w:spacing w:val="80"/>
                <w:sz w:val="24"/>
              </w:rPr>
              <w:t>稽核區域</w:t>
            </w:r>
          </w:p>
        </w:tc>
        <w:tc>
          <w:tcPr>
            <w:tcW w:w="1526" w:type="pct"/>
            <w:tcBorders>
              <w:top w:val="single" w:sz="12" w:space="0" w:color="000000"/>
              <w:left w:val="nil"/>
              <w:bottom w:val="single" w:sz="12" w:space="0" w:color="000000"/>
              <w:right w:val="single" w:sz="12" w:space="0" w:color="000000"/>
            </w:tcBorders>
            <w:vAlign w:val="center"/>
          </w:tcPr>
          <w:p w:rsidR="0032587E" w:rsidRPr="00E30FB1" w:rsidRDefault="0032587E">
            <w:pPr>
              <w:jc w:val="center"/>
              <w:rPr>
                <w:rFonts w:ascii="標楷體"/>
                <w:sz w:val="24"/>
              </w:rPr>
            </w:pPr>
            <w:r w:rsidRPr="00E30FB1">
              <w:rPr>
                <w:rFonts w:ascii="標楷體" w:hAnsi="標楷體" w:hint="eastAsia"/>
                <w:spacing w:val="80"/>
                <w:sz w:val="24"/>
              </w:rPr>
              <w:t>稽核範圍</w:t>
            </w:r>
          </w:p>
        </w:tc>
        <w:tc>
          <w:tcPr>
            <w:tcW w:w="1527" w:type="pct"/>
            <w:tcBorders>
              <w:top w:val="single" w:sz="12" w:space="0" w:color="000000"/>
              <w:left w:val="nil"/>
              <w:bottom w:val="single" w:sz="12" w:space="0" w:color="000000"/>
              <w:right w:val="single" w:sz="12" w:space="0" w:color="000000"/>
            </w:tcBorders>
            <w:vAlign w:val="center"/>
          </w:tcPr>
          <w:p w:rsidR="0032587E" w:rsidRPr="00E30FB1" w:rsidRDefault="0032587E">
            <w:pPr>
              <w:jc w:val="center"/>
              <w:rPr>
                <w:rFonts w:ascii="標楷體"/>
                <w:sz w:val="24"/>
              </w:rPr>
            </w:pPr>
            <w:r w:rsidRPr="00E30FB1">
              <w:rPr>
                <w:rFonts w:ascii="標楷體" w:hAnsi="標楷體" w:hint="eastAsia"/>
                <w:spacing w:val="80"/>
                <w:sz w:val="24"/>
              </w:rPr>
              <w:t>參考文件</w:t>
            </w:r>
          </w:p>
        </w:tc>
      </w:tr>
      <w:tr w:rsidR="0032587E" w:rsidRPr="00E30FB1" w:rsidTr="00D06688">
        <w:trPr>
          <w:trHeight w:val="450"/>
        </w:trPr>
        <w:tc>
          <w:tcPr>
            <w:tcW w:w="421" w:type="pct"/>
            <w:tcBorders>
              <w:top w:val="single" w:sz="12" w:space="0" w:color="000000"/>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top w:val="single" w:sz="12" w:space="0" w:color="000000"/>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top w:val="single" w:sz="12" w:space="0" w:color="000000"/>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top w:val="single" w:sz="12" w:space="0" w:color="000000"/>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right w:val="single" w:sz="12" w:space="0" w:color="000000"/>
            </w:tcBorders>
          </w:tcPr>
          <w:p w:rsidR="0032587E" w:rsidRPr="00E30FB1" w:rsidRDefault="0032587E" w:rsidP="00996F7E">
            <w:pPr>
              <w:adjustRightInd w:val="0"/>
              <w:snapToGrid w:val="0"/>
              <w:rPr>
                <w:rFonts w:ascii="標楷體"/>
                <w:sz w:val="24"/>
              </w:rPr>
            </w:pPr>
          </w:p>
        </w:tc>
      </w:tr>
      <w:tr w:rsidR="0032587E" w:rsidRPr="00E30FB1" w:rsidTr="00D06688">
        <w:trPr>
          <w:trHeight w:val="450"/>
        </w:trPr>
        <w:tc>
          <w:tcPr>
            <w:tcW w:w="421" w:type="pct"/>
            <w:tcBorders>
              <w:left w:val="single" w:sz="12" w:space="0" w:color="000000"/>
              <w:bottom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bottom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6" w:type="pct"/>
            <w:tcBorders>
              <w:left w:val="nil"/>
              <w:bottom w:val="single" w:sz="12" w:space="0" w:color="000000"/>
              <w:right w:val="single" w:sz="12" w:space="0" w:color="000000"/>
            </w:tcBorders>
          </w:tcPr>
          <w:p w:rsidR="0032587E" w:rsidRPr="00E30FB1" w:rsidRDefault="0032587E" w:rsidP="00996F7E">
            <w:pPr>
              <w:adjustRightInd w:val="0"/>
              <w:snapToGrid w:val="0"/>
              <w:rPr>
                <w:rFonts w:ascii="標楷體"/>
                <w:sz w:val="24"/>
              </w:rPr>
            </w:pPr>
          </w:p>
        </w:tc>
        <w:tc>
          <w:tcPr>
            <w:tcW w:w="1527" w:type="pct"/>
            <w:tcBorders>
              <w:left w:val="nil"/>
              <w:bottom w:val="single" w:sz="12" w:space="0" w:color="000000"/>
              <w:right w:val="single" w:sz="12" w:space="0" w:color="000000"/>
            </w:tcBorders>
          </w:tcPr>
          <w:p w:rsidR="0032587E" w:rsidRPr="00E30FB1" w:rsidRDefault="0032587E" w:rsidP="00996F7E">
            <w:pPr>
              <w:adjustRightInd w:val="0"/>
              <w:snapToGrid w:val="0"/>
              <w:rPr>
                <w:rFonts w:ascii="標楷體"/>
                <w:sz w:val="24"/>
              </w:rPr>
            </w:pPr>
          </w:p>
        </w:tc>
      </w:tr>
    </w:tbl>
    <w:p w:rsidR="0032587E" w:rsidRPr="00E30FB1" w:rsidRDefault="0032587E">
      <w:pPr>
        <w:jc w:val="right"/>
        <w:rPr>
          <w:rFonts w:ascii="標楷體" w:hAnsi="標楷體"/>
          <w:sz w:val="24"/>
        </w:rPr>
      </w:pPr>
      <w:r w:rsidRPr="00E30FB1">
        <w:rPr>
          <w:rFonts w:ascii="標楷體" w:hAnsi="標楷體"/>
          <w:sz w:val="24"/>
        </w:rPr>
        <w:t>Form No.</w:t>
      </w:r>
      <w:r w:rsidRPr="00E30FB1">
        <w:rPr>
          <w:rFonts w:ascii="標楷體" w:hAnsi="標楷體" w:hint="eastAsia"/>
          <w:sz w:val="24"/>
        </w:rPr>
        <w:t>：</w:t>
      </w:r>
      <w:r w:rsidRPr="00E30FB1">
        <w:rPr>
          <w:rFonts w:ascii="標楷體" w:hAnsi="標楷體"/>
          <w:sz w:val="24"/>
        </w:rPr>
        <w:t>QA0102</w:t>
      </w:r>
    </w:p>
    <w:p w:rsidR="0074726D" w:rsidRPr="007B700E" w:rsidRDefault="0032587E" w:rsidP="0074726D">
      <w:pPr>
        <w:pStyle w:val="af1"/>
        <w:snapToGrid/>
        <w:spacing w:before="0" w:line="300" w:lineRule="auto"/>
        <w:ind w:left="0" w:firstLine="0"/>
        <w:outlineLvl w:val="0"/>
        <w:rPr>
          <w:rFonts w:ascii="標楷體"/>
          <w:szCs w:val="32"/>
        </w:rPr>
      </w:pPr>
      <w:r w:rsidRPr="00E30FB1">
        <w:rPr>
          <w:rFonts w:ascii="標楷體"/>
        </w:rPr>
        <w:br w:type="page"/>
      </w:r>
      <w:r w:rsidR="0074726D" w:rsidRPr="007B700E">
        <w:rPr>
          <w:rFonts w:ascii="標楷體" w:hAnsi="標楷體" w:hint="eastAsia"/>
          <w:szCs w:val="32"/>
        </w:rPr>
        <w:lastRenderedPageBreak/>
        <w:t>附錄二、稽核計畫時程管制表</w:t>
      </w:r>
    </w:p>
    <w:p w:rsidR="0032587E" w:rsidRPr="00740521" w:rsidRDefault="0032587E" w:rsidP="00996F7E">
      <w:pPr>
        <w:pStyle w:val="af2"/>
        <w:adjustRightInd w:val="0"/>
        <w:spacing w:after="0" w:line="360" w:lineRule="auto"/>
        <w:ind w:left="0" w:firstLineChars="0" w:firstLine="0"/>
        <w:jc w:val="center"/>
        <w:rPr>
          <w:rFonts w:ascii="標楷體"/>
          <w:color w:val="000000" w:themeColor="text1"/>
        </w:rPr>
      </w:pPr>
      <w:r w:rsidRPr="00740521">
        <w:rPr>
          <w:rFonts w:ascii="標楷體" w:hAnsi="標楷體" w:hint="eastAsia"/>
          <w:color w:val="000000" w:themeColor="text1"/>
        </w:rPr>
        <w:t>稽核計畫時程管制表</w:t>
      </w:r>
    </w:p>
    <w:tbl>
      <w:tblPr>
        <w:tblW w:w="5000" w:type="pct"/>
        <w:jc w:val="center"/>
        <w:tblCellMar>
          <w:left w:w="28" w:type="dxa"/>
          <w:right w:w="28" w:type="dxa"/>
        </w:tblCellMar>
        <w:tblLook w:val="0000"/>
      </w:tblPr>
      <w:tblGrid>
        <w:gridCol w:w="1865"/>
        <w:gridCol w:w="445"/>
        <w:gridCol w:w="445"/>
        <w:gridCol w:w="445"/>
        <w:gridCol w:w="445"/>
        <w:gridCol w:w="445"/>
        <w:gridCol w:w="444"/>
        <w:gridCol w:w="444"/>
        <w:gridCol w:w="444"/>
        <w:gridCol w:w="441"/>
        <w:gridCol w:w="441"/>
        <w:gridCol w:w="441"/>
        <w:gridCol w:w="495"/>
        <w:gridCol w:w="444"/>
        <w:gridCol w:w="444"/>
        <w:gridCol w:w="444"/>
        <w:gridCol w:w="444"/>
        <w:gridCol w:w="444"/>
        <w:gridCol w:w="444"/>
        <w:gridCol w:w="444"/>
        <w:gridCol w:w="444"/>
        <w:gridCol w:w="444"/>
        <w:gridCol w:w="444"/>
        <w:gridCol w:w="444"/>
        <w:gridCol w:w="506"/>
        <w:gridCol w:w="444"/>
        <w:gridCol w:w="444"/>
        <w:gridCol w:w="540"/>
      </w:tblGrid>
      <w:tr w:rsidR="007C277E" w:rsidRPr="00740521" w:rsidTr="000E59BC">
        <w:trPr>
          <w:trHeight w:val="480"/>
          <w:jc w:val="center"/>
        </w:trPr>
        <w:tc>
          <w:tcPr>
            <w:tcW w:w="5000" w:type="pct"/>
            <w:gridSpan w:val="28"/>
            <w:tcBorders>
              <w:top w:val="single" w:sz="12" w:space="0" w:color="000000"/>
              <w:left w:val="single" w:sz="12" w:space="0" w:color="000000"/>
              <w:right w:val="single" w:sz="12" w:space="0" w:color="000000"/>
            </w:tcBorders>
            <w:vAlign w:val="center"/>
          </w:tcPr>
          <w:p w:rsidR="0032587E" w:rsidRPr="00740521" w:rsidRDefault="0032587E" w:rsidP="00996F7E">
            <w:pPr>
              <w:adjustRightInd w:val="0"/>
              <w:snapToGrid w:val="0"/>
              <w:jc w:val="both"/>
              <w:rPr>
                <w:rFonts w:ascii="標楷體"/>
                <w:color w:val="000000" w:themeColor="text1"/>
                <w:sz w:val="24"/>
                <w:u w:val="single"/>
              </w:rPr>
            </w:pPr>
            <w:r w:rsidRPr="00740521">
              <w:rPr>
                <w:rFonts w:ascii="標楷體" w:hAnsi="標楷體" w:hint="eastAsia"/>
                <w:color w:val="000000" w:themeColor="text1"/>
                <w:sz w:val="24"/>
              </w:rPr>
              <w:t>工程名稱：</w:t>
            </w:r>
            <w:r w:rsidRPr="00740521">
              <w:rPr>
                <w:rFonts w:ascii="標楷體" w:hAnsi="標楷體"/>
                <w:color w:val="000000" w:themeColor="text1"/>
                <w:sz w:val="24"/>
              </w:rPr>
              <w:t xml:space="preserve">                                                                                     </w:t>
            </w:r>
            <w:proofErr w:type="gramStart"/>
            <w:r w:rsidR="00435C5A">
              <w:rPr>
                <w:rFonts w:ascii="標楷體" w:hAnsi="標楷體" w:hint="eastAsia"/>
                <w:color w:val="000000" w:themeColor="text1"/>
                <w:sz w:val="24"/>
              </w:rPr>
              <w:t>板</w:t>
            </w:r>
            <w:r w:rsidRPr="00740521">
              <w:rPr>
                <w:rFonts w:ascii="標楷體" w:hAnsi="標楷體" w:hint="eastAsia"/>
                <w:color w:val="000000" w:themeColor="text1"/>
                <w:sz w:val="24"/>
              </w:rPr>
              <w:t>次編號</w:t>
            </w:r>
            <w:proofErr w:type="gramEnd"/>
            <w:r w:rsidRPr="00740521">
              <w:rPr>
                <w:rFonts w:ascii="標楷體" w:hAnsi="標楷體" w:hint="eastAsia"/>
                <w:color w:val="000000" w:themeColor="text1"/>
                <w:sz w:val="24"/>
              </w:rPr>
              <w:t>：</w:t>
            </w:r>
            <w:r w:rsidRPr="00740521">
              <w:rPr>
                <w:rFonts w:ascii="標楷體" w:hAnsi="標楷體"/>
                <w:color w:val="000000" w:themeColor="text1"/>
                <w:sz w:val="24"/>
                <w:u w:val="single"/>
              </w:rPr>
              <w:t xml:space="preserve">          </w:t>
            </w:r>
          </w:p>
        </w:tc>
      </w:tr>
      <w:tr w:rsidR="007C277E" w:rsidRPr="00740521" w:rsidTr="000E59BC">
        <w:trPr>
          <w:trHeight w:val="480"/>
          <w:jc w:val="center"/>
        </w:trPr>
        <w:tc>
          <w:tcPr>
            <w:tcW w:w="5000" w:type="pct"/>
            <w:gridSpan w:val="28"/>
            <w:tcBorders>
              <w:left w:val="single" w:sz="12" w:space="0" w:color="000000"/>
              <w:right w:val="single" w:sz="12" w:space="0" w:color="000000"/>
            </w:tcBorders>
            <w:vAlign w:val="center"/>
          </w:tcPr>
          <w:p w:rsidR="0032587E" w:rsidRPr="00740521" w:rsidRDefault="0032587E" w:rsidP="00996F7E">
            <w:pPr>
              <w:adjustRightInd w:val="0"/>
              <w:snapToGrid w:val="0"/>
              <w:jc w:val="both"/>
              <w:rPr>
                <w:rFonts w:ascii="標楷體"/>
                <w:color w:val="000000" w:themeColor="text1"/>
                <w:sz w:val="24"/>
              </w:rPr>
            </w:pPr>
            <w:r w:rsidRPr="00740521">
              <w:rPr>
                <w:rFonts w:ascii="標楷體" w:hAnsi="標楷體" w:hint="eastAsia"/>
                <w:color w:val="000000" w:themeColor="text1"/>
                <w:sz w:val="24"/>
              </w:rPr>
              <w:t>○預訂稽核時程</w:t>
            </w:r>
            <w:r w:rsidRPr="00740521">
              <w:rPr>
                <w:rFonts w:ascii="標楷體" w:hAnsi="標楷體"/>
                <w:color w:val="000000" w:themeColor="text1"/>
                <w:sz w:val="24"/>
              </w:rPr>
              <w:t xml:space="preserve">   </w:t>
            </w:r>
            <w:r w:rsidRPr="00740521">
              <w:rPr>
                <w:rFonts w:ascii="標楷體" w:hAnsi="標楷體" w:hint="eastAsia"/>
                <w:color w:val="000000" w:themeColor="text1"/>
                <w:sz w:val="24"/>
              </w:rPr>
              <w:t>◎執行稽核</w:t>
            </w:r>
            <w:r w:rsidRPr="00740521">
              <w:rPr>
                <w:rFonts w:ascii="標楷體" w:hAnsi="標楷體"/>
                <w:color w:val="000000" w:themeColor="text1"/>
                <w:sz w:val="24"/>
              </w:rPr>
              <w:t xml:space="preserve">   </w:t>
            </w:r>
            <w:r w:rsidRPr="00740521">
              <w:rPr>
                <w:rFonts w:ascii="標楷體" w:hAnsi="標楷體" w:hint="eastAsia"/>
                <w:color w:val="000000" w:themeColor="text1"/>
                <w:sz w:val="24"/>
              </w:rPr>
              <w:t>●完成稽核</w:t>
            </w:r>
            <w:r w:rsidRPr="00740521">
              <w:rPr>
                <w:rFonts w:ascii="標楷體" w:hAnsi="標楷體"/>
                <w:color w:val="000000" w:themeColor="text1"/>
                <w:sz w:val="24"/>
              </w:rPr>
              <w:t xml:space="preserve">                                                        </w:t>
            </w:r>
            <w:r w:rsidRPr="00740521">
              <w:rPr>
                <w:rFonts w:ascii="標楷體" w:hAnsi="標楷體" w:hint="eastAsia"/>
                <w:color w:val="000000" w:themeColor="text1"/>
                <w:sz w:val="24"/>
              </w:rPr>
              <w:t>第</w:t>
            </w:r>
            <w:r w:rsidRPr="00740521">
              <w:rPr>
                <w:rFonts w:ascii="標楷體" w:hAnsi="標楷體"/>
                <w:color w:val="000000" w:themeColor="text1"/>
                <w:sz w:val="24"/>
                <w:u w:val="single"/>
              </w:rPr>
              <w:t xml:space="preserve">      </w:t>
            </w:r>
            <w:r w:rsidRPr="00740521">
              <w:rPr>
                <w:rFonts w:ascii="標楷體" w:hAnsi="標楷體" w:hint="eastAsia"/>
                <w:color w:val="000000" w:themeColor="text1"/>
                <w:sz w:val="24"/>
              </w:rPr>
              <w:t>頁共</w:t>
            </w:r>
            <w:r w:rsidRPr="00740521">
              <w:rPr>
                <w:rFonts w:ascii="標楷體" w:hAnsi="標楷體"/>
                <w:color w:val="000000" w:themeColor="text1"/>
                <w:sz w:val="24"/>
                <w:u w:val="single"/>
              </w:rPr>
              <w:t xml:space="preserve">     </w:t>
            </w:r>
            <w:r w:rsidRPr="00740521">
              <w:rPr>
                <w:rFonts w:ascii="標楷體" w:hAnsi="標楷體" w:hint="eastAsia"/>
                <w:color w:val="000000" w:themeColor="text1"/>
                <w:sz w:val="24"/>
              </w:rPr>
              <w:t>頁</w:t>
            </w:r>
          </w:p>
        </w:tc>
      </w:tr>
      <w:tr w:rsidR="007C277E" w:rsidRPr="00740521" w:rsidTr="00544495">
        <w:trPr>
          <w:cantSplit/>
          <w:trHeight w:val="380"/>
          <w:jc w:val="center"/>
        </w:trPr>
        <w:tc>
          <w:tcPr>
            <w:tcW w:w="663" w:type="pct"/>
            <w:tcBorders>
              <w:top w:val="single" w:sz="12" w:space="0" w:color="000000"/>
              <w:left w:val="single" w:sz="12" w:space="0" w:color="000000"/>
              <w:right w:val="single" w:sz="12" w:space="0" w:color="000000"/>
            </w:tcBorders>
            <w:vAlign w:val="center"/>
          </w:tcPr>
          <w:p w:rsidR="0032587E" w:rsidRPr="00740521" w:rsidRDefault="0032587E" w:rsidP="00996F7E">
            <w:pPr>
              <w:adjustRightInd w:val="0"/>
              <w:snapToGrid w:val="0"/>
              <w:jc w:val="center"/>
              <w:rPr>
                <w:rFonts w:ascii="標楷體"/>
                <w:color w:val="000000" w:themeColor="text1"/>
                <w:sz w:val="24"/>
              </w:rPr>
            </w:pPr>
            <w:r w:rsidRPr="00740521">
              <w:rPr>
                <w:rFonts w:ascii="標楷體" w:hAnsi="標楷體" w:hint="eastAsia"/>
                <w:color w:val="000000" w:themeColor="text1"/>
                <w:sz w:val="24"/>
              </w:rPr>
              <w:t>稽核</w:t>
            </w:r>
          </w:p>
        </w:tc>
        <w:tc>
          <w:tcPr>
            <w:tcW w:w="1911" w:type="pct"/>
            <w:gridSpan w:val="12"/>
            <w:tcBorders>
              <w:top w:val="single" w:sz="12" w:space="0" w:color="000000"/>
              <w:left w:val="nil"/>
              <w:right w:val="single" w:sz="12" w:space="0" w:color="000000"/>
            </w:tcBorders>
            <w:vAlign w:val="center"/>
          </w:tcPr>
          <w:p w:rsidR="0032587E" w:rsidRPr="00740521" w:rsidRDefault="0032587E" w:rsidP="00996F7E">
            <w:pPr>
              <w:adjustRightInd w:val="0"/>
              <w:snapToGrid w:val="0"/>
              <w:jc w:val="center"/>
              <w:rPr>
                <w:rFonts w:ascii="標楷體"/>
                <w:color w:val="000000" w:themeColor="text1"/>
                <w:sz w:val="24"/>
              </w:rPr>
            </w:pPr>
            <w:r w:rsidRPr="00740521">
              <w:rPr>
                <w:rFonts w:ascii="標楷體" w:hAnsi="標楷體"/>
                <w:color w:val="000000" w:themeColor="text1"/>
                <w:sz w:val="24"/>
              </w:rPr>
              <w:t>20</w:t>
            </w:r>
            <w:proofErr w:type="gramStart"/>
            <w:r w:rsidRPr="00740521">
              <w:rPr>
                <w:rFonts w:ascii="標楷體" w:hint="eastAsia"/>
                <w:color w:val="000000" w:themeColor="text1"/>
                <w:sz w:val="24"/>
              </w:rPr>
              <w:t>ˍ</w:t>
            </w:r>
            <w:proofErr w:type="gramEnd"/>
            <w:r w:rsidRPr="00740521">
              <w:rPr>
                <w:rFonts w:ascii="標楷體" w:hAnsi="標楷體" w:hint="eastAsia"/>
                <w:color w:val="000000" w:themeColor="text1"/>
                <w:sz w:val="24"/>
              </w:rPr>
              <w:t>年</w:t>
            </w:r>
          </w:p>
        </w:tc>
        <w:tc>
          <w:tcPr>
            <w:tcW w:w="1917" w:type="pct"/>
            <w:gridSpan w:val="12"/>
            <w:tcBorders>
              <w:top w:val="single" w:sz="12" w:space="0" w:color="000000"/>
              <w:left w:val="nil"/>
              <w:right w:val="single" w:sz="12" w:space="0" w:color="000000"/>
            </w:tcBorders>
            <w:vAlign w:val="center"/>
          </w:tcPr>
          <w:p w:rsidR="0032587E" w:rsidRPr="00740521" w:rsidRDefault="0032587E" w:rsidP="00996F7E">
            <w:pPr>
              <w:adjustRightInd w:val="0"/>
              <w:snapToGrid w:val="0"/>
              <w:jc w:val="center"/>
              <w:rPr>
                <w:rFonts w:ascii="標楷體"/>
                <w:color w:val="000000" w:themeColor="text1"/>
                <w:sz w:val="24"/>
              </w:rPr>
            </w:pPr>
            <w:r w:rsidRPr="00740521">
              <w:rPr>
                <w:rFonts w:ascii="標楷體" w:hAnsi="標楷體"/>
                <w:color w:val="000000" w:themeColor="text1"/>
                <w:sz w:val="24"/>
              </w:rPr>
              <w:t>20</w:t>
            </w:r>
            <w:proofErr w:type="gramStart"/>
            <w:r w:rsidRPr="00740521">
              <w:rPr>
                <w:rFonts w:ascii="標楷體" w:hint="eastAsia"/>
                <w:color w:val="000000" w:themeColor="text1"/>
                <w:sz w:val="24"/>
              </w:rPr>
              <w:t>ˍ</w:t>
            </w:r>
            <w:proofErr w:type="gramEnd"/>
            <w:r w:rsidRPr="00740521">
              <w:rPr>
                <w:rFonts w:ascii="標楷體" w:hAnsi="標楷體" w:hint="eastAsia"/>
                <w:color w:val="000000" w:themeColor="text1"/>
                <w:sz w:val="24"/>
              </w:rPr>
              <w:t>年</w:t>
            </w:r>
          </w:p>
        </w:tc>
        <w:tc>
          <w:tcPr>
            <w:tcW w:w="509" w:type="pct"/>
            <w:gridSpan w:val="3"/>
            <w:tcBorders>
              <w:top w:val="single" w:sz="12" w:space="0" w:color="000000"/>
              <w:left w:val="nil"/>
              <w:right w:val="single" w:sz="12" w:space="0" w:color="000000"/>
            </w:tcBorders>
            <w:vAlign w:val="center"/>
          </w:tcPr>
          <w:p w:rsidR="0032587E" w:rsidRPr="00740521" w:rsidRDefault="0032587E" w:rsidP="00996F7E">
            <w:pPr>
              <w:adjustRightInd w:val="0"/>
              <w:snapToGrid w:val="0"/>
              <w:jc w:val="center"/>
              <w:rPr>
                <w:rFonts w:ascii="標楷體"/>
                <w:color w:val="000000" w:themeColor="text1"/>
                <w:sz w:val="24"/>
              </w:rPr>
            </w:pPr>
            <w:r w:rsidRPr="00740521">
              <w:rPr>
                <w:rFonts w:ascii="標楷體" w:hAnsi="標楷體"/>
                <w:color w:val="000000" w:themeColor="text1"/>
                <w:sz w:val="24"/>
              </w:rPr>
              <w:t>20</w:t>
            </w:r>
            <w:proofErr w:type="gramStart"/>
            <w:r w:rsidRPr="00740521">
              <w:rPr>
                <w:rFonts w:ascii="標楷體" w:hint="eastAsia"/>
                <w:color w:val="000000" w:themeColor="text1"/>
                <w:sz w:val="24"/>
              </w:rPr>
              <w:t>ˍ</w:t>
            </w:r>
            <w:proofErr w:type="gramEnd"/>
            <w:r w:rsidRPr="00740521">
              <w:rPr>
                <w:rFonts w:ascii="標楷體" w:hAnsi="標楷體" w:hint="eastAsia"/>
                <w:color w:val="000000" w:themeColor="text1"/>
                <w:sz w:val="24"/>
              </w:rPr>
              <w:t>年</w:t>
            </w:r>
          </w:p>
        </w:tc>
      </w:tr>
      <w:tr w:rsidR="007C277E" w:rsidRPr="00740521" w:rsidTr="00544495">
        <w:trPr>
          <w:trHeight w:val="380"/>
          <w:jc w:val="center"/>
        </w:trPr>
        <w:tc>
          <w:tcPr>
            <w:tcW w:w="663" w:type="pct"/>
            <w:tcBorders>
              <w:left w:val="single" w:sz="12" w:space="0" w:color="000000"/>
              <w:right w:val="single" w:sz="12" w:space="0" w:color="000000"/>
            </w:tcBorders>
            <w:vAlign w:val="center"/>
          </w:tcPr>
          <w:p w:rsidR="0032587E" w:rsidRPr="00740521" w:rsidRDefault="0032587E" w:rsidP="00544495">
            <w:pPr>
              <w:adjustRightInd w:val="0"/>
              <w:snapToGrid w:val="0"/>
              <w:jc w:val="center"/>
              <w:rPr>
                <w:rFonts w:ascii="標楷體"/>
                <w:color w:val="000000" w:themeColor="text1"/>
                <w:sz w:val="24"/>
              </w:rPr>
            </w:pPr>
            <w:r w:rsidRPr="00740521">
              <w:rPr>
                <w:rFonts w:ascii="標楷體" w:hAnsi="標楷體" w:hint="eastAsia"/>
                <w:color w:val="000000" w:themeColor="text1"/>
                <w:sz w:val="24"/>
              </w:rPr>
              <w:t>類別</w:t>
            </w:r>
          </w:p>
        </w:tc>
        <w:tc>
          <w:tcPr>
            <w:tcW w:w="158" w:type="pct"/>
            <w:tcBorders>
              <w:top w:val="single" w:sz="6" w:space="0" w:color="000000"/>
              <w:left w:val="nil"/>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2</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3</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4</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5</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6</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7</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8</w:t>
            </w:r>
          </w:p>
        </w:tc>
        <w:tc>
          <w:tcPr>
            <w:tcW w:w="157"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9</w:t>
            </w:r>
          </w:p>
        </w:tc>
        <w:tc>
          <w:tcPr>
            <w:tcW w:w="157"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10</w:t>
            </w:r>
          </w:p>
        </w:tc>
        <w:tc>
          <w:tcPr>
            <w:tcW w:w="157"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11</w:t>
            </w:r>
          </w:p>
        </w:tc>
        <w:tc>
          <w:tcPr>
            <w:tcW w:w="175" w:type="pct"/>
            <w:tcBorders>
              <w:top w:val="single" w:sz="6" w:space="0" w:color="000000"/>
              <w:left w:val="single" w:sz="6" w:space="0" w:color="000000"/>
              <w:right w:val="single" w:sz="12"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12</w:t>
            </w:r>
          </w:p>
        </w:tc>
        <w:tc>
          <w:tcPr>
            <w:tcW w:w="158" w:type="pct"/>
            <w:tcBorders>
              <w:top w:val="single" w:sz="6" w:space="0" w:color="000000"/>
              <w:left w:val="nil"/>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2</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3</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4</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5</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6</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7</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8</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9</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10</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11</w:t>
            </w:r>
          </w:p>
        </w:tc>
        <w:tc>
          <w:tcPr>
            <w:tcW w:w="180" w:type="pct"/>
            <w:tcBorders>
              <w:top w:val="single" w:sz="6" w:space="0" w:color="000000"/>
              <w:left w:val="single" w:sz="6" w:space="0" w:color="000000"/>
              <w:right w:val="single" w:sz="12"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12</w:t>
            </w:r>
          </w:p>
        </w:tc>
        <w:tc>
          <w:tcPr>
            <w:tcW w:w="158" w:type="pct"/>
            <w:tcBorders>
              <w:top w:val="single" w:sz="6" w:space="0" w:color="000000"/>
              <w:left w:val="nil"/>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1</w:t>
            </w:r>
          </w:p>
        </w:tc>
        <w:tc>
          <w:tcPr>
            <w:tcW w:w="158" w:type="pct"/>
            <w:tcBorders>
              <w:top w:val="single" w:sz="6" w:space="0" w:color="000000"/>
              <w:left w:val="single" w:sz="6" w:space="0" w:color="000000"/>
              <w:right w:val="single" w:sz="6"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2</w:t>
            </w:r>
          </w:p>
        </w:tc>
        <w:tc>
          <w:tcPr>
            <w:tcW w:w="193" w:type="pct"/>
            <w:tcBorders>
              <w:top w:val="single" w:sz="6" w:space="0" w:color="000000"/>
              <w:left w:val="single" w:sz="6" w:space="0" w:color="000000"/>
              <w:right w:val="single" w:sz="12" w:space="0" w:color="000000"/>
            </w:tcBorders>
            <w:vAlign w:val="center"/>
          </w:tcPr>
          <w:p w:rsidR="0032587E" w:rsidRPr="00740521" w:rsidRDefault="0032587E" w:rsidP="00996F7E">
            <w:pPr>
              <w:adjustRightInd w:val="0"/>
              <w:snapToGrid w:val="0"/>
              <w:jc w:val="center"/>
              <w:rPr>
                <w:rFonts w:ascii="標楷體" w:hAnsi="標楷體"/>
                <w:color w:val="000000" w:themeColor="text1"/>
                <w:sz w:val="24"/>
              </w:rPr>
            </w:pPr>
            <w:r w:rsidRPr="00740521">
              <w:rPr>
                <w:rFonts w:ascii="標楷體" w:hAnsi="標楷體"/>
                <w:color w:val="000000" w:themeColor="text1"/>
                <w:sz w:val="24"/>
              </w:rPr>
              <w:t>4</w:t>
            </w:r>
          </w:p>
        </w:tc>
      </w:tr>
      <w:tr w:rsidR="007C277E" w:rsidRPr="00740521" w:rsidTr="00544495">
        <w:trPr>
          <w:trHeight w:val="400"/>
          <w:jc w:val="center"/>
        </w:trPr>
        <w:tc>
          <w:tcPr>
            <w:tcW w:w="663" w:type="pct"/>
            <w:tcBorders>
              <w:top w:val="single" w:sz="12" w:space="0" w:color="000000"/>
              <w:left w:val="single" w:sz="12" w:space="0" w:color="000000"/>
              <w:bottom w:val="single" w:sz="6" w:space="0" w:color="000000"/>
              <w:right w:val="single" w:sz="12" w:space="0" w:color="000000"/>
            </w:tcBorders>
          </w:tcPr>
          <w:p w:rsidR="0032587E" w:rsidRPr="00740521" w:rsidRDefault="0032587E" w:rsidP="000E59BC">
            <w:pPr>
              <w:adjustRightInd w:val="0"/>
              <w:snapToGrid w:val="0"/>
              <w:jc w:val="center"/>
              <w:rPr>
                <w:rFonts w:ascii="標楷體"/>
                <w:color w:val="000000" w:themeColor="text1"/>
                <w:sz w:val="24"/>
              </w:rPr>
            </w:pPr>
            <w:r w:rsidRPr="00740521">
              <w:rPr>
                <w:rFonts w:ascii="標楷體" w:hAnsi="標楷體" w:hint="eastAsia"/>
                <w:color w:val="000000" w:themeColor="text1"/>
                <w:sz w:val="24"/>
              </w:rPr>
              <w:t>起始稽核</w:t>
            </w:r>
          </w:p>
          <w:p w:rsidR="0032587E" w:rsidRPr="00740521" w:rsidRDefault="0032587E" w:rsidP="000E59BC">
            <w:pPr>
              <w:adjustRightInd w:val="0"/>
              <w:snapToGrid w:val="0"/>
              <w:jc w:val="center"/>
              <w:rPr>
                <w:rFonts w:ascii="標楷體"/>
                <w:color w:val="000000" w:themeColor="text1"/>
                <w:sz w:val="24"/>
              </w:rPr>
            </w:pPr>
          </w:p>
        </w:tc>
        <w:tc>
          <w:tcPr>
            <w:tcW w:w="158" w:type="pct"/>
            <w:tcBorders>
              <w:top w:val="single" w:sz="12"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75" w:type="pct"/>
            <w:tcBorders>
              <w:top w:val="single" w:sz="12"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80" w:type="pct"/>
            <w:tcBorders>
              <w:top w:val="single" w:sz="12"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12"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93" w:type="pct"/>
            <w:tcBorders>
              <w:top w:val="single" w:sz="12"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r>
      <w:tr w:rsidR="007C277E" w:rsidRPr="00740521"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40521" w:rsidRDefault="0032587E" w:rsidP="000E59BC">
            <w:pPr>
              <w:adjustRightInd w:val="0"/>
              <w:snapToGrid w:val="0"/>
              <w:jc w:val="center"/>
              <w:rPr>
                <w:rFonts w:ascii="標楷體"/>
                <w:color w:val="000000" w:themeColor="text1"/>
                <w:sz w:val="24"/>
              </w:rPr>
            </w:pPr>
            <w:r w:rsidRPr="00740521">
              <w:rPr>
                <w:rFonts w:ascii="標楷體" w:hAnsi="標楷體" w:hint="eastAsia"/>
                <w:color w:val="000000" w:themeColor="text1"/>
                <w:sz w:val="24"/>
              </w:rPr>
              <w:t>定期稽核</w:t>
            </w:r>
          </w:p>
          <w:p w:rsidR="0032587E" w:rsidRPr="00740521" w:rsidRDefault="0032587E" w:rsidP="000E59BC">
            <w:pPr>
              <w:adjustRightInd w:val="0"/>
              <w:snapToGrid w:val="0"/>
              <w:jc w:val="center"/>
              <w:rPr>
                <w:rFonts w:ascii="標楷體"/>
                <w:color w:val="000000" w:themeColor="text1"/>
                <w:sz w:val="24"/>
              </w:rPr>
            </w:pPr>
          </w:p>
        </w:tc>
        <w:tc>
          <w:tcPr>
            <w:tcW w:w="158" w:type="pct"/>
            <w:tcBorders>
              <w:top w:val="single" w:sz="6"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r>
      <w:tr w:rsidR="007C277E" w:rsidRPr="00740521"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40521" w:rsidRDefault="0032587E" w:rsidP="00AC0770">
            <w:pPr>
              <w:adjustRightInd w:val="0"/>
              <w:snapToGrid w:val="0"/>
              <w:jc w:val="center"/>
              <w:rPr>
                <w:rFonts w:ascii="標楷體"/>
                <w:strike/>
                <w:color w:val="000000" w:themeColor="text1"/>
                <w:sz w:val="24"/>
              </w:rPr>
            </w:pPr>
          </w:p>
        </w:tc>
        <w:tc>
          <w:tcPr>
            <w:tcW w:w="158" w:type="pct"/>
            <w:tcBorders>
              <w:top w:val="single" w:sz="6"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nil"/>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40521" w:rsidRDefault="0032587E" w:rsidP="00996F7E">
            <w:pPr>
              <w:adjustRightInd w:val="0"/>
              <w:snapToGrid w:val="0"/>
              <w:rPr>
                <w:rFonts w:ascii="標楷體"/>
                <w:color w:val="000000" w:themeColor="text1"/>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40521" w:rsidRDefault="0032587E" w:rsidP="00996F7E">
            <w:pPr>
              <w:adjustRightInd w:val="0"/>
              <w:snapToGrid w:val="0"/>
              <w:rPr>
                <w:rFonts w:ascii="標楷體"/>
                <w:color w:val="000000" w:themeColor="text1"/>
                <w:sz w:val="24"/>
              </w:rPr>
            </w:pPr>
          </w:p>
        </w:tc>
      </w:tr>
      <w:tr w:rsidR="007C277E" w:rsidRPr="007C277E"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r w:rsidR="007C277E" w:rsidRPr="007C277E"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r w:rsidR="007C277E" w:rsidRPr="007C277E"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r w:rsidR="007C277E" w:rsidRPr="007C277E"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r w:rsidR="007C277E" w:rsidRPr="007C277E"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r w:rsidR="007C277E" w:rsidRPr="007C277E"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r w:rsidR="007C277E" w:rsidRPr="007C277E" w:rsidTr="00544495">
        <w:trPr>
          <w:trHeight w:val="400"/>
          <w:jc w:val="center"/>
        </w:trPr>
        <w:tc>
          <w:tcPr>
            <w:tcW w:w="663" w:type="pct"/>
            <w:tcBorders>
              <w:top w:val="single" w:sz="6" w:space="0" w:color="000000"/>
              <w:left w:val="single" w:sz="12"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6"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6"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r w:rsidR="007C277E" w:rsidRPr="007C277E" w:rsidTr="00544495">
        <w:trPr>
          <w:trHeight w:val="400"/>
          <w:jc w:val="center"/>
        </w:trPr>
        <w:tc>
          <w:tcPr>
            <w:tcW w:w="663" w:type="pct"/>
            <w:tcBorders>
              <w:top w:val="single" w:sz="6" w:space="0" w:color="000000"/>
              <w:left w:val="single" w:sz="12" w:space="0" w:color="000000"/>
              <w:bottom w:val="single" w:sz="12"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7"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75" w:type="pct"/>
            <w:tcBorders>
              <w:top w:val="single" w:sz="6" w:space="0" w:color="000000"/>
              <w:left w:val="single" w:sz="6" w:space="0" w:color="000000"/>
              <w:bottom w:val="single" w:sz="12"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80" w:type="pct"/>
            <w:tcBorders>
              <w:top w:val="single" w:sz="6" w:space="0" w:color="000000"/>
              <w:left w:val="single" w:sz="6" w:space="0" w:color="000000"/>
              <w:bottom w:val="single" w:sz="12" w:space="0" w:color="000000"/>
              <w:right w:val="single" w:sz="12"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nil"/>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58" w:type="pct"/>
            <w:tcBorders>
              <w:top w:val="single" w:sz="6" w:space="0" w:color="000000"/>
              <w:left w:val="single" w:sz="6" w:space="0" w:color="000000"/>
              <w:bottom w:val="single" w:sz="12" w:space="0" w:color="000000"/>
              <w:right w:val="single" w:sz="6" w:space="0" w:color="000000"/>
            </w:tcBorders>
          </w:tcPr>
          <w:p w:rsidR="0032587E" w:rsidRPr="007C277E" w:rsidRDefault="0032587E" w:rsidP="00996F7E">
            <w:pPr>
              <w:adjustRightInd w:val="0"/>
              <w:snapToGrid w:val="0"/>
              <w:rPr>
                <w:rFonts w:ascii="標楷體"/>
                <w:color w:val="0000FF"/>
                <w:sz w:val="24"/>
              </w:rPr>
            </w:pPr>
          </w:p>
        </w:tc>
        <w:tc>
          <w:tcPr>
            <w:tcW w:w="193" w:type="pct"/>
            <w:tcBorders>
              <w:top w:val="single" w:sz="6" w:space="0" w:color="000000"/>
              <w:left w:val="single" w:sz="6" w:space="0" w:color="000000"/>
              <w:bottom w:val="single" w:sz="12" w:space="0" w:color="000000"/>
              <w:right w:val="single" w:sz="12" w:space="0" w:color="000000"/>
            </w:tcBorders>
          </w:tcPr>
          <w:p w:rsidR="0032587E" w:rsidRPr="007C277E" w:rsidRDefault="0032587E" w:rsidP="00996F7E">
            <w:pPr>
              <w:adjustRightInd w:val="0"/>
              <w:snapToGrid w:val="0"/>
              <w:rPr>
                <w:rFonts w:ascii="標楷體"/>
                <w:color w:val="0000FF"/>
                <w:sz w:val="24"/>
              </w:rPr>
            </w:pPr>
          </w:p>
        </w:tc>
      </w:tr>
    </w:tbl>
    <w:p w:rsidR="0032587E" w:rsidRPr="00740521" w:rsidRDefault="0032587E" w:rsidP="007C277E">
      <w:pPr>
        <w:ind w:right="1225"/>
        <w:jc w:val="right"/>
        <w:rPr>
          <w:rFonts w:ascii="標楷體" w:hAnsi="標楷體"/>
          <w:color w:val="000000" w:themeColor="text1"/>
          <w:sz w:val="26"/>
        </w:rPr>
      </w:pPr>
      <w:r w:rsidRPr="00740521">
        <w:rPr>
          <w:rFonts w:ascii="標楷體" w:hAnsi="標楷體"/>
          <w:color w:val="000000" w:themeColor="text1"/>
          <w:sz w:val="26"/>
        </w:rPr>
        <w:t>Form No.</w:t>
      </w:r>
      <w:r w:rsidRPr="00740521">
        <w:rPr>
          <w:rFonts w:ascii="標楷體" w:hAnsi="標楷體" w:hint="eastAsia"/>
          <w:color w:val="000000" w:themeColor="text1"/>
          <w:sz w:val="26"/>
        </w:rPr>
        <w:t>：</w:t>
      </w:r>
      <w:r w:rsidRPr="00740521">
        <w:rPr>
          <w:rFonts w:ascii="標楷體" w:hAnsi="標楷體"/>
          <w:color w:val="000000" w:themeColor="text1"/>
          <w:sz w:val="26"/>
        </w:rPr>
        <w:t>QA0103</w:t>
      </w:r>
    </w:p>
    <w:p w:rsidR="0074726D" w:rsidRPr="007B700E" w:rsidRDefault="0032587E" w:rsidP="0074726D">
      <w:pPr>
        <w:pStyle w:val="af1"/>
        <w:snapToGrid/>
        <w:spacing w:before="0" w:line="300" w:lineRule="auto"/>
        <w:ind w:left="0" w:firstLine="0"/>
        <w:outlineLvl w:val="0"/>
        <w:rPr>
          <w:rFonts w:ascii="標楷體"/>
          <w:szCs w:val="32"/>
        </w:rPr>
      </w:pPr>
      <w:r w:rsidRPr="00E30FB1">
        <w:rPr>
          <w:rFonts w:ascii="標楷體"/>
        </w:rPr>
        <w:br w:type="page"/>
      </w:r>
      <w:r w:rsidR="0074726D" w:rsidRPr="007B700E">
        <w:rPr>
          <w:rFonts w:ascii="標楷體" w:hAnsi="標楷體" w:hint="eastAsia"/>
          <w:szCs w:val="32"/>
        </w:rPr>
        <w:lastRenderedPageBreak/>
        <w:t>附錄三、稽核查對表</w:t>
      </w:r>
    </w:p>
    <w:p w:rsidR="0032587E" w:rsidRPr="00E30FB1" w:rsidRDefault="0032587E" w:rsidP="00355972">
      <w:pPr>
        <w:pStyle w:val="af2"/>
        <w:adjustRightInd w:val="0"/>
        <w:spacing w:after="0" w:line="360" w:lineRule="auto"/>
        <w:ind w:left="0" w:firstLineChars="0" w:firstLine="0"/>
        <w:jc w:val="center"/>
        <w:rPr>
          <w:rFonts w:ascii="標楷體"/>
        </w:rPr>
      </w:pPr>
      <w:r w:rsidRPr="00E30FB1">
        <w:rPr>
          <w:rFonts w:ascii="標楷體" w:hAnsi="標楷體" w:hint="eastAsia"/>
        </w:rPr>
        <w:t>品質稽核查對表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00"/>
      </w:tblPr>
      <w:tblGrid>
        <w:gridCol w:w="944"/>
        <w:gridCol w:w="4482"/>
        <w:gridCol w:w="1296"/>
        <w:gridCol w:w="4482"/>
        <w:gridCol w:w="2854"/>
      </w:tblGrid>
      <w:tr w:rsidR="0032587E" w:rsidRPr="00E30FB1" w:rsidTr="00723AB2">
        <w:trPr>
          <w:trHeight w:val="495"/>
        </w:trPr>
        <w:tc>
          <w:tcPr>
            <w:tcW w:w="5000" w:type="pct"/>
            <w:gridSpan w:val="5"/>
            <w:tcBorders>
              <w:top w:val="single" w:sz="12" w:space="0" w:color="000000"/>
              <w:bottom w:val="nil"/>
            </w:tcBorders>
            <w:vAlign w:val="center"/>
          </w:tcPr>
          <w:p w:rsidR="0032587E" w:rsidRPr="00E30FB1" w:rsidRDefault="0032587E" w:rsidP="00355972">
            <w:pPr>
              <w:adjustRightInd w:val="0"/>
              <w:snapToGrid w:val="0"/>
              <w:rPr>
                <w:rFonts w:ascii="標楷體"/>
                <w:sz w:val="24"/>
              </w:rPr>
            </w:pPr>
            <w:r w:rsidRPr="00E30FB1">
              <w:rPr>
                <w:rFonts w:ascii="標楷體" w:hAnsi="標楷體" w:hint="eastAsia"/>
                <w:sz w:val="24"/>
              </w:rPr>
              <w:t>工程名稱：</w:t>
            </w:r>
            <w:r w:rsidRPr="00E30FB1">
              <w:rPr>
                <w:rFonts w:ascii="標楷體" w:hAnsi="標楷體"/>
                <w:sz w:val="24"/>
              </w:rPr>
              <w:t xml:space="preserve">                                                                         </w:t>
            </w:r>
            <w:r w:rsidRPr="00E30FB1">
              <w:rPr>
                <w:rFonts w:ascii="標楷體" w:hAnsi="標楷體" w:hint="eastAsia"/>
                <w:sz w:val="24"/>
              </w:rPr>
              <w:t>查對表編號：</w:t>
            </w:r>
            <w:r w:rsidRPr="00E30FB1">
              <w:rPr>
                <w:rFonts w:ascii="標楷體" w:hAnsi="標楷體"/>
                <w:sz w:val="24"/>
                <w:u w:val="single"/>
              </w:rPr>
              <w:t xml:space="preserve">          </w:t>
            </w:r>
            <w:proofErr w:type="gramStart"/>
            <w:r w:rsidR="00435C5A">
              <w:rPr>
                <w:rFonts w:ascii="標楷體" w:hAnsi="標楷體" w:hint="eastAsia"/>
                <w:sz w:val="24"/>
              </w:rPr>
              <w:t>板</w:t>
            </w:r>
            <w:r w:rsidRPr="00E30FB1">
              <w:rPr>
                <w:rFonts w:ascii="標楷體" w:hAnsi="標楷體" w:hint="eastAsia"/>
                <w:sz w:val="24"/>
              </w:rPr>
              <w:t>次</w:t>
            </w:r>
            <w:proofErr w:type="gramEnd"/>
            <w:r w:rsidRPr="00E30FB1">
              <w:rPr>
                <w:rFonts w:ascii="標楷體" w:hAnsi="標楷體" w:hint="eastAsia"/>
                <w:sz w:val="24"/>
              </w:rPr>
              <w:t>：</w:t>
            </w:r>
            <w:r w:rsidRPr="00E30FB1">
              <w:rPr>
                <w:rFonts w:ascii="標楷體" w:hAnsi="標楷體"/>
                <w:sz w:val="24"/>
                <w:u w:val="single"/>
              </w:rPr>
              <w:t xml:space="preserve">      </w:t>
            </w:r>
          </w:p>
        </w:tc>
      </w:tr>
      <w:tr w:rsidR="0032587E" w:rsidRPr="00E30FB1" w:rsidTr="00723AB2">
        <w:trPr>
          <w:trHeight w:val="495"/>
        </w:trPr>
        <w:tc>
          <w:tcPr>
            <w:tcW w:w="5000" w:type="pct"/>
            <w:gridSpan w:val="5"/>
            <w:tcBorders>
              <w:top w:val="nil"/>
            </w:tcBorders>
            <w:vAlign w:val="center"/>
          </w:tcPr>
          <w:p w:rsidR="0032587E" w:rsidRPr="00E30FB1" w:rsidRDefault="0032587E" w:rsidP="00355972">
            <w:pPr>
              <w:adjustRightInd w:val="0"/>
              <w:snapToGrid w:val="0"/>
              <w:rPr>
                <w:rFonts w:ascii="標楷體"/>
                <w:spacing w:val="100"/>
                <w:sz w:val="24"/>
              </w:rPr>
            </w:pPr>
            <w:r w:rsidRPr="00E30FB1">
              <w:rPr>
                <w:rFonts w:ascii="標楷體" w:hAnsi="標楷體" w:hint="eastAsia"/>
                <w:sz w:val="24"/>
              </w:rPr>
              <w:t>稽核日期：</w:t>
            </w:r>
            <w:r w:rsidRPr="00E30FB1">
              <w:rPr>
                <w:rFonts w:ascii="標楷體" w:hAnsi="標楷體"/>
                <w:sz w:val="24"/>
              </w:rPr>
              <w:t xml:space="preserve">                                                                                    </w:t>
            </w:r>
            <w:r w:rsidRPr="00E30FB1">
              <w:rPr>
                <w:rFonts w:ascii="標楷體" w:hAnsi="標楷體" w:hint="eastAsia"/>
                <w:sz w:val="24"/>
              </w:rPr>
              <w:t>第</w:t>
            </w:r>
            <w:r w:rsidRPr="00E30FB1">
              <w:rPr>
                <w:rFonts w:ascii="標楷體" w:hAnsi="標楷體"/>
                <w:sz w:val="24"/>
                <w:u w:val="single"/>
              </w:rPr>
              <w:t xml:space="preserve">         </w:t>
            </w:r>
            <w:r w:rsidRPr="00E30FB1">
              <w:rPr>
                <w:rFonts w:ascii="標楷體" w:hAnsi="標楷體" w:hint="eastAsia"/>
                <w:sz w:val="24"/>
              </w:rPr>
              <w:t>頁共</w:t>
            </w:r>
            <w:r w:rsidRPr="00E30FB1">
              <w:rPr>
                <w:rFonts w:ascii="標楷體" w:hAnsi="標楷體"/>
                <w:sz w:val="24"/>
                <w:u w:val="single"/>
              </w:rPr>
              <w:t xml:space="preserve">      </w:t>
            </w:r>
            <w:r w:rsidRPr="00E30FB1">
              <w:rPr>
                <w:rFonts w:ascii="標楷體" w:hAnsi="標楷體" w:hint="eastAsia"/>
                <w:sz w:val="24"/>
              </w:rPr>
              <w:t>頁</w:t>
            </w:r>
          </w:p>
        </w:tc>
      </w:tr>
      <w:tr w:rsidR="0032587E" w:rsidRPr="00E30FB1" w:rsidTr="00723AB2">
        <w:trPr>
          <w:trHeight w:hRule="exact" w:val="460"/>
        </w:trPr>
        <w:tc>
          <w:tcPr>
            <w:tcW w:w="336" w:type="pct"/>
            <w:vAlign w:val="center"/>
          </w:tcPr>
          <w:p w:rsidR="0032587E" w:rsidRPr="00E30FB1" w:rsidRDefault="0032587E" w:rsidP="00355972">
            <w:pPr>
              <w:adjustRightInd w:val="0"/>
              <w:snapToGrid w:val="0"/>
              <w:jc w:val="center"/>
              <w:rPr>
                <w:rFonts w:ascii="標楷體"/>
                <w:sz w:val="24"/>
              </w:rPr>
            </w:pPr>
            <w:r w:rsidRPr="00E30FB1">
              <w:rPr>
                <w:rFonts w:ascii="標楷體" w:hAnsi="標楷體" w:hint="eastAsia"/>
                <w:sz w:val="24"/>
              </w:rPr>
              <w:t>項次</w:t>
            </w:r>
          </w:p>
        </w:tc>
        <w:tc>
          <w:tcPr>
            <w:tcW w:w="1594" w:type="pct"/>
            <w:vAlign w:val="center"/>
          </w:tcPr>
          <w:p w:rsidR="0032587E" w:rsidRPr="00E30FB1" w:rsidRDefault="0032587E" w:rsidP="00355972">
            <w:pPr>
              <w:adjustRightInd w:val="0"/>
              <w:snapToGrid w:val="0"/>
              <w:jc w:val="center"/>
              <w:rPr>
                <w:rFonts w:ascii="標楷體"/>
                <w:sz w:val="24"/>
              </w:rPr>
            </w:pPr>
            <w:r w:rsidRPr="00E30FB1">
              <w:rPr>
                <w:rFonts w:ascii="標楷體" w:hAnsi="標楷體" w:hint="eastAsia"/>
                <w:sz w:val="24"/>
              </w:rPr>
              <w:t>稽核事項</w:t>
            </w:r>
          </w:p>
        </w:tc>
        <w:tc>
          <w:tcPr>
            <w:tcW w:w="461" w:type="pct"/>
            <w:vAlign w:val="center"/>
          </w:tcPr>
          <w:p w:rsidR="0032587E" w:rsidRPr="00E30FB1" w:rsidRDefault="0032587E" w:rsidP="00355972">
            <w:pPr>
              <w:adjustRightInd w:val="0"/>
              <w:snapToGrid w:val="0"/>
              <w:jc w:val="center"/>
              <w:rPr>
                <w:rFonts w:ascii="標楷體"/>
                <w:sz w:val="24"/>
              </w:rPr>
            </w:pPr>
            <w:r w:rsidRPr="00E30FB1">
              <w:rPr>
                <w:rFonts w:ascii="標楷體" w:hAnsi="標楷體" w:hint="eastAsia"/>
                <w:sz w:val="24"/>
              </w:rPr>
              <w:t>參考資料</w:t>
            </w:r>
          </w:p>
        </w:tc>
        <w:tc>
          <w:tcPr>
            <w:tcW w:w="1594" w:type="pct"/>
            <w:vAlign w:val="center"/>
          </w:tcPr>
          <w:p w:rsidR="0032587E" w:rsidRPr="00E30FB1" w:rsidRDefault="0032587E" w:rsidP="00355972">
            <w:pPr>
              <w:adjustRightInd w:val="0"/>
              <w:snapToGrid w:val="0"/>
              <w:jc w:val="center"/>
              <w:rPr>
                <w:rFonts w:ascii="標楷體"/>
                <w:sz w:val="24"/>
              </w:rPr>
            </w:pPr>
            <w:r w:rsidRPr="00E30FB1">
              <w:rPr>
                <w:rFonts w:ascii="標楷體" w:hAnsi="標楷體" w:hint="eastAsia"/>
                <w:sz w:val="24"/>
              </w:rPr>
              <w:t>證實方法</w:t>
            </w:r>
          </w:p>
        </w:tc>
        <w:tc>
          <w:tcPr>
            <w:tcW w:w="1016" w:type="pct"/>
            <w:vAlign w:val="center"/>
          </w:tcPr>
          <w:p w:rsidR="0032587E" w:rsidRPr="00E30FB1" w:rsidRDefault="0032587E" w:rsidP="00355972">
            <w:pPr>
              <w:adjustRightInd w:val="0"/>
              <w:snapToGrid w:val="0"/>
              <w:jc w:val="center"/>
              <w:rPr>
                <w:rFonts w:ascii="標楷體"/>
                <w:sz w:val="24"/>
              </w:rPr>
            </w:pPr>
            <w:r w:rsidRPr="00E30FB1">
              <w:rPr>
                <w:rFonts w:ascii="標楷體" w:hAnsi="標楷體" w:hint="eastAsia"/>
                <w:sz w:val="24"/>
              </w:rPr>
              <w:t>結果</w:t>
            </w: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461" w:type="pct"/>
          </w:tcPr>
          <w:p w:rsidR="0032587E" w:rsidRPr="00E30FB1" w:rsidRDefault="0032587E" w:rsidP="00355972">
            <w:pPr>
              <w:adjustRightInd w:val="0"/>
              <w:snapToGrid w:val="0"/>
              <w:rPr>
                <w:rFonts w:ascii="標楷體"/>
                <w:sz w:val="24"/>
              </w:rPr>
            </w:pPr>
          </w:p>
        </w:tc>
        <w:tc>
          <w:tcPr>
            <w:tcW w:w="1594" w:type="pct"/>
          </w:tcPr>
          <w:p w:rsidR="0032587E" w:rsidRPr="00E30FB1" w:rsidRDefault="0032587E" w:rsidP="00355972">
            <w:pPr>
              <w:adjustRightInd w:val="0"/>
              <w:snapToGrid w:val="0"/>
              <w:rPr>
                <w:rFonts w:ascii="標楷體"/>
                <w:sz w:val="24"/>
              </w:rPr>
            </w:pPr>
          </w:p>
        </w:tc>
        <w:tc>
          <w:tcPr>
            <w:tcW w:w="1016" w:type="pct"/>
          </w:tcPr>
          <w:p w:rsidR="0032587E" w:rsidRPr="00E30FB1" w:rsidRDefault="0032587E" w:rsidP="00355972">
            <w:pPr>
              <w:adjustRightInd w:val="0"/>
              <w:snapToGrid w:val="0"/>
              <w:rPr>
                <w:rFonts w:ascii="標楷體"/>
                <w:sz w:val="24"/>
              </w:rPr>
            </w:pPr>
          </w:p>
        </w:tc>
      </w:tr>
      <w:tr w:rsidR="0032587E" w:rsidRPr="00E30FB1" w:rsidTr="00723AB2">
        <w:trPr>
          <w:trHeight w:hRule="exact" w:val="400"/>
        </w:trPr>
        <w:tc>
          <w:tcPr>
            <w:tcW w:w="336" w:type="pct"/>
            <w:tcBorders>
              <w:bottom w:val="single" w:sz="12" w:space="0" w:color="000000"/>
            </w:tcBorders>
          </w:tcPr>
          <w:p w:rsidR="0032587E" w:rsidRPr="00E30FB1" w:rsidRDefault="0032587E" w:rsidP="00355972">
            <w:pPr>
              <w:adjustRightInd w:val="0"/>
              <w:snapToGrid w:val="0"/>
              <w:rPr>
                <w:rFonts w:ascii="標楷體"/>
                <w:sz w:val="24"/>
              </w:rPr>
            </w:pPr>
          </w:p>
        </w:tc>
        <w:tc>
          <w:tcPr>
            <w:tcW w:w="1594" w:type="pct"/>
            <w:tcBorders>
              <w:bottom w:val="single" w:sz="12" w:space="0" w:color="000000"/>
            </w:tcBorders>
          </w:tcPr>
          <w:p w:rsidR="0032587E" w:rsidRPr="00E30FB1" w:rsidRDefault="0032587E" w:rsidP="00355972">
            <w:pPr>
              <w:adjustRightInd w:val="0"/>
              <w:snapToGrid w:val="0"/>
              <w:rPr>
                <w:rFonts w:ascii="標楷體"/>
                <w:sz w:val="24"/>
              </w:rPr>
            </w:pPr>
          </w:p>
        </w:tc>
        <w:tc>
          <w:tcPr>
            <w:tcW w:w="461" w:type="pct"/>
            <w:tcBorders>
              <w:bottom w:val="single" w:sz="12" w:space="0" w:color="000000"/>
            </w:tcBorders>
          </w:tcPr>
          <w:p w:rsidR="0032587E" w:rsidRPr="00E30FB1" w:rsidRDefault="0032587E" w:rsidP="00355972">
            <w:pPr>
              <w:adjustRightInd w:val="0"/>
              <w:snapToGrid w:val="0"/>
              <w:rPr>
                <w:rFonts w:ascii="標楷體"/>
                <w:sz w:val="24"/>
              </w:rPr>
            </w:pPr>
          </w:p>
        </w:tc>
        <w:tc>
          <w:tcPr>
            <w:tcW w:w="1594" w:type="pct"/>
            <w:tcBorders>
              <w:bottom w:val="single" w:sz="12" w:space="0" w:color="000000"/>
            </w:tcBorders>
          </w:tcPr>
          <w:p w:rsidR="0032587E" w:rsidRPr="00E30FB1" w:rsidRDefault="0032587E" w:rsidP="00355972">
            <w:pPr>
              <w:adjustRightInd w:val="0"/>
              <w:snapToGrid w:val="0"/>
              <w:rPr>
                <w:rFonts w:ascii="標楷體"/>
                <w:sz w:val="24"/>
              </w:rPr>
            </w:pPr>
          </w:p>
        </w:tc>
        <w:tc>
          <w:tcPr>
            <w:tcW w:w="1016" w:type="pct"/>
            <w:tcBorders>
              <w:bottom w:val="single" w:sz="12" w:space="0" w:color="000000"/>
            </w:tcBorders>
          </w:tcPr>
          <w:p w:rsidR="0032587E" w:rsidRPr="00E30FB1" w:rsidRDefault="0032587E" w:rsidP="00355972">
            <w:pPr>
              <w:adjustRightInd w:val="0"/>
              <w:snapToGrid w:val="0"/>
              <w:rPr>
                <w:rFonts w:ascii="標楷體"/>
                <w:sz w:val="24"/>
              </w:rPr>
            </w:pPr>
          </w:p>
        </w:tc>
      </w:tr>
    </w:tbl>
    <w:p w:rsidR="0032587E" w:rsidRPr="00E30FB1" w:rsidRDefault="0032587E" w:rsidP="005026A3">
      <w:pPr>
        <w:adjustRightInd w:val="0"/>
        <w:snapToGrid w:val="0"/>
        <w:rPr>
          <w:rFonts w:ascii="標楷體" w:hAnsi="標楷體"/>
          <w:noProof/>
          <w:sz w:val="24"/>
        </w:rPr>
        <w:sectPr w:rsidR="0032587E" w:rsidRPr="00E30FB1" w:rsidSect="0035512A">
          <w:headerReference w:type="default" r:id="rId19"/>
          <w:footerReference w:type="default" r:id="rId20"/>
          <w:pgSz w:w="16838" w:h="11906" w:orient="landscape" w:code="9"/>
          <w:pgMar w:top="1418" w:right="1418" w:bottom="1418" w:left="1418" w:header="851" w:footer="567" w:gutter="0"/>
          <w:cols w:space="425"/>
          <w:docGrid w:linePitch="360"/>
        </w:sectPr>
      </w:pPr>
      <w:r w:rsidRPr="00E30FB1">
        <w:rPr>
          <w:rFonts w:ascii="標楷體" w:hAnsi="標楷體" w:hint="eastAsia"/>
          <w:sz w:val="24"/>
        </w:rPr>
        <w:t>稽核組長</w:t>
      </w:r>
      <w:r w:rsidRPr="00E30FB1">
        <w:rPr>
          <w:rFonts w:ascii="標楷體" w:hAnsi="標楷體"/>
          <w:sz w:val="24"/>
        </w:rPr>
        <w:t xml:space="preserve">                                                       </w:t>
      </w:r>
      <w:r w:rsidRPr="00E30FB1">
        <w:rPr>
          <w:rFonts w:ascii="標楷體" w:hAnsi="標楷體" w:hint="eastAsia"/>
          <w:sz w:val="24"/>
        </w:rPr>
        <w:t>稽核員</w:t>
      </w:r>
      <w:r w:rsidRPr="00E30FB1">
        <w:rPr>
          <w:rFonts w:ascii="標楷體" w:hAnsi="標楷體"/>
          <w:sz w:val="24"/>
        </w:rPr>
        <w:t xml:space="preserve">                              </w:t>
      </w:r>
      <w:r w:rsidRPr="00E30FB1">
        <w:rPr>
          <w:rFonts w:ascii="標楷體" w:hAnsi="標楷體"/>
          <w:noProof/>
          <w:sz w:val="24"/>
        </w:rPr>
        <w:t>Form No.</w:t>
      </w:r>
      <w:r w:rsidRPr="00E30FB1">
        <w:rPr>
          <w:rFonts w:ascii="標楷體" w:hAnsi="標楷體" w:hint="eastAsia"/>
          <w:noProof/>
          <w:sz w:val="24"/>
        </w:rPr>
        <w:t>：</w:t>
      </w:r>
      <w:r w:rsidRPr="00E30FB1">
        <w:rPr>
          <w:rFonts w:ascii="標楷體" w:hAnsi="標楷體"/>
          <w:noProof/>
          <w:sz w:val="24"/>
        </w:rPr>
        <w:t>QA0202</w:t>
      </w:r>
    </w:p>
    <w:p w:rsidR="0074726D" w:rsidRPr="00740521" w:rsidRDefault="0074726D" w:rsidP="0074726D">
      <w:pPr>
        <w:pStyle w:val="af1"/>
        <w:snapToGrid/>
        <w:spacing w:before="0" w:line="300" w:lineRule="auto"/>
        <w:ind w:left="0" w:firstLine="0"/>
        <w:outlineLvl w:val="0"/>
        <w:rPr>
          <w:rFonts w:ascii="標楷體"/>
          <w:color w:val="000000" w:themeColor="text1"/>
          <w:szCs w:val="32"/>
        </w:rPr>
      </w:pPr>
      <w:r w:rsidRPr="007B700E">
        <w:rPr>
          <w:rFonts w:ascii="標楷體" w:hAnsi="標楷體" w:hint="eastAsia"/>
          <w:szCs w:val="32"/>
        </w:rPr>
        <w:lastRenderedPageBreak/>
        <w:t>附錄四、改正措施</w:t>
      </w:r>
      <w:r w:rsidRPr="00740521">
        <w:rPr>
          <w:rFonts w:ascii="標楷體" w:hAnsi="標楷體" w:hint="eastAsia"/>
          <w:color w:val="000000" w:themeColor="text1"/>
          <w:szCs w:val="32"/>
        </w:rPr>
        <w:t>通知</w:t>
      </w:r>
    </w:p>
    <w:p w:rsidR="0032587E" w:rsidRPr="00740521" w:rsidRDefault="0032587E" w:rsidP="00723AB2">
      <w:pPr>
        <w:pStyle w:val="af2"/>
        <w:adjustRightInd w:val="0"/>
        <w:spacing w:after="0" w:line="360" w:lineRule="auto"/>
        <w:ind w:left="0" w:firstLineChars="0" w:firstLine="0"/>
        <w:jc w:val="center"/>
        <w:rPr>
          <w:rFonts w:ascii="標楷體"/>
          <w:color w:val="000000" w:themeColor="text1"/>
        </w:rPr>
      </w:pPr>
      <w:r w:rsidRPr="00740521">
        <w:rPr>
          <w:rFonts w:ascii="標楷體" w:hAnsi="標楷體"/>
          <w:color w:val="000000" w:themeColor="text1"/>
        </w:rPr>
        <w:t xml:space="preserve">          </w:t>
      </w:r>
      <w:r w:rsidRPr="00740521">
        <w:rPr>
          <w:rFonts w:ascii="標楷體" w:hAnsi="標楷體" w:hint="eastAsia"/>
          <w:color w:val="000000" w:themeColor="text1"/>
        </w:rPr>
        <w:t>改正措施通知</w:t>
      </w:r>
      <w:r w:rsidRPr="00740521">
        <w:rPr>
          <w:rFonts w:ascii="標楷體" w:hAnsi="標楷體"/>
          <w:color w:val="000000" w:themeColor="text1"/>
        </w:rPr>
        <w:t>(CAR)</w:t>
      </w:r>
      <w:r w:rsidRPr="00740521">
        <w:rPr>
          <w:rFonts w:ascii="標楷體" w:hAnsi="標楷體"/>
          <w:color w:val="000000" w:themeColor="text1"/>
          <w:sz w:val="24"/>
        </w:rPr>
        <w:t xml:space="preserve">           </w:t>
      </w:r>
      <w:r w:rsidRPr="00740521">
        <w:rPr>
          <w:rFonts w:ascii="標楷體" w:hAnsi="標楷體"/>
          <w:color w:val="000000" w:themeColor="text1"/>
        </w:rPr>
        <w:t xml:space="preserve">   </w:t>
      </w:r>
      <w:r w:rsidRPr="00740521">
        <w:rPr>
          <w:rFonts w:ascii="標楷體" w:hAnsi="標楷體" w:hint="eastAsia"/>
          <w:color w:val="000000" w:themeColor="text1"/>
        </w:rPr>
        <w:t>編號：</w:t>
      </w:r>
      <w:r w:rsidRPr="00740521">
        <w:rPr>
          <w:rFonts w:ascii="標楷體" w:hAnsi="標楷體"/>
          <w:color w:val="000000" w:themeColor="text1"/>
          <w:u w:val="single"/>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00"/>
      </w:tblPr>
      <w:tblGrid>
        <w:gridCol w:w="875"/>
        <w:gridCol w:w="876"/>
        <w:gridCol w:w="876"/>
        <w:gridCol w:w="876"/>
        <w:gridCol w:w="1290"/>
        <w:gridCol w:w="1540"/>
        <w:gridCol w:w="2793"/>
      </w:tblGrid>
      <w:tr w:rsidR="00CA739E" w:rsidRPr="00740521" w:rsidTr="00CA739E">
        <w:trPr>
          <w:cantSplit/>
          <w:trHeight w:val="585"/>
        </w:trPr>
        <w:tc>
          <w:tcPr>
            <w:tcW w:w="1439" w:type="pct"/>
            <w:gridSpan w:val="3"/>
            <w:tcBorders>
              <w:top w:val="single" w:sz="12" w:space="0" w:color="000000"/>
            </w:tcBorders>
          </w:tcPr>
          <w:p w:rsidR="0032587E" w:rsidRPr="00740521" w:rsidRDefault="0032587E">
            <w:pPr>
              <w:rPr>
                <w:rFonts w:ascii="標楷體"/>
                <w:color w:val="000000" w:themeColor="text1"/>
                <w:sz w:val="24"/>
              </w:rPr>
            </w:pPr>
            <w:r w:rsidRPr="00740521">
              <w:rPr>
                <w:rFonts w:ascii="標楷體" w:hAnsi="標楷體" w:hint="eastAsia"/>
                <w:color w:val="000000" w:themeColor="text1"/>
                <w:sz w:val="24"/>
              </w:rPr>
              <w:t>收文單位：</w:t>
            </w:r>
          </w:p>
          <w:p w:rsidR="0032587E" w:rsidRPr="00740521" w:rsidRDefault="0032587E">
            <w:pPr>
              <w:rPr>
                <w:rFonts w:ascii="標楷體"/>
                <w:color w:val="000000" w:themeColor="text1"/>
                <w:sz w:val="24"/>
              </w:rPr>
            </w:pPr>
          </w:p>
        </w:tc>
        <w:tc>
          <w:tcPr>
            <w:tcW w:w="1187" w:type="pct"/>
            <w:gridSpan w:val="2"/>
            <w:tcBorders>
              <w:top w:val="single" w:sz="12" w:space="0" w:color="000000"/>
            </w:tcBorders>
          </w:tcPr>
          <w:p w:rsidR="0032587E" w:rsidRPr="00740521" w:rsidRDefault="0032587E">
            <w:pPr>
              <w:rPr>
                <w:rFonts w:ascii="標楷體"/>
                <w:color w:val="000000" w:themeColor="text1"/>
                <w:sz w:val="24"/>
              </w:rPr>
            </w:pPr>
            <w:r w:rsidRPr="00740521">
              <w:rPr>
                <w:rFonts w:ascii="標楷體" w:hAnsi="標楷體" w:hint="eastAsia"/>
                <w:color w:val="000000" w:themeColor="text1"/>
                <w:sz w:val="24"/>
              </w:rPr>
              <w:t>日期：</w:t>
            </w:r>
          </w:p>
        </w:tc>
        <w:tc>
          <w:tcPr>
            <w:tcW w:w="2374" w:type="pct"/>
            <w:gridSpan w:val="2"/>
            <w:vMerge w:val="restart"/>
            <w:tcBorders>
              <w:top w:val="single" w:sz="12" w:space="0" w:color="000000"/>
            </w:tcBorders>
          </w:tcPr>
          <w:p w:rsidR="0032587E" w:rsidRPr="00740521" w:rsidRDefault="0032587E">
            <w:pPr>
              <w:rPr>
                <w:rFonts w:ascii="標楷體"/>
                <w:color w:val="000000" w:themeColor="text1"/>
                <w:sz w:val="24"/>
              </w:rPr>
            </w:pPr>
            <w:r w:rsidRPr="00740521">
              <w:rPr>
                <w:rFonts w:ascii="標楷體" w:hAnsi="標楷體" w:hint="eastAsia"/>
                <w:color w:val="000000" w:themeColor="text1"/>
                <w:sz w:val="24"/>
              </w:rPr>
              <w:t>洽談人員：</w:t>
            </w:r>
          </w:p>
        </w:tc>
      </w:tr>
      <w:tr w:rsidR="00CA739E" w:rsidRPr="00740521" w:rsidTr="00CA739E">
        <w:trPr>
          <w:cantSplit/>
          <w:trHeight w:val="585"/>
        </w:trPr>
        <w:tc>
          <w:tcPr>
            <w:tcW w:w="1439" w:type="pct"/>
            <w:gridSpan w:val="3"/>
          </w:tcPr>
          <w:p w:rsidR="0032587E" w:rsidRPr="00740521" w:rsidRDefault="0032587E">
            <w:pPr>
              <w:rPr>
                <w:rFonts w:ascii="標楷體"/>
                <w:color w:val="000000" w:themeColor="text1"/>
                <w:sz w:val="24"/>
              </w:rPr>
            </w:pPr>
            <w:r w:rsidRPr="00740521">
              <w:rPr>
                <w:rFonts w:ascii="標楷體" w:hAnsi="標楷體" w:hint="eastAsia"/>
                <w:color w:val="000000" w:themeColor="text1"/>
                <w:sz w:val="24"/>
              </w:rPr>
              <w:t>填發者：</w:t>
            </w:r>
          </w:p>
          <w:p w:rsidR="0032587E" w:rsidRPr="00740521" w:rsidRDefault="0032587E">
            <w:pPr>
              <w:rPr>
                <w:rFonts w:ascii="標楷體"/>
                <w:color w:val="000000" w:themeColor="text1"/>
                <w:sz w:val="24"/>
              </w:rPr>
            </w:pPr>
          </w:p>
        </w:tc>
        <w:tc>
          <w:tcPr>
            <w:tcW w:w="1187" w:type="pct"/>
            <w:gridSpan w:val="2"/>
          </w:tcPr>
          <w:p w:rsidR="0032587E" w:rsidRPr="00740521" w:rsidRDefault="0032587E">
            <w:pPr>
              <w:rPr>
                <w:rFonts w:ascii="標楷體"/>
                <w:color w:val="000000" w:themeColor="text1"/>
                <w:sz w:val="24"/>
              </w:rPr>
            </w:pPr>
            <w:r w:rsidRPr="00740521">
              <w:rPr>
                <w:rFonts w:ascii="標楷體" w:hAnsi="標楷體" w:hint="eastAsia"/>
                <w:color w:val="000000" w:themeColor="text1"/>
                <w:sz w:val="24"/>
              </w:rPr>
              <w:t>稽核編號：</w:t>
            </w:r>
          </w:p>
        </w:tc>
        <w:tc>
          <w:tcPr>
            <w:tcW w:w="2374" w:type="pct"/>
            <w:gridSpan w:val="2"/>
            <w:vMerge/>
          </w:tcPr>
          <w:p w:rsidR="0032587E" w:rsidRPr="00740521" w:rsidRDefault="0032587E">
            <w:pPr>
              <w:rPr>
                <w:rFonts w:ascii="標楷體"/>
                <w:color w:val="000000" w:themeColor="text1"/>
                <w:sz w:val="24"/>
              </w:rPr>
            </w:pPr>
          </w:p>
        </w:tc>
      </w:tr>
      <w:tr w:rsidR="00CA739E" w:rsidRPr="00740521" w:rsidTr="00723AB2">
        <w:tc>
          <w:tcPr>
            <w:tcW w:w="5000" w:type="pct"/>
            <w:gridSpan w:val="7"/>
          </w:tcPr>
          <w:p w:rsidR="0032587E" w:rsidRPr="00740521" w:rsidRDefault="0032587E">
            <w:pPr>
              <w:rPr>
                <w:rFonts w:ascii="標楷體"/>
                <w:color w:val="000000" w:themeColor="text1"/>
                <w:sz w:val="24"/>
              </w:rPr>
            </w:pPr>
            <w:r w:rsidRPr="00740521">
              <w:rPr>
                <w:rFonts w:ascii="標楷體" w:hAnsi="標楷體" w:hint="eastAsia"/>
                <w:color w:val="000000" w:themeColor="text1"/>
                <w:sz w:val="24"/>
              </w:rPr>
              <w:t>缺失描述：</w:t>
            </w:r>
          </w:p>
          <w:p w:rsidR="0032587E" w:rsidRPr="00740521" w:rsidRDefault="0032587E">
            <w:pPr>
              <w:rPr>
                <w:rFonts w:ascii="標楷體"/>
                <w:color w:val="000000" w:themeColor="text1"/>
                <w:sz w:val="24"/>
              </w:rPr>
            </w:pPr>
          </w:p>
          <w:p w:rsidR="0032587E" w:rsidRPr="00740521" w:rsidRDefault="0032587E">
            <w:pPr>
              <w:rPr>
                <w:rFonts w:ascii="標楷體"/>
                <w:color w:val="000000" w:themeColor="text1"/>
                <w:sz w:val="24"/>
              </w:rPr>
            </w:pPr>
          </w:p>
          <w:p w:rsidR="0032587E" w:rsidRPr="00740521" w:rsidRDefault="0032587E">
            <w:pPr>
              <w:rPr>
                <w:rFonts w:ascii="標楷體"/>
                <w:color w:val="000000" w:themeColor="text1"/>
                <w:sz w:val="24"/>
              </w:rPr>
            </w:pPr>
          </w:p>
        </w:tc>
      </w:tr>
      <w:tr w:rsidR="00CA739E" w:rsidRPr="00740521" w:rsidTr="00CA739E">
        <w:trPr>
          <w:trHeight w:val="6968"/>
        </w:trPr>
        <w:tc>
          <w:tcPr>
            <w:tcW w:w="5000" w:type="pct"/>
            <w:gridSpan w:val="7"/>
          </w:tcPr>
          <w:p w:rsidR="0032587E" w:rsidRPr="00740521" w:rsidRDefault="0032587E">
            <w:pPr>
              <w:rPr>
                <w:rFonts w:ascii="標楷體"/>
                <w:color w:val="000000" w:themeColor="text1"/>
                <w:sz w:val="24"/>
              </w:rPr>
            </w:pPr>
            <w:r w:rsidRPr="00740521">
              <w:rPr>
                <w:rFonts w:ascii="標楷體" w:hAnsi="標楷體" w:hint="eastAsia"/>
                <w:color w:val="000000" w:themeColor="text1"/>
                <w:sz w:val="24"/>
              </w:rPr>
              <w:t>缺失改正情形：</w:t>
            </w:r>
          </w:p>
          <w:p w:rsidR="0032587E" w:rsidRPr="00740521" w:rsidRDefault="0032587E" w:rsidP="00D06688">
            <w:pPr>
              <w:rPr>
                <w:rFonts w:ascii="標楷體"/>
                <w:color w:val="000000" w:themeColor="text1"/>
                <w:sz w:val="24"/>
              </w:rPr>
            </w:pPr>
            <w:r w:rsidRPr="00740521">
              <w:rPr>
                <w:rFonts w:ascii="標楷體" w:hAnsi="標楷體" w:hint="eastAsia"/>
                <w:color w:val="000000" w:themeColor="text1"/>
                <w:sz w:val="24"/>
              </w:rPr>
              <w:t>□調查措施（確認缺失實況與影響範圍）</w:t>
            </w:r>
          </w:p>
          <w:p w:rsidR="0032587E" w:rsidRPr="00740521" w:rsidRDefault="0032587E" w:rsidP="00D06688">
            <w:pPr>
              <w:rPr>
                <w:rFonts w:ascii="標楷體"/>
                <w:color w:val="000000" w:themeColor="text1"/>
                <w:sz w:val="24"/>
              </w:rPr>
            </w:pPr>
          </w:p>
          <w:p w:rsidR="00CA739E" w:rsidRPr="00740521" w:rsidRDefault="00CA739E" w:rsidP="00D06688">
            <w:pPr>
              <w:rPr>
                <w:rFonts w:ascii="標楷體"/>
                <w:color w:val="000000" w:themeColor="text1"/>
                <w:sz w:val="24"/>
              </w:rPr>
            </w:pPr>
          </w:p>
          <w:p w:rsidR="00CA739E" w:rsidRPr="00740521" w:rsidRDefault="00CA739E" w:rsidP="00D06688">
            <w:pPr>
              <w:rPr>
                <w:rFonts w:ascii="標楷體"/>
                <w:color w:val="000000" w:themeColor="text1"/>
                <w:sz w:val="24"/>
              </w:rPr>
            </w:pPr>
          </w:p>
          <w:p w:rsidR="0032587E" w:rsidRPr="00740521" w:rsidRDefault="0032587E" w:rsidP="00D06688">
            <w:pPr>
              <w:rPr>
                <w:rFonts w:ascii="標楷體"/>
                <w:color w:val="000000" w:themeColor="text1"/>
                <w:sz w:val="24"/>
              </w:rPr>
            </w:pPr>
          </w:p>
          <w:p w:rsidR="0032587E" w:rsidRPr="00740521" w:rsidRDefault="0032587E" w:rsidP="00D06688">
            <w:pPr>
              <w:rPr>
                <w:rFonts w:ascii="標楷體"/>
                <w:color w:val="000000" w:themeColor="text1"/>
                <w:sz w:val="24"/>
              </w:rPr>
            </w:pPr>
          </w:p>
          <w:p w:rsidR="0032587E" w:rsidRPr="00740521" w:rsidRDefault="0032587E" w:rsidP="00D06688">
            <w:pPr>
              <w:rPr>
                <w:rFonts w:ascii="標楷體"/>
                <w:color w:val="000000" w:themeColor="text1"/>
                <w:sz w:val="24"/>
              </w:rPr>
            </w:pPr>
            <w:r w:rsidRPr="00740521">
              <w:rPr>
                <w:rFonts w:ascii="標楷體" w:hAnsi="標楷體" w:hint="eastAsia"/>
                <w:color w:val="000000" w:themeColor="text1"/>
                <w:sz w:val="24"/>
              </w:rPr>
              <w:t>□</w:t>
            </w:r>
            <w:r w:rsidR="006A58B3" w:rsidRPr="00740521">
              <w:rPr>
                <w:rFonts w:ascii="標楷體" w:hAnsi="標楷體" w:hint="eastAsia"/>
                <w:color w:val="000000" w:themeColor="text1"/>
                <w:sz w:val="24"/>
              </w:rPr>
              <w:t>補救（改善）</w:t>
            </w:r>
            <w:r w:rsidRPr="00740521">
              <w:rPr>
                <w:rFonts w:ascii="標楷體" w:hAnsi="標楷體" w:hint="eastAsia"/>
                <w:color w:val="000000" w:themeColor="text1"/>
                <w:sz w:val="24"/>
              </w:rPr>
              <w:t>措施（對缺失已造成影響的彌補措施）</w:t>
            </w:r>
          </w:p>
          <w:p w:rsidR="0032587E" w:rsidRPr="00740521" w:rsidRDefault="0032587E" w:rsidP="00D06688">
            <w:pPr>
              <w:rPr>
                <w:rFonts w:ascii="標楷體"/>
                <w:color w:val="000000" w:themeColor="text1"/>
                <w:sz w:val="24"/>
              </w:rPr>
            </w:pPr>
          </w:p>
          <w:p w:rsidR="0032587E" w:rsidRPr="00740521" w:rsidRDefault="0032587E" w:rsidP="00D06688">
            <w:pPr>
              <w:rPr>
                <w:rFonts w:ascii="標楷體"/>
                <w:color w:val="000000" w:themeColor="text1"/>
                <w:sz w:val="24"/>
              </w:rPr>
            </w:pPr>
          </w:p>
          <w:p w:rsidR="00CA739E" w:rsidRPr="00740521" w:rsidRDefault="00CA739E" w:rsidP="00D06688">
            <w:pPr>
              <w:rPr>
                <w:rFonts w:ascii="標楷體"/>
                <w:color w:val="000000" w:themeColor="text1"/>
                <w:sz w:val="24"/>
              </w:rPr>
            </w:pPr>
          </w:p>
          <w:p w:rsidR="00CA739E" w:rsidRPr="00740521" w:rsidRDefault="00CA739E" w:rsidP="00D06688">
            <w:pPr>
              <w:rPr>
                <w:rFonts w:ascii="標楷體"/>
                <w:color w:val="000000" w:themeColor="text1"/>
                <w:sz w:val="24"/>
              </w:rPr>
            </w:pPr>
          </w:p>
          <w:p w:rsidR="0032587E" w:rsidRPr="00740521" w:rsidRDefault="0032587E" w:rsidP="00D06688">
            <w:pPr>
              <w:rPr>
                <w:rFonts w:ascii="標楷體"/>
                <w:color w:val="000000" w:themeColor="text1"/>
                <w:sz w:val="24"/>
              </w:rPr>
            </w:pPr>
          </w:p>
          <w:p w:rsidR="0032587E" w:rsidRPr="00740521" w:rsidRDefault="0032587E" w:rsidP="00D06688">
            <w:pPr>
              <w:rPr>
                <w:rFonts w:ascii="標楷體"/>
                <w:color w:val="000000" w:themeColor="text1"/>
                <w:sz w:val="24"/>
              </w:rPr>
            </w:pPr>
          </w:p>
          <w:p w:rsidR="0032587E" w:rsidRPr="00740521" w:rsidRDefault="0032587E" w:rsidP="00D06688">
            <w:pPr>
              <w:rPr>
                <w:rFonts w:ascii="標楷體"/>
                <w:color w:val="000000" w:themeColor="text1"/>
                <w:sz w:val="24"/>
              </w:rPr>
            </w:pPr>
            <w:r w:rsidRPr="00740521">
              <w:rPr>
                <w:rFonts w:ascii="標楷體" w:hAnsi="標楷體" w:hint="eastAsia"/>
                <w:color w:val="000000" w:themeColor="text1"/>
                <w:sz w:val="24"/>
              </w:rPr>
              <w:t>□矯正措施（防止再犯的因應措施）</w:t>
            </w:r>
          </w:p>
          <w:p w:rsidR="0032587E" w:rsidRPr="00740521" w:rsidRDefault="0032587E" w:rsidP="00D06688">
            <w:pPr>
              <w:rPr>
                <w:rFonts w:ascii="標楷體"/>
                <w:color w:val="000000" w:themeColor="text1"/>
                <w:sz w:val="24"/>
              </w:rPr>
            </w:pPr>
          </w:p>
          <w:p w:rsidR="0032587E" w:rsidRPr="00740521" w:rsidRDefault="0032587E" w:rsidP="00D06688">
            <w:pPr>
              <w:rPr>
                <w:rFonts w:ascii="標楷體"/>
                <w:color w:val="000000" w:themeColor="text1"/>
                <w:sz w:val="24"/>
              </w:rPr>
            </w:pPr>
          </w:p>
          <w:p w:rsidR="0032587E" w:rsidRPr="00740521" w:rsidRDefault="0032587E" w:rsidP="00D06688">
            <w:pPr>
              <w:rPr>
                <w:rFonts w:ascii="標楷體"/>
                <w:color w:val="000000" w:themeColor="text1"/>
                <w:sz w:val="24"/>
              </w:rPr>
            </w:pPr>
            <w:r w:rsidRPr="00740521">
              <w:rPr>
                <w:rFonts w:ascii="標楷體" w:hAnsi="標楷體"/>
                <w:color w:val="000000" w:themeColor="text1"/>
                <w:sz w:val="24"/>
              </w:rPr>
              <w:t xml:space="preserve">                                            </w:t>
            </w:r>
          </w:p>
          <w:p w:rsidR="0032587E" w:rsidRPr="00740521" w:rsidRDefault="0032587E" w:rsidP="00D06688">
            <w:pPr>
              <w:rPr>
                <w:rFonts w:ascii="標楷體"/>
                <w:color w:val="000000" w:themeColor="text1"/>
                <w:sz w:val="24"/>
              </w:rPr>
            </w:pPr>
          </w:p>
          <w:p w:rsidR="0032587E" w:rsidRPr="00740521" w:rsidRDefault="0032587E" w:rsidP="00544495">
            <w:pPr>
              <w:rPr>
                <w:rFonts w:ascii="標楷體"/>
                <w:color w:val="000000" w:themeColor="text1"/>
                <w:sz w:val="24"/>
              </w:rPr>
            </w:pPr>
            <w:r w:rsidRPr="00740521">
              <w:rPr>
                <w:rFonts w:ascii="標楷體" w:hAnsi="標楷體"/>
                <w:color w:val="000000" w:themeColor="text1"/>
                <w:sz w:val="24"/>
              </w:rPr>
              <w:t xml:space="preserve">                                          </w:t>
            </w:r>
            <w:r w:rsidRPr="00740521">
              <w:rPr>
                <w:rFonts w:ascii="標楷體" w:hAnsi="標楷體" w:hint="eastAsia"/>
                <w:color w:val="000000" w:themeColor="text1"/>
                <w:sz w:val="24"/>
              </w:rPr>
              <w:t>受稽核單位</w:t>
            </w:r>
            <w:r w:rsidRPr="00740521">
              <w:rPr>
                <w:rFonts w:ascii="標楷體" w:hAnsi="標楷體"/>
                <w:color w:val="000000" w:themeColor="text1"/>
                <w:sz w:val="24"/>
              </w:rPr>
              <w:t>:</w:t>
            </w:r>
          </w:p>
        </w:tc>
      </w:tr>
      <w:tr w:rsidR="00CA739E" w:rsidRPr="00740521" w:rsidTr="00544495">
        <w:trPr>
          <w:cantSplit/>
          <w:trHeight w:val="869"/>
        </w:trPr>
        <w:tc>
          <w:tcPr>
            <w:tcW w:w="479" w:type="pct"/>
            <w:tcBorders>
              <w:bottom w:val="single" w:sz="12" w:space="0" w:color="000000"/>
            </w:tcBorders>
            <w:vAlign w:val="center"/>
          </w:tcPr>
          <w:p w:rsidR="0032587E" w:rsidRPr="00740521" w:rsidRDefault="0032587E" w:rsidP="008A4474">
            <w:pPr>
              <w:jc w:val="center"/>
              <w:rPr>
                <w:rFonts w:ascii="標楷體"/>
                <w:color w:val="000000" w:themeColor="text1"/>
                <w:sz w:val="24"/>
              </w:rPr>
            </w:pPr>
            <w:r w:rsidRPr="00740521">
              <w:rPr>
                <w:rFonts w:ascii="標楷體" w:hAnsi="標楷體" w:hint="eastAsia"/>
                <w:color w:val="000000" w:themeColor="text1"/>
                <w:sz w:val="24"/>
              </w:rPr>
              <w:t>接受</w:t>
            </w:r>
          </w:p>
        </w:tc>
        <w:tc>
          <w:tcPr>
            <w:tcW w:w="480" w:type="pct"/>
            <w:tcBorders>
              <w:bottom w:val="single" w:sz="12" w:space="0" w:color="000000"/>
            </w:tcBorders>
            <w:vAlign w:val="center"/>
          </w:tcPr>
          <w:p w:rsidR="0032587E" w:rsidRPr="00740521" w:rsidRDefault="0032587E" w:rsidP="008A4474">
            <w:pPr>
              <w:jc w:val="center"/>
              <w:rPr>
                <w:rFonts w:ascii="標楷體"/>
                <w:color w:val="000000" w:themeColor="text1"/>
                <w:sz w:val="24"/>
              </w:rPr>
            </w:pPr>
          </w:p>
        </w:tc>
        <w:tc>
          <w:tcPr>
            <w:tcW w:w="480" w:type="pct"/>
            <w:tcBorders>
              <w:bottom w:val="single" w:sz="12" w:space="0" w:color="000000"/>
            </w:tcBorders>
            <w:vAlign w:val="center"/>
          </w:tcPr>
          <w:p w:rsidR="0032587E" w:rsidRPr="00740521" w:rsidRDefault="0032587E" w:rsidP="008A4474">
            <w:pPr>
              <w:jc w:val="center"/>
              <w:rPr>
                <w:rFonts w:ascii="標楷體"/>
                <w:color w:val="000000" w:themeColor="text1"/>
                <w:sz w:val="24"/>
              </w:rPr>
            </w:pPr>
            <w:r w:rsidRPr="00740521">
              <w:rPr>
                <w:rFonts w:ascii="標楷體" w:hAnsi="標楷體" w:hint="eastAsia"/>
                <w:color w:val="000000" w:themeColor="text1"/>
                <w:sz w:val="24"/>
              </w:rPr>
              <w:t>不接受</w:t>
            </w:r>
          </w:p>
        </w:tc>
        <w:tc>
          <w:tcPr>
            <w:tcW w:w="480" w:type="pct"/>
            <w:tcBorders>
              <w:bottom w:val="single" w:sz="12" w:space="0" w:color="000000"/>
            </w:tcBorders>
            <w:vAlign w:val="center"/>
          </w:tcPr>
          <w:p w:rsidR="0032587E" w:rsidRPr="00740521" w:rsidRDefault="0032587E" w:rsidP="008A4474">
            <w:pPr>
              <w:jc w:val="center"/>
              <w:rPr>
                <w:rFonts w:ascii="標楷體"/>
                <w:color w:val="000000" w:themeColor="text1"/>
                <w:sz w:val="24"/>
              </w:rPr>
            </w:pPr>
          </w:p>
        </w:tc>
        <w:tc>
          <w:tcPr>
            <w:tcW w:w="1551" w:type="pct"/>
            <w:gridSpan w:val="2"/>
            <w:tcBorders>
              <w:bottom w:val="single" w:sz="12" w:space="0" w:color="000000"/>
            </w:tcBorders>
          </w:tcPr>
          <w:p w:rsidR="0032587E" w:rsidRPr="00740521" w:rsidRDefault="0032587E" w:rsidP="008A4474">
            <w:pPr>
              <w:rPr>
                <w:rFonts w:ascii="標楷體"/>
                <w:color w:val="000000" w:themeColor="text1"/>
                <w:sz w:val="24"/>
              </w:rPr>
            </w:pPr>
          </w:p>
        </w:tc>
        <w:tc>
          <w:tcPr>
            <w:tcW w:w="1530" w:type="pct"/>
            <w:tcBorders>
              <w:bottom w:val="single" w:sz="12" w:space="0" w:color="000000"/>
            </w:tcBorders>
          </w:tcPr>
          <w:p w:rsidR="0032587E" w:rsidRPr="00740521" w:rsidRDefault="0032587E" w:rsidP="008A4474">
            <w:pPr>
              <w:rPr>
                <w:rFonts w:ascii="標楷體"/>
                <w:color w:val="000000" w:themeColor="text1"/>
                <w:sz w:val="24"/>
              </w:rPr>
            </w:pPr>
          </w:p>
        </w:tc>
      </w:tr>
    </w:tbl>
    <w:p w:rsidR="00CA739E" w:rsidRPr="00740521" w:rsidRDefault="00CA739E" w:rsidP="00CA739E">
      <w:pPr>
        <w:pStyle w:val="12"/>
        <w:ind w:left="1021" w:hanging="879"/>
        <w:jc w:val="left"/>
        <w:rPr>
          <w:rFonts w:ascii="標楷體" w:hAnsi="標楷體"/>
          <w:color w:val="000000" w:themeColor="text1"/>
          <w:sz w:val="24"/>
          <w:szCs w:val="24"/>
        </w:rPr>
      </w:pPr>
      <w:r w:rsidRPr="00740521">
        <w:rPr>
          <w:rFonts w:ascii="標楷體" w:hAnsi="標楷體" w:hint="eastAsia"/>
          <w:color w:val="000000" w:themeColor="text1"/>
          <w:sz w:val="24"/>
        </w:rPr>
        <w:t>稽核組長：                                   稽核員：</w:t>
      </w:r>
    </w:p>
    <w:p w:rsidR="0032587E" w:rsidRPr="00E30FB1" w:rsidRDefault="0032587E">
      <w:pPr>
        <w:pStyle w:val="12"/>
        <w:ind w:left="1021"/>
        <w:jc w:val="right"/>
        <w:rPr>
          <w:rFonts w:ascii="標楷體" w:hAnsi="標楷體"/>
          <w:sz w:val="24"/>
          <w:szCs w:val="24"/>
        </w:rPr>
      </w:pPr>
      <w:r w:rsidRPr="00E30FB1">
        <w:rPr>
          <w:rFonts w:ascii="標楷體" w:hAnsi="標楷體"/>
          <w:sz w:val="24"/>
          <w:szCs w:val="24"/>
        </w:rPr>
        <w:t>QA-03</w:t>
      </w:r>
    </w:p>
    <w:p w:rsidR="00CA739E" w:rsidRDefault="00CA739E">
      <w:pPr>
        <w:widowControl/>
        <w:rPr>
          <w:rFonts w:ascii="標楷體"/>
          <w:sz w:val="32"/>
          <w:szCs w:val="28"/>
        </w:rPr>
      </w:pPr>
      <w:r>
        <w:rPr>
          <w:rFonts w:ascii="標楷體"/>
          <w:b/>
        </w:rPr>
        <w:br w:type="page"/>
      </w:r>
    </w:p>
    <w:p w:rsidR="0074726D" w:rsidRPr="00FB5F13" w:rsidRDefault="0074726D" w:rsidP="0074726D">
      <w:pPr>
        <w:pStyle w:val="af1"/>
        <w:snapToGrid/>
        <w:spacing w:before="0" w:line="300" w:lineRule="auto"/>
        <w:ind w:left="0" w:firstLine="0"/>
        <w:outlineLvl w:val="0"/>
        <w:rPr>
          <w:rFonts w:ascii="標楷體"/>
          <w:color w:val="000000" w:themeColor="text1"/>
          <w:szCs w:val="32"/>
        </w:rPr>
      </w:pPr>
      <w:bookmarkStart w:id="18" w:name="_Hlk197523272"/>
      <w:bookmarkStart w:id="19" w:name="_Hlk197520874"/>
      <w:r w:rsidRPr="00FB5F13">
        <w:rPr>
          <w:rFonts w:ascii="標楷體" w:hAnsi="標楷體" w:hint="eastAsia"/>
          <w:color w:val="000000" w:themeColor="text1"/>
          <w:szCs w:val="32"/>
        </w:rPr>
        <w:lastRenderedPageBreak/>
        <w:t>附錄五、品質稽核改正追蹤表</w:t>
      </w:r>
    </w:p>
    <w:bookmarkEnd w:id="18"/>
    <w:p w:rsidR="00CA739E" w:rsidRPr="00FB5F13" w:rsidRDefault="00CA739E" w:rsidP="00CA739E">
      <w:pPr>
        <w:pStyle w:val="Web"/>
        <w:kinsoku w:val="0"/>
        <w:overflowPunct w:val="0"/>
        <w:spacing w:before="0" w:beforeAutospacing="0" w:after="0" w:afterAutospacing="0"/>
        <w:jc w:val="center"/>
        <w:textAlignment w:val="baseline"/>
        <w:rPr>
          <w:rFonts w:ascii="標楷體"/>
          <w:color w:val="000000" w:themeColor="text1"/>
          <w:sz w:val="28"/>
          <w:szCs w:val="28"/>
        </w:rPr>
      </w:pPr>
      <w:r w:rsidRPr="00FB5F13">
        <w:rPr>
          <w:rFonts w:ascii="標楷體" w:eastAsia="標楷體" w:hAnsi="標楷體" w:cs="Arial" w:hint="eastAsia"/>
          <w:color w:val="000000" w:themeColor="text1"/>
          <w:kern w:val="24"/>
          <w:sz w:val="28"/>
          <w:szCs w:val="28"/>
        </w:rPr>
        <w:t>品質稽核改正追蹤表</w:t>
      </w:r>
    </w:p>
    <w:tbl>
      <w:tblPr>
        <w:tblW w:w="10065" w:type="dxa"/>
        <w:tblInd w:w="-582" w:type="dxa"/>
        <w:tblCellMar>
          <w:left w:w="0" w:type="dxa"/>
          <w:right w:w="0" w:type="dxa"/>
        </w:tblCellMar>
        <w:tblLook w:val="0600"/>
      </w:tblPr>
      <w:tblGrid>
        <w:gridCol w:w="1272"/>
        <w:gridCol w:w="2257"/>
        <w:gridCol w:w="2268"/>
        <w:gridCol w:w="2283"/>
        <w:gridCol w:w="1985"/>
      </w:tblGrid>
      <w:tr w:rsidR="00CA739E" w:rsidRPr="00FB5F13" w:rsidTr="00E667FE">
        <w:trPr>
          <w:trHeight w:val="802"/>
        </w:trPr>
        <w:tc>
          <w:tcPr>
            <w:tcW w:w="10065" w:type="dxa"/>
            <w:gridSpan w:val="5"/>
            <w:tcBorders>
              <w:top w:val="single" w:sz="8" w:space="0" w:color="000000"/>
              <w:left w:val="single" w:sz="12" w:space="0" w:color="000000"/>
              <w:bottom w:val="single" w:sz="8" w:space="0" w:color="000000"/>
              <w:right w:val="single" w:sz="12" w:space="0" w:color="000000"/>
            </w:tcBorders>
            <w:shd w:val="clear" w:color="auto" w:fill="auto"/>
            <w:tcMar>
              <w:top w:w="15" w:type="dxa"/>
              <w:left w:w="62" w:type="dxa"/>
              <w:bottom w:w="0" w:type="dxa"/>
              <w:right w:w="62" w:type="dxa"/>
            </w:tcMar>
            <w:vAlign w:val="center"/>
            <w:hideMark/>
          </w:tcPr>
          <w:bookmarkEnd w:id="19"/>
          <w:p w:rsidR="00E667FE" w:rsidRPr="00FB5F13" w:rsidRDefault="00E667FE" w:rsidP="00E667FE">
            <w:pPr>
              <w:widowControl/>
              <w:tabs>
                <w:tab w:val="left" w:pos="323"/>
              </w:tabs>
              <w:ind w:left="58"/>
              <w:textAlignment w:val="baseline"/>
              <w:rPr>
                <w:rFonts w:ascii="Arial" w:eastAsia="新細明體" w:hAnsi="Arial" w:cs="Arial"/>
                <w:color w:val="000000" w:themeColor="text1"/>
                <w:kern w:val="0"/>
                <w:sz w:val="36"/>
                <w:szCs w:val="36"/>
              </w:rPr>
            </w:pPr>
            <w:r w:rsidRPr="00FB5F13">
              <w:rPr>
                <w:rFonts w:ascii="標楷體" w:hAnsi="標楷體" w:cs="Arial" w:hint="eastAsia"/>
                <w:color w:val="000000" w:themeColor="text1"/>
                <w:kern w:val="24"/>
                <w:szCs w:val="28"/>
              </w:rPr>
              <w:t>工程名稱：</w:t>
            </w:r>
          </w:p>
          <w:p w:rsidR="00E667FE" w:rsidRPr="00FB5F13" w:rsidRDefault="00E667FE" w:rsidP="00E667FE">
            <w:pPr>
              <w:widowControl/>
              <w:tabs>
                <w:tab w:val="left" w:pos="323"/>
              </w:tabs>
              <w:ind w:left="58"/>
              <w:jc w:val="both"/>
              <w:textAlignment w:val="baseline"/>
              <w:rPr>
                <w:rFonts w:ascii="Arial" w:eastAsia="新細明體" w:hAnsi="Arial" w:cs="Arial"/>
                <w:color w:val="000000" w:themeColor="text1"/>
                <w:kern w:val="0"/>
                <w:sz w:val="36"/>
                <w:szCs w:val="36"/>
              </w:rPr>
            </w:pPr>
            <w:r w:rsidRPr="00FB5F13">
              <w:rPr>
                <w:rFonts w:ascii="標楷體" w:hAnsi="標楷體" w:cs="Arial" w:hint="eastAsia"/>
                <w:color w:val="000000" w:themeColor="text1"/>
                <w:kern w:val="24"/>
                <w:szCs w:val="28"/>
              </w:rPr>
              <w:t> </w:t>
            </w:r>
          </w:p>
        </w:tc>
      </w:tr>
      <w:tr w:rsidR="00CA739E" w:rsidRPr="00FB5F13" w:rsidTr="00E667FE">
        <w:trPr>
          <w:trHeight w:val="822"/>
        </w:trPr>
        <w:tc>
          <w:tcPr>
            <w:tcW w:w="10065" w:type="dxa"/>
            <w:gridSpan w:val="5"/>
            <w:tcBorders>
              <w:top w:val="single" w:sz="8" w:space="0" w:color="000000"/>
              <w:left w:val="single" w:sz="12" w:space="0" w:color="000000"/>
              <w:bottom w:val="single" w:sz="8" w:space="0" w:color="000000"/>
              <w:right w:val="single" w:sz="12" w:space="0" w:color="000000"/>
            </w:tcBorders>
            <w:shd w:val="clear" w:color="auto" w:fill="auto"/>
            <w:tcMar>
              <w:top w:w="15" w:type="dxa"/>
              <w:left w:w="62" w:type="dxa"/>
              <w:bottom w:w="0" w:type="dxa"/>
              <w:right w:w="62" w:type="dxa"/>
            </w:tcMar>
            <w:vAlign w:val="center"/>
            <w:hideMark/>
          </w:tcPr>
          <w:p w:rsidR="00E667FE" w:rsidRPr="00FB5F13" w:rsidRDefault="00E667FE" w:rsidP="00E667FE">
            <w:pPr>
              <w:widowControl/>
              <w:jc w:val="both"/>
              <w:textAlignment w:val="baseline"/>
              <w:rPr>
                <w:rFonts w:ascii="Arial" w:eastAsia="新細明體" w:hAnsi="Arial" w:cs="Arial"/>
                <w:color w:val="000000" w:themeColor="text1"/>
                <w:kern w:val="0"/>
                <w:sz w:val="36"/>
                <w:szCs w:val="36"/>
              </w:rPr>
            </w:pPr>
            <w:r w:rsidRPr="00FB5F13">
              <w:rPr>
                <w:rFonts w:ascii="標楷體" w:hAnsi="標楷體" w:cs="Arial" w:hint="eastAsia"/>
                <w:color w:val="000000" w:themeColor="text1"/>
                <w:kern w:val="24"/>
                <w:szCs w:val="28"/>
              </w:rPr>
              <w:t>工程地點：</w:t>
            </w:r>
          </w:p>
        </w:tc>
      </w:tr>
      <w:tr w:rsidR="00CA739E" w:rsidRPr="00FB5F13" w:rsidTr="00E667FE">
        <w:trPr>
          <w:trHeight w:val="767"/>
        </w:trPr>
        <w:tc>
          <w:tcPr>
            <w:tcW w:w="1272" w:type="dxa"/>
            <w:tcBorders>
              <w:top w:val="single" w:sz="8" w:space="0" w:color="000000"/>
              <w:left w:val="single" w:sz="12"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FB5F13" w:rsidRDefault="00E667FE" w:rsidP="00E667FE">
            <w:pPr>
              <w:widowControl/>
              <w:tabs>
                <w:tab w:val="left" w:pos="1795"/>
                <w:tab w:val="left" w:pos="2295"/>
              </w:tabs>
              <w:jc w:val="center"/>
              <w:textAlignment w:val="baseline"/>
              <w:rPr>
                <w:rFonts w:ascii="Arial" w:eastAsia="新細明體" w:hAnsi="Arial" w:cs="Arial"/>
                <w:color w:val="000000" w:themeColor="text1"/>
                <w:kern w:val="0"/>
                <w:sz w:val="36"/>
                <w:szCs w:val="36"/>
              </w:rPr>
            </w:pPr>
            <w:r w:rsidRPr="00FB5F13">
              <w:rPr>
                <w:rFonts w:ascii="文鼎中隸" w:hAnsi="標楷體" w:cs="Arial" w:hint="eastAsia"/>
                <w:b/>
                <w:bCs/>
                <w:color w:val="000000" w:themeColor="text1"/>
                <w:kern w:val="24"/>
                <w:szCs w:val="28"/>
              </w:rPr>
              <w:t>通知書編號</w:t>
            </w: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FB5F13" w:rsidRDefault="00E667FE" w:rsidP="00E667FE">
            <w:pPr>
              <w:widowControl/>
              <w:tabs>
                <w:tab w:val="left" w:pos="1795"/>
                <w:tab w:val="left" w:pos="2295"/>
              </w:tabs>
              <w:jc w:val="center"/>
              <w:textAlignment w:val="baseline"/>
              <w:rPr>
                <w:rFonts w:ascii="Arial" w:eastAsia="新細明體" w:hAnsi="Arial" w:cs="Arial"/>
                <w:color w:val="000000" w:themeColor="text1"/>
                <w:kern w:val="0"/>
                <w:sz w:val="36"/>
                <w:szCs w:val="36"/>
              </w:rPr>
            </w:pPr>
            <w:r w:rsidRPr="00FB5F13">
              <w:rPr>
                <w:rFonts w:ascii="文鼎中隸" w:hAnsi="標楷體" w:cs="Arial" w:hint="eastAsia"/>
                <w:b/>
                <w:bCs/>
                <w:color w:val="000000" w:themeColor="text1"/>
                <w:kern w:val="24"/>
                <w:szCs w:val="28"/>
              </w:rPr>
              <w:t>不符項目</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FB5F13" w:rsidRDefault="00E667FE" w:rsidP="00E667FE">
            <w:pPr>
              <w:widowControl/>
              <w:tabs>
                <w:tab w:val="left" w:pos="1795"/>
                <w:tab w:val="left" w:pos="2295"/>
              </w:tabs>
              <w:jc w:val="center"/>
              <w:textAlignment w:val="baseline"/>
              <w:rPr>
                <w:rFonts w:ascii="Arial" w:eastAsia="新細明體" w:hAnsi="Arial" w:cs="Arial"/>
                <w:color w:val="000000" w:themeColor="text1"/>
                <w:kern w:val="0"/>
                <w:sz w:val="36"/>
                <w:szCs w:val="36"/>
              </w:rPr>
            </w:pPr>
            <w:r w:rsidRPr="00FB5F13">
              <w:rPr>
                <w:rFonts w:ascii="文鼎中隸" w:hAnsi="標楷體" w:cs="Arial" w:hint="eastAsia"/>
                <w:b/>
                <w:bCs/>
                <w:color w:val="000000" w:themeColor="text1"/>
                <w:kern w:val="24"/>
                <w:szCs w:val="28"/>
              </w:rPr>
              <w:t>改善情形</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FB5F13" w:rsidRDefault="00E667FE" w:rsidP="00E667FE">
            <w:pPr>
              <w:widowControl/>
              <w:tabs>
                <w:tab w:val="left" w:pos="1795"/>
                <w:tab w:val="left" w:pos="2295"/>
              </w:tabs>
              <w:jc w:val="center"/>
              <w:textAlignment w:val="baseline"/>
              <w:rPr>
                <w:rFonts w:ascii="Arial" w:eastAsia="新細明體" w:hAnsi="Arial" w:cs="Arial"/>
                <w:color w:val="000000" w:themeColor="text1"/>
                <w:kern w:val="0"/>
                <w:sz w:val="36"/>
                <w:szCs w:val="36"/>
              </w:rPr>
            </w:pPr>
            <w:r w:rsidRPr="00FB5F13">
              <w:rPr>
                <w:rFonts w:ascii="文鼎中隸" w:hAnsi="標楷體" w:cs="Arial" w:hint="eastAsia"/>
                <w:b/>
                <w:bCs/>
                <w:color w:val="000000" w:themeColor="text1"/>
                <w:kern w:val="24"/>
                <w:szCs w:val="28"/>
                <w:u w:val="single"/>
              </w:rPr>
              <w:t>矯正結果</w:t>
            </w:r>
          </w:p>
        </w:tc>
        <w:tc>
          <w:tcPr>
            <w:tcW w:w="1985" w:type="dxa"/>
            <w:tcBorders>
              <w:top w:val="single" w:sz="8" w:space="0" w:color="000000"/>
              <w:left w:val="single" w:sz="8" w:space="0" w:color="000000"/>
              <w:bottom w:val="single" w:sz="8" w:space="0" w:color="000000"/>
              <w:right w:val="single" w:sz="12" w:space="0" w:color="000000"/>
            </w:tcBorders>
            <w:shd w:val="clear" w:color="auto" w:fill="auto"/>
            <w:tcMar>
              <w:top w:w="15" w:type="dxa"/>
              <w:left w:w="62" w:type="dxa"/>
              <w:bottom w:w="0" w:type="dxa"/>
              <w:right w:w="62" w:type="dxa"/>
            </w:tcMar>
            <w:vAlign w:val="center"/>
            <w:hideMark/>
          </w:tcPr>
          <w:p w:rsidR="00E667FE" w:rsidRPr="00FB5F13" w:rsidRDefault="00E667FE" w:rsidP="00E667FE">
            <w:pPr>
              <w:widowControl/>
              <w:tabs>
                <w:tab w:val="left" w:pos="1795"/>
                <w:tab w:val="left" w:pos="2295"/>
              </w:tabs>
              <w:jc w:val="center"/>
              <w:textAlignment w:val="baseline"/>
              <w:rPr>
                <w:rFonts w:ascii="Arial" w:eastAsia="新細明體" w:hAnsi="Arial" w:cs="Arial"/>
                <w:color w:val="000000" w:themeColor="text1"/>
                <w:kern w:val="0"/>
                <w:sz w:val="36"/>
                <w:szCs w:val="36"/>
              </w:rPr>
            </w:pPr>
            <w:r w:rsidRPr="00FB5F13">
              <w:rPr>
                <w:rFonts w:ascii="文鼎中隸" w:hAnsi="標楷體" w:cs="Arial" w:hint="eastAsia"/>
                <w:b/>
                <w:bCs/>
                <w:color w:val="000000" w:themeColor="text1"/>
                <w:kern w:val="24"/>
                <w:szCs w:val="28"/>
              </w:rPr>
              <w:t>結案證實日期</w:t>
            </w:r>
          </w:p>
        </w:tc>
      </w:tr>
      <w:tr w:rsidR="00CA739E" w:rsidRPr="00CA739E" w:rsidTr="00E667FE">
        <w:trPr>
          <w:trHeight w:val="924"/>
        </w:trPr>
        <w:tc>
          <w:tcPr>
            <w:tcW w:w="1272" w:type="dxa"/>
            <w:tcBorders>
              <w:top w:val="single" w:sz="8" w:space="0" w:color="000000"/>
              <w:left w:val="single" w:sz="12"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ascii="Arial" w:eastAsia="新細明體" w:hAnsi="Arial" w:cs="Arial"/>
                <w:color w:val="0000FF"/>
                <w:kern w:val="0"/>
                <w:sz w:val="36"/>
                <w:szCs w:val="36"/>
              </w:rPr>
            </w:pP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eastAsia="Times New Roman"/>
                <w:color w:val="0000FF"/>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tabs>
                <w:tab w:val="left" w:pos="1495"/>
                <w:tab w:val="left" w:pos="1795"/>
                <w:tab w:val="left" w:pos="2295"/>
              </w:tabs>
              <w:jc w:val="both"/>
              <w:textAlignment w:val="baseline"/>
              <w:rPr>
                <w:rFonts w:ascii="Arial" w:eastAsia="新細明體" w:hAnsi="Arial" w:cs="Arial"/>
                <w:color w:val="0000FF"/>
                <w:kern w:val="0"/>
                <w:sz w:val="36"/>
                <w:szCs w:val="36"/>
              </w:rPr>
            </w:pPr>
            <w:r w:rsidRPr="00E667FE">
              <w:rPr>
                <w:rFonts w:ascii="標楷體" w:eastAsia="新細明體" w:hAnsi="標楷體" w:cs="Arial" w:hint="eastAsia"/>
                <w:color w:val="0000FF"/>
                <w:kern w:val="24"/>
                <w:sz w:val="24"/>
              </w:rPr>
              <w:t> </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tabs>
                <w:tab w:val="left" w:pos="1495"/>
                <w:tab w:val="left" w:pos="1795"/>
                <w:tab w:val="left" w:pos="2295"/>
              </w:tabs>
              <w:jc w:val="both"/>
              <w:textAlignment w:val="baseline"/>
              <w:rPr>
                <w:rFonts w:ascii="Arial" w:eastAsia="新細明體" w:hAnsi="Arial" w:cs="Arial"/>
                <w:color w:val="0000FF"/>
                <w:kern w:val="0"/>
                <w:sz w:val="36"/>
                <w:szCs w:val="36"/>
              </w:rPr>
            </w:pPr>
            <w:r w:rsidRPr="00E667FE">
              <w:rPr>
                <w:rFonts w:ascii="標楷體" w:eastAsia="新細明體" w:hAnsi="標楷體" w:cs="Arial" w:hint="eastAsia"/>
                <w:color w:val="0000FF"/>
                <w:kern w:val="24"/>
                <w:sz w:val="24"/>
              </w:rPr>
              <w:t> </w:t>
            </w:r>
          </w:p>
        </w:tc>
        <w:tc>
          <w:tcPr>
            <w:tcW w:w="1985" w:type="dxa"/>
            <w:tcBorders>
              <w:top w:val="single" w:sz="8" w:space="0" w:color="000000"/>
              <w:left w:val="single" w:sz="8" w:space="0" w:color="000000"/>
              <w:bottom w:val="single" w:sz="8" w:space="0" w:color="000000"/>
              <w:right w:val="single" w:sz="12"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ascii="Arial" w:eastAsia="新細明體" w:hAnsi="Arial" w:cs="Arial"/>
                <w:color w:val="0000FF"/>
                <w:kern w:val="0"/>
                <w:sz w:val="36"/>
                <w:szCs w:val="36"/>
              </w:rPr>
            </w:pPr>
          </w:p>
        </w:tc>
      </w:tr>
      <w:tr w:rsidR="00CA739E" w:rsidRPr="00CA739E" w:rsidTr="00E667FE">
        <w:trPr>
          <w:trHeight w:val="924"/>
        </w:trPr>
        <w:tc>
          <w:tcPr>
            <w:tcW w:w="1272" w:type="dxa"/>
            <w:tcBorders>
              <w:top w:val="single" w:sz="8" w:space="0" w:color="000000"/>
              <w:left w:val="single" w:sz="12"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eastAsia="Times New Roman"/>
                <w:color w:val="0000FF"/>
                <w:kern w:val="0"/>
                <w:sz w:val="20"/>
                <w:szCs w:val="20"/>
              </w:rPr>
            </w:pP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eastAsia="Times New Roman"/>
                <w:color w:val="0000FF"/>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eastAsia="Times New Roman"/>
                <w:color w:val="0000FF"/>
                <w:kern w:val="0"/>
                <w:sz w:val="20"/>
                <w:szCs w:val="20"/>
              </w:rPr>
            </w:pP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eastAsia="Times New Roman"/>
                <w:color w:val="0000FF"/>
                <w:kern w:val="0"/>
                <w:sz w:val="20"/>
                <w:szCs w:val="20"/>
              </w:rPr>
            </w:pPr>
          </w:p>
        </w:tc>
        <w:tc>
          <w:tcPr>
            <w:tcW w:w="1985" w:type="dxa"/>
            <w:tcBorders>
              <w:top w:val="single" w:sz="8" w:space="0" w:color="000000"/>
              <w:left w:val="single" w:sz="8" w:space="0" w:color="000000"/>
              <w:bottom w:val="single" w:sz="8" w:space="0" w:color="000000"/>
              <w:right w:val="single" w:sz="12" w:space="0" w:color="000000"/>
            </w:tcBorders>
            <w:shd w:val="clear" w:color="auto" w:fill="auto"/>
            <w:tcMar>
              <w:top w:w="15" w:type="dxa"/>
              <w:left w:w="62" w:type="dxa"/>
              <w:bottom w:w="0" w:type="dxa"/>
              <w:right w:w="62" w:type="dxa"/>
            </w:tcMar>
            <w:vAlign w:val="center"/>
            <w:hideMark/>
          </w:tcPr>
          <w:p w:rsidR="00E667FE" w:rsidRPr="00E667FE" w:rsidRDefault="00E667FE" w:rsidP="00E667FE">
            <w:pPr>
              <w:widowControl/>
              <w:rPr>
                <w:rFonts w:eastAsia="Times New Roman"/>
                <w:color w:val="0000FF"/>
                <w:kern w:val="0"/>
                <w:sz w:val="20"/>
                <w:szCs w:val="20"/>
              </w:rPr>
            </w:pPr>
          </w:p>
        </w:tc>
      </w:tr>
      <w:tr w:rsidR="00CA739E" w:rsidRPr="00CA739E" w:rsidTr="00E667FE">
        <w:trPr>
          <w:trHeight w:val="856"/>
        </w:trPr>
        <w:tc>
          <w:tcPr>
            <w:tcW w:w="1272" w:type="dxa"/>
            <w:tcBorders>
              <w:top w:val="single" w:sz="8" w:space="0" w:color="000000"/>
              <w:left w:val="single" w:sz="12"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tabs>
                <w:tab w:val="left" w:pos="1795"/>
                <w:tab w:val="left" w:pos="2295"/>
              </w:tabs>
              <w:jc w:val="center"/>
              <w:textAlignment w:val="baseline"/>
              <w:rPr>
                <w:rFonts w:ascii="Arial" w:eastAsia="新細明體" w:hAnsi="Arial" w:cs="Arial"/>
                <w:color w:val="0000FF"/>
                <w:kern w:val="0"/>
                <w:sz w:val="36"/>
                <w:szCs w:val="36"/>
              </w:rPr>
            </w:pPr>
            <w:r w:rsidRPr="00E667FE">
              <w:rPr>
                <w:rFonts w:ascii="標楷體" w:eastAsia="新細明體" w:hAnsi="標楷體" w:cs="Arial" w:hint="eastAsia"/>
                <w:color w:val="0000FF"/>
                <w:kern w:val="24"/>
                <w:sz w:val="14"/>
                <w:szCs w:val="14"/>
              </w:rPr>
              <w:t> </w:t>
            </w: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tabs>
                <w:tab w:val="left" w:pos="1495"/>
                <w:tab w:val="left" w:pos="1795"/>
                <w:tab w:val="left" w:pos="2295"/>
              </w:tabs>
              <w:jc w:val="both"/>
              <w:textAlignment w:val="baseline"/>
              <w:rPr>
                <w:rFonts w:ascii="Arial" w:eastAsia="新細明體" w:hAnsi="Arial" w:cs="Arial"/>
                <w:color w:val="0000FF"/>
                <w:kern w:val="0"/>
                <w:sz w:val="36"/>
                <w:szCs w:val="36"/>
              </w:rPr>
            </w:pPr>
            <w:r w:rsidRPr="00E667FE">
              <w:rPr>
                <w:rFonts w:ascii="標楷體" w:eastAsia="新細明體" w:hAnsi="標楷體" w:cs="Arial" w:hint="eastAsia"/>
                <w:color w:val="0000FF"/>
                <w:kern w:val="24"/>
                <w:sz w:val="16"/>
                <w:szCs w:val="16"/>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tabs>
                <w:tab w:val="left" w:pos="1495"/>
                <w:tab w:val="left" w:pos="1795"/>
                <w:tab w:val="left" w:pos="2295"/>
              </w:tabs>
              <w:jc w:val="both"/>
              <w:textAlignment w:val="baseline"/>
              <w:rPr>
                <w:rFonts w:ascii="Arial" w:eastAsia="新細明體" w:hAnsi="Arial" w:cs="Arial"/>
                <w:color w:val="0000FF"/>
                <w:kern w:val="0"/>
                <w:sz w:val="36"/>
                <w:szCs w:val="36"/>
              </w:rPr>
            </w:pPr>
            <w:r w:rsidRPr="00E667FE">
              <w:rPr>
                <w:rFonts w:ascii="標楷體" w:eastAsia="新細明體" w:hAnsi="標楷體" w:cs="Arial" w:hint="eastAsia"/>
                <w:color w:val="0000FF"/>
                <w:kern w:val="24"/>
                <w:sz w:val="16"/>
                <w:szCs w:val="16"/>
              </w:rPr>
              <w:t> </w:t>
            </w: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tabs>
                <w:tab w:val="left" w:pos="1495"/>
                <w:tab w:val="left" w:pos="1795"/>
                <w:tab w:val="left" w:pos="2295"/>
              </w:tabs>
              <w:jc w:val="both"/>
              <w:textAlignment w:val="baseline"/>
              <w:rPr>
                <w:rFonts w:ascii="Arial" w:eastAsia="新細明體" w:hAnsi="Arial" w:cs="Arial"/>
                <w:color w:val="0000FF"/>
                <w:kern w:val="0"/>
                <w:sz w:val="36"/>
                <w:szCs w:val="36"/>
              </w:rPr>
            </w:pPr>
            <w:r w:rsidRPr="00E667FE">
              <w:rPr>
                <w:rFonts w:ascii="標楷體" w:eastAsia="新細明體" w:hAnsi="標楷體" w:cs="Arial" w:hint="eastAsia"/>
                <w:color w:val="0000FF"/>
                <w:kern w:val="24"/>
                <w:sz w:val="16"/>
                <w:szCs w:val="16"/>
              </w:rPr>
              <w:t> </w:t>
            </w:r>
          </w:p>
        </w:tc>
        <w:tc>
          <w:tcPr>
            <w:tcW w:w="1985" w:type="dxa"/>
            <w:tcBorders>
              <w:top w:val="single" w:sz="8" w:space="0" w:color="000000"/>
              <w:left w:val="single" w:sz="8" w:space="0" w:color="000000"/>
              <w:bottom w:val="single" w:sz="8" w:space="0" w:color="000000"/>
              <w:right w:val="single" w:sz="12" w:space="0" w:color="000000"/>
            </w:tcBorders>
            <w:shd w:val="clear" w:color="auto" w:fill="auto"/>
            <w:tcMar>
              <w:top w:w="15" w:type="dxa"/>
              <w:left w:w="62" w:type="dxa"/>
              <w:bottom w:w="0" w:type="dxa"/>
              <w:right w:w="62" w:type="dxa"/>
            </w:tcMar>
            <w:hideMark/>
          </w:tcPr>
          <w:p w:rsidR="00E667FE" w:rsidRPr="00E667FE" w:rsidRDefault="00E667FE" w:rsidP="00E667FE">
            <w:pPr>
              <w:widowControl/>
              <w:tabs>
                <w:tab w:val="left" w:pos="1495"/>
                <w:tab w:val="left" w:pos="1795"/>
                <w:tab w:val="left" w:pos="2295"/>
              </w:tabs>
              <w:jc w:val="both"/>
              <w:textAlignment w:val="baseline"/>
              <w:rPr>
                <w:rFonts w:ascii="Arial" w:eastAsia="新細明體" w:hAnsi="Arial" w:cs="Arial"/>
                <w:color w:val="0000FF"/>
                <w:kern w:val="0"/>
                <w:sz w:val="36"/>
                <w:szCs w:val="36"/>
              </w:rPr>
            </w:pPr>
            <w:r w:rsidRPr="00E667FE">
              <w:rPr>
                <w:rFonts w:ascii="標楷體" w:eastAsia="新細明體" w:hAnsi="標楷體" w:cs="Arial" w:hint="eastAsia"/>
                <w:color w:val="0000FF"/>
                <w:kern w:val="24"/>
                <w:sz w:val="16"/>
                <w:szCs w:val="16"/>
              </w:rPr>
              <w:t> </w:t>
            </w:r>
          </w:p>
        </w:tc>
      </w:tr>
      <w:tr w:rsidR="00CA739E" w:rsidRPr="00CA739E" w:rsidTr="00E667FE">
        <w:trPr>
          <w:trHeight w:val="856"/>
        </w:trPr>
        <w:tc>
          <w:tcPr>
            <w:tcW w:w="1272" w:type="dxa"/>
            <w:tcBorders>
              <w:top w:val="single" w:sz="8" w:space="0" w:color="000000"/>
              <w:left w:val="single" w:sz="12"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ascii="Arial" w:eastAsia="新細明體" w:hAnsi="Arial" w:cs="Arial"/>
                <w:color w:val="0000FF"/>
                <w:kern w:val="0"/>
                <w:sz w:val="36"/>
                <w:szCs w:val="36"/>
              </w:rPr>
            </w:pP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1985" w:type="dxa"/>
            <w:tcBorders>
              <w:top w:val="single" w:sz="8" w:space="0" w:color="000000"/>
              <w:left w:val="single" w:sz="8" w:space="0" w:color="000000"/>
              <w:bottom w:val="single" w:sz="8" w:space="0" w:color="000000"/>
              <w:right w:val="single" w:sz="12"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r>
      <w:tr w:rsidR="00CA739E" w:rsidRPr="00CA739E" w:rsidTr="00E667FE">
        <w:trPr>
          <w:trHeight w:val="856"/>
        </w:trPr>
        <w:tc>
          <w:tcPr>
            <w:tcW w:w="1272" w:type="dxa"/>
            <w:tcBorders>
              <w:top w:val="single" w:sz="8" w:space="0" w:color="000000"/>
              <w:left w:val="single" w:sz="12"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1985" w:type="dxa"/>
            <w:tcBorders>
              <w:top w:val="single" w:sz="8" w:space="0" w:color="000000"/>
              <w:left w:val="single" w:sz="8" w:space="0" w:color="000000"/>
              <w:bottom w:val="single" w:sz="8" w:space="0" w:color="000000"/>
              <w:right w:val="single" w:sz="12"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r>
      <w:tr w:rsidR="00CA739E" w:rsidRPr="00CA739E" w:rsidTr="00E667FE">
        <w:trPr>
          <w:trHeight w:val="856"/>
        </w:trPr>
        <w:tc>
          <w:tcPr>
            <w:tcW w:w="1272" w:type="dxa"/>
            <w:tcBorders>
              <w:top w:val="single" w:sz="8" w:space="0" w:color="000000"/>
              <w:left w:val="single" w:sz="12"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2283" w:type="dxa"/>
            <w:tcBorders>
              <w:top w:val="single" w:sz="8" w:space="0" w:color="000000"/>
              <w:left w:val="single" w:sz="8" w:space="0" w:color="000000"/>
              <w:bottom w:val="single" w:sz="8" w:space="0" w:color="000000"/>
              <w:right w:val="single" w:sz="8"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c>
          <w:tcPr>
            <w:tcW w:w="1985" w:type="dxa"/>
            <w:tcBorders>
              <w:top w:val="single" w:sz="8" w:space="0" w:color="000000"/>
              <w:left w:val="single" w:sz="8" w:space="0" w:color="000000"/>
              <w:bottom w:val="single" w:sz="8" w:space="0" w:color="000000"/>
              <w:right w:val="single" w:sz="12" w:space="0" w:color="000000"/>
            </w:tcBorders>
            <w:shd w:val="clear" w:color="auto" w:fill="auto"/>
            <w:tcMar>
              <w:top w:w="15" w:type="dxa"/>
              <w:left w:w="62" w:type="dxa"/>
              <w:bottom w:w="0" w:type="dxa"/>
              <w:right w:w="62" w:type="dxa"/>
            </w:tcMar>
            <w:hideMark/>
          </w:tcPr>
          <w:p w:rsidR="00E667FE" w:rsidRPr="00E667FE" w:rsidRDefault="00E667FE" w:rsidP="00E667FE">
            <w:pPr>
              <w:widowControl/>
              <w:rPr>
                <w:rFonts w:eastAsia="Times New Roman"/>
                <w:color w:val="0000FF"/>
                <w:kern w:val="0"/>
                <w:sz w:val="20"/>
                <w:szCs w:val="20"/>
              </w:rPr>
            </w:pPr>
          </w:p>
        </w:tc>
      </w:tr>
    </w:tbl>
    <w:p w:rsidR="0074726D" w:rsidRDefault="00E667FE" w:rsidP="00CA739E">
      <w:pPr>
        <w:widowControl/>
        <w:rPr>
          <w:rFonts w:ascii="標楷體"/>
          <w:b/>
          <w:color w:val="0000FF"/>
        </w:rPr>
      </w:pPr>
      <w:r w:rsidRPr="00CA739E">
        <w:rPr>
          <w:rFonts w:ascii="標楷體"/>
          <w:b/>
          <w:color w:val="0000FF"/>
        </w:rPr>
        <w:br w:type="page"/>
      </w:r>
    </w:p>
    <w:p w:rsidR="007B700E" w:rsidRPr="007B700E" w:rsidRDefault="007B700E" w:rsidP="007B700E">
      <w:pPr>
        <w:pStyle w:val="af1"/>
        <w:snapToGrid/>
        <w:spacing w:before="0" w:line="300" w:lineRule="auto"/>
        <w:ind w:left="0" w:firstLine="0"/>
        <w:outlineLvl w:val="0"/>
        <w:rPr>
          <w:rFonts w:ascii="標楷體"/>
          <w:szCs w:val="32"/>
        </w:rPr>
      </w:pPr>
      <w:r w:rsidRPr="007B700E">
        <w:rPr>
          <w:rFonts w:ascii="標楷體" w:hAnsi="標楷體" w:hint="eastAsia"/>
          <w:szCs w:val="32"/>
        </w:rPr>
        <w:lastRenderedPageBreak/>
        <w:t>附錄</w:t>
      </w:r>
      <w:r w:rsidRPr="00FB5F13">
        <w:rPr>
          <w:rFonts w:ascii="標楷體" w:hAnsi="標楷體" w:hint="eastAsia"/>
          <w:color w:val="000000" w:themeColor="text1"/>
          <w:szCs w:val="32"/>
        </w:rPr>
        <w:t>六</w:t>
      </w:r>
      <w:r w:rsidR="001060E4" w:rsidRPr="001060E4">
        <w:rPr>
          <w:rFonts w:ascii="標楷體" w:hAnsi="標楷體" w:hint="eastAsia"/>
          <w:szCs w:val="32"/>
        </w:rPr>
        <w:t>、</w:t>
      </w:r>
      <w:r w:rsidRPr="007B700E">
        <w:rPr>
          <w:rFonts w:ascii="標楷體" w:hAnsi="標楷體" w:hint="eastAsia"/>
          <w:szCs w:val="32"/>
        </w:rPr>
        <w:t>稽核報告案例說明</w:t>
      </w:r>
    </w:p>
    <w:p w:rsidR="0032587E" w:rsidRPr="00E30FB1" w:rsidRDefault="0032587E" w:rsidP="00271627">
      <w:pPr>
        <w:pStyle w:val="af2"/>
        <w:adjustRightInd w:val="0"/>
        <w:spacing w:line="300" w:lineRule="auto"/>
        <w:ind w:left="561" w:hangingChars="200" w:hanging="561"/>
        <w:rPr>
          <w:rFonts w:ascii="標楷體"/>
          <w:b/>
        </w:rPr>
      </w:pPr>
      <w:r w:rsidRPr="00E30FB1">
        <w:rPr>
          <w:rFonts w:ascii="標楷體" w:hAnsi="標楷體" w:hint="eastAsia"/>
          <w:b/>
        </w:rPr>
        <w:t>一、稽核對象與工程概況</w:t>
      </w:r>
    </w:p>
    <w:p w:rsidR="0032587E" w:rsidRPr="00E30FB1" w:rsidRDefault="0032587E" w:rsidP="00271627">
      <w:pPr>
        <w:pStyle w:val="af2"/>
        <w:adjustRightInd w:val="0"/>
        <w:spacing w:line="300" w:lineRule="auto"/>
        <w:ind w:leftChars="200" w:left="560" w:firstLine="560"/>
        <w:rPr>
          <w:rFonts w:ascii="標楷體"/>
        </w:rPr>
      </w:pPr>
      <w:r w:rsidRPr="00E30FB1">
        <w:rPr>
          <w:rFonts w:ascii="標楷體" w:hAnsi="標楷體" w:hint="eastAsia"/>
        </w:rPr>
        <w:t>除了機電系統工程廠商以外，所有參與捷運工程的承包廠商均被列入，其中包含政府相關的榮民工程事業處、中華工程公司、唐榮鐵工廠；民間公司則為：新亞建設、太平洋建設、大陸工程、互助營造、工信工程、九泰工程、偉勝工程、珠江營造；聯合承攬廠商：三瑞誠〈中、韓、德〉、大林互助〈中、日〉、青木新亞〈中、日〉、唐榮麥凱〈中、美〉；水電環控廠商：榮電公司、開立公司、長發公司、大順行公司、藍福公司。</w:t>
      </w:r>
    </w:p>
    <w:p w:rsidR="0032587E" w:rsidRPr="00E30FB1" w:rsidRDefault="0032587E" w:rsidP="00271627">
      <w:pPr>
        <w:pStyle w:val="af2"/>
        <w:adjustRightInd w:val="0"/>
        <w:spacing w:line="300" w:lineRule="auto"/>
        <w:ind w:leftChars="200" w:left="560" w:firstLine="560"/>
        <w:rPr>
          <w:rFonts w:ascii="標楷體"/>
        </w:rPr>
      </w:pPr>
      <w:r w:rsidRPr="00E30FB1">
        <w:rPr>
          <w:rFonts w:ascii="標楷體" w:hAnsi="標楷體" w:hint="eastAsia"/>
        </w:rPr>
        <w:t>調查時，木柵線已經完工，進入機電工程整合測試，土建承包商已經撤離故未涵蓋其中，也因此使得本次調查對象均為國內較具規模之營建廠商，整體環境則應較調查結果為差。淡水線已進入工程高峰期，其他各線則陸續開工中，故查證實務涵蓋工程各階段之情境。</w:t>
      </w:r>
    </w:p>
    <w:p w:rsidR="0032587E" w:rsidRPr="00E30FB1" w:rsidRDefault="0032587E" w:rsidP="00271627">
      <w:pPr>
        <w:pStyle w:val="af2"/>
        <w:adjustRightInd w:val="0"/>
        <w:spacing w:line="300" w:lineRule="auto"/>
        <w:ind w:left="561" w:hangingChars="200" w:hanging="561"/>
        <w:rPr>
          <w:rFonts w:ascii="標楷體"/>
          <w:b/>
        </w:rPr>
      </w:pPr>
    </w:p>
    <w:p w:rsidR="0032587E" w:rsidRPr="00E30FB1" w:rsidRDefault="0032587E" w:rsidP="00271627">
      <w:pPr>
        <w:pStyle w:val="af2"/>
        <w:adjustRightInd w:val="0"/>
        <w:spacing w:line="300" w:lineRule="auto"/>
        <w:ind w:left="561" w:hangingChars="200" w:hanging="561"/>
        <w:rPr>
          <w:rFonts w:ascii="標楷體"/>
          <w:b/>
        </w:rPr>
      </w:pPr>
      <w:r w:rsidRPr="00E30FB1">
        <w:rPr>
          <w:rFonts w:ascii="標楷體" w:hAnsi="標楷體" w:hint="eastAsia"/>
          <w:b/>
        </w:rPr>
        <w:t>二、稽核標準</w:t>
      </w:r>
    </w:p>
    <w:p w:rsidR="0032587E" w:rsidRPr="00E30FB1" w:rsidRDefault="0032587E" w:rsidP="00271627">
      <w:pPr>
        <w:pStyle w:val="af2"/>
        <w:adjustRightInd w:val="0"/>
        <w:spacing w:line="300" w:lineRule="auto"/>
        <w:ind w:leftChars="200" w:left="560" w:firstLine="560"/>
        <w:rPr>
          <w:rFonts w:ascii="標楷體"/>
        </w:rPr>
      </w:pPr>
      <w:r w:rsidRPr="00E30FB1">
        <w:rPr>
          <w:rFonts w:ascii="標楷體" w:hAnsi="標楷體" w:hint="eastAsia"/>
        </w:rPr>
        <w:t>為確使稽核人員在資料蒐集上能有一致的標準，除執行工作人員的選派上，均為接受過品質稽核訓練之專業人員；執行工作前，亦統籌規劃稽核標準，內容簡述如下：</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w:t>
      </w:r>
      <w:r w:rsidRPr="00E30FB1">
        <w:rPr>
          <w:rFonts w:ascii="標楷體" w:hAnsi="標楷體" w:hint="eastAsia"/>
        </w:rPr>
        <w:t>管理政策</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品質政策</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rPr>
        <w:t>公司須明訂對品質所抱持之政策、目標及承諾，由高層管理者以書面正式宣示，並確使公司各階層瞭解，共同持續遵行公司整體品質之意圖及方針。</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組織</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u w:val="single"/>
        </w:rPr>
        <w:t>權責</w:t>
      </w:r>
      <w:r w:rsidRPr="00E30FB1">
        <w:rPr>
          <w:rFonts w:ascii="標楷體" w:hAnsi="標楷體" w:hint="eastAsia"/>
        </w:rPr>
        <w:t>：凡影響品質而擔認管理、執行及驗證工作之所有人員，其權責與互相關係，應明確訂定。</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u w:val="single"/>
        </w:rPr>
        <w:t>驗證之資源與人員</w:t>
      </w:r>
      <w:r w:rsidRPr="00E30FB1">
        <w:rPr>
          <w:rFonts w:ascii="標楷體" w:hAnsi="標楷體" w:hint="eastAsia"/>
        </w:rPr>
        <w:t>：依公司內部工程驗證之規定，提供分配充足</w:t>
      </w:r>
      <w:r w:rsidRPr="00E30FB1">
        <w:rPr>
          <w:rFonts w:ascii="標楷體" w:hAnsi="標楷體" w:hint="eastAsia"/>
        </w:rPr>
        <w:lastRenderedPageBreak/>
        <w:t>之資源與指派訓練有素人員，對施工、材料、機具設備辦理檢、試驗事宜，惟對品質管理制度、工程施工過程之稽查，應由與從事工作無直接責任之獨立人士擔任之。</w:t>
      </w:r>
    </w:p>
    <w:p w:rsidR="0032587E" w:rsidRPr="00E30FB1" w:rsidRDefault="0032587E" w:rsidP="00271627">
      <w:pPr>
        <w:pStyle w:val="af2"/>
        <w:adjustRightInd w:val="0"/>
        <w:spacing w:line="300" w:lineRule="auto"/>
        <w:ind w:leftChars="400" w:left="1120" w:firstLineChars="0" w:firstLine="0"/>
        <w:rPr>
          <w:rFonts w:ascii="標楷體"/>
        </w:rPr>
      </w:pPr>
      <w:r w:rsidRPr="00E30FB1">
        <w:rPr>
          <w:rFonts w:ascii="標楷體" w:hAnsi="標楷體" w:hint="eastAsia"/>
          <w:u w:val="single"/>
        </w:rPr>
        <w:t>管理代表</w:t>
      </w:r>
      <w:r w:rsidRPr="00E30FB1">
        <w:rPr>
          <w:rFonts w:ascii="標楷體" w:hAnsi="標楷體" w:hint="eastAsia"/>
        </w:rPr>
        <w:t>：公司須指派專任之管理代表，明訂其權責，以確保及維持工程品質管理制度之實施。</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(3)</w:t>
      </w:r>
      <w:r w:rsidRPr="00E30FB1">
        <w:rPr>
          <w:rFonts w:ascii="標楷體" w:hAnsi="標楷體" w:hint="eastAsia"/>
        </w:rPr>
        <w:t>管理審查</w:t>
      </w:r>
    </w:p>
    <w:p w:rsidR="0032587E" w:rsidRPr="00E30FB1" w:rsidRDefault="0032587E" w:rsidP="00271627">
      <w:pPr>
        <w:pStyle w:val="af2"/>
        <w:adjustRightInd w:val="0"/>
        <w:spacing w:line="300" w:lineRule="auto"/>
        <w:ind w:leftChars="400" w:left="1120" w:firstLineChars="0" w:firstLine="0"/>
        <w:rPr>
          <w:rFonts w:ascii="標楷體"/>
        </w:rPr>
      </w:pPr>
      <w:r w:rsidRPr="00E30FB1">
        <w:rPr>
          <w:rFonts w:ascii="標楷體" w:hAnsi="標楷體" w:hint="eastAsia"/>
        </w:rPr>
        <w:t>公司應依據國家標準規範檢討及制訂書面的工程品質管理系統，並有效實施該系統之程序及準則。</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2</w:t>
      </w:r>
      <w:r w:rsidRPr="00E30FB1">
        <w:rPr>
          <w:rFonts w:ascii="標楷體"/>
        </w:rPr>
        <w:t>.</w:t>
      </w:r>
      <w:r w:rsidRPr="00E30FB1">
        <w:rPr>
          <w:rFonts w:ascii="標楷體" w:hAnsi="標楷體" w:hint="eastAsia"/>
        </w:rPr>
        <w:t>品質管理系統</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公司依據國家標準規範制訂書面之工程品質管理制度及有效實施該制度之程序與準則。</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3</w:t>
      </w:r>
      <w:r w:rsidRPr="00E30FB1">
        <w:rPr>
          <w:rFonts w:ascii="標楷體"/>
        </w:rPr>
        <w:t>.</w:t>
      </w:r>
      <w:r w:rsidR="00204CBB">
        <w:rPr>
          <w:rFonts w:ascii="標楷體" w:hAnsi="標楷體" w:hint="eastAsia"/>
        </w:rPr>
        <w:t>契約</w:t>
      </w:r>
      <w:r w:rsidRPr="00E30FB1">
        <w:rPr>
          <w:rFonts w:ascii="標楷體" w:hAnsi="標楷體" w:hint="eastAsia"/>
        </w:rPr>
        <w:t>審查</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公司須制訂並維持</w:t>
      </w:r>
      <w:r w:rsidR="00204CBB">
        <w:rPr>
          <w:rFonts w:ascii="標楷體" w:hAnsi="標楷體" w:hint="eastAsia"/>
        </w:rPr>
        <w:t>契約</w:t>
      </w:r>
      <w:r w:rsidRPr="00E30FB1">
        <w:rPr>
          <w:rFonts w:ascii="標楷體" w:hAnsi="標楷體" w:hint="eastAsia"/>
        </w:rPr>
        <w:t>審查及其業務協調之程序，以確保</w:t>
      </w:r>
      <w:r w:rsidR="00204CBB">
        <w:rPr>
          <w:rFonts w:ascii="標楷體" w:hAnsi="標楷體" w:hint="eastAsia"/>
        </w:rPr>
        <w:t>契約</w:t>
      </w:r>
      <w:r w:rsidRPr="00E30FB1">
        <w:rPr>
          <w:rFonts w:ascii="標楷體" w:hAnsi="標楷體" w:hint="eastAsia"/>
        </w:rPr>
        <w:t>條款</w:t>
      </w:r>
      <w:proofErr w:type="gramStart"/>
      <w:r w:rsidRPr="00E30FB1">
        <w:rPr>
          <w:rFonts w:ascii="標楷體" w:hAnsi="標楷體" w:hint="eastAsia"/>
        </w:rPr>
        <w:t>均經適</w:t>
      </w:r>
      <w:proofErr w:type="gramEnd"/>
      <w:r w:rsidRPr="00E30FB1">
        <w:rPr>
          <w:rFonts w:ascii="標楷體" w:hAnsi="標楷體" w:hint="eastAsia"/>
        </w:rPr>
        <w:t>切的明文規定。</w:t>
      </w:r>
      <w:r w:rsidR="00204CBB">
        <w:rPr>
          <w:rFonts w:ascii="標楷體" w:hAnsi="標楷體" w:hint="eastAsia"/>
        </w:rPr>
        <w:t>契約</w:t>
      </w:r>
      <w:r w:rsidRPr="00E30FB1">
        <w:rPr>
          <w:rFonts w:ascii="標楷體" w:hAnsi="標楷體" w:hint="eastAsia"/>
        </w:rPr>
        <w:t>條款與標單不符者業經解決。審查紀錄完整，以供工程執行人員參照之用。</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4</w:t>
      </w:r>
      <w:r w:rsidRPr="00E30FB1">
        <w:rPr>
          <w:rFonts w:ascii="標楷體"/>
        </w:rPr>
        <w:t>.</w:t>
      </w:r>
      <w:r w:rsidRPr="00E30FB1">
        <w:rPr>
          <w:rFonts w:ascii="標楷體" w:hAnsi="標楷體" w:hint="eastAsia"/>
        </w:rPr>
        <w:t>設計管制</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為確保達成</w:t>
      </w:r>
      <w:r w:rsidR="00204CBB">
        <w:rPr>
          <w:rFonts w:ascii="標楷體" w:hAnsi="標楷體" w:hint="eastAsia"/>
        </w:rPr>
        <w:t>契約</w:t>
      </w:r>
      <w:r w:rsidRPr="00E30FB1">
        <w:rPr>
          <w:rFonts w:ascii="標楷體" w:hAnsi="標楷體" w:hint="eastAsia"/>
        </w:rPr>
        <w:t>規定要求，公司須制訂及維持各項程序，以管制及驗證計畫書、施工圖或工作圖之正確性。</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5</w:t>
      </w:r>
      <w:r w:rsidRPr="00E30FB1">
        <w:rPr>
          <w:rFonts w:ascii="標楷體"/>
        </w:rPr>
        <w:t>.</w:t>
      </w:r>
      <w:r w:rsidRPr="00E30FB1">
        <w:rPr>
          <w:rFonts w:ascii="標楷體" w:hAnsi="標楷體" w:hint="eastAsia"/>
        </w:rPr>
        <w:t>文件管制</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公司須制訂文件收發、更改及修訂檔案分類之管制規則，以有效管理</w:t>
      </w:r>
      <w:r w:rsidR="00204CBB">
        <w:rPr>
          <w:rFonts w:ascii="標楷體" w:hAnsi="標楷體" w:hint="eastAsia"/>
        </w:rPr>
        <w:t>契約</w:t>
      </w:r>
      <w:r w:rsidRPr="00E30FB1">
        <w:rPr>
          <w:rFonts w:ascii="標楷體" w:hAnsi="標楷體" w:hint="eastAsia"/>
        </w:rPr>
        <w:t>文件、</w:t>
      </w:r>
      <w:r w:rsidR="00204CBB">
        <w:rPr>
          <w:rFonts w:ascii="標楷體" w:hAnsi="標楷體" w:hint="eastAsia"/>
        </w:rPr>
        <w:t>契約</w:t>
      </w:r>
      <w:r w:rsidRPr="00E30FB1">
        <w:rPr>
          <w:rFonts w:ascii="標楷體" w:hAnsi="標楷體" w:hint="eastAsia"/>
        </w:rPr>
        <w:t>圖說與相關單位往來之書表、檢驗與試驗紀錄等資料。</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文件的更改與修訂，須由原審核單位執行。</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6</w:t>
      </w:r>
      <w:r w:rsidRPr="00E30FB1">
        <w:rPr>
          <w:rFonts w:ascii="標楷體"/>
        </w:rPr>
        <w:t>.</w:t>
      </w:r>
      <w:r w:rsidRPr="00E30FB1">
        <w:rPr>
          <w:rFonts w:ascii="標楷體" w:hAnsi="標楷體" w:hint="eastAsia"/>
        </w:rPr>
        <w:t>採購</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公司需確保與供應商、材料商、製造商</w:t>
      </w:r>
      <w:r w:rsidR="00204CBB">
        <w:rPr>
          <w:rFonts w:ascii="標楷體" w:hAnsi="標楷體" w:hint="eastAsia"/>
        </w:rPr>
        <w:t>契約</w:t>
      </w:r>
      <w:r w:rsidRPr="00E30FB1">
        <w:rPr>
          <w:rFonts w:ascii="標楷體" w:hAnsi="標楷體" w:hint="eastAsia"/>
        </w:rPr>
        <w:t>中之各項規定與要求，符合採購產品之</w:t>
      </w:r>
      <w:r w:rsidR="00204CBB">
        <w:rPr>
          <w:rFonts w:ascii="標楷體" w:hAnsi="標楷體" w:hint="eastAsia"/>
        </w:rPr>
        <w:t>契約</w:t>
      </w:r>
      <w:r w:rsidRPr="00E30FB1">
        <w:rPr>
          <w:rFonts w:ascii="標楷體" w:hAnsi="標楷體" w:hint="eastAsia"/>
        </w:rPr>
        <w:t>規定。</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分包商之評鑑</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lastRenderedPageBreak/>
        <w:t>A.</w:t>
      </w:r>
      <w:r w:rsidRPr="00E30FB1">
        <w:rPr>
          <w:rFonts w:ascii="標楷體" w:hAnsi="標楷體" w:hint="eastAsia"/>
        </w:rPr>
        <w:t>公司需依據分包商達成</w:t>
      </w:r>
      <w:r w:rsidR="00204CBB">
        <w:rPr>
          <w:rFonts w:ascii="標楷體" w:hAnsi="標楷體" w:hint="eastAsia"/>
        </w:rPr>
        <w:t>契約</w:t>
      </w:r>
      <w:r w:rsidRPr="00E30FB1">
        <w:rPr>
          <w:rFonts w:ascii="標楷體" w:hAnsi="標楷體" w:hint="eastAsia"/>
        </w:rPr>
        <w:t>要求之能力〈包含品質要求〉，選擇分包商。凡認可之分包商，公司應建檔與保持紀錄。</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B.</w:t>
      </w:r>
      <w:r w:rsidRPr="00E30FB1">
        <w:rPr>
          <w:rFonts w:ascii="標楷體" w:hAnsi="標楷體" w:hint="eastAsia"/>
        </w:rPr>
        <w:t>分包商的選擇亦須考慮所因應的工程；公司所需投入的管理方式、程度，視其往昔能力與績效之表現紀錄訂定之。</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C.</w:t>
      </w:r>
      <w:r w:rsidRPr="00E30FB1">
        <w:rPr>
          <w:rFonts w:ascii="標楷體" w:hAnsi="標楷體" w:hint="eastAsia"/>
        </w:rPr>
        <w:t>分包商之品質管理制度有效實施。</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採購資料</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rPr>
        <w:t>採購文件須包含訂購產品之各項要求如下：</w:t>
      </w:r>
    </w:p>
    <w:p w:rsidR="0032587E" w:rsidRPr="00E30FB1" w:rsidRDefault="0032587E" w:rsidP="00271627">
      <w:pPr>
        <w:pStyle w:val="af2"/>
        <w:adjustRightInd w:val="0"/>
        <w:spacing w:line="300" w:lineRule="auto"/>
        <w:ind w:leftChars="400" w:left="1540" w:hangingChars="150" w:hanging="420"/>
        <w:rPr>
          <w:rFonts w:ascii="標楷體"/>
        </w:rPr>
      </w:pPr>
      <w:r w:rsidRPr="00E30FB1">
        <w:rPr>
          <w:rFonts w:ascii="標楷體" w:hAnsi="標楷體"/>
        </w:rPr>
        <w:t>A.</w:t>
      </w:r>
      <w:r w:rsidRPr="00E30FB1">
        <w:rPr>
          <w:rFonts w:ascii="標楷體" w:hAnsi="標楷體" w:hint="eastAsia"/>
        </w:rPr>
        <w:t>類別、等級、式樣、品位與詳細的識別說明。</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B.</w:t>
      </w:r>
      <w:r w:rsidRPr="00E30FB1">
        <w:rPr>
          <w:rFonts w:ascii="標楷體" w:hAnsi="標楷體" w:hint="eastAsia"/>
        </w:rPr>
        <w:t>規範、圖說、製程要求、檢、試驗規定或其他相關之技術資料，並包含產品、程序、製程設備與人員等審核之標準。</w:t>
      </w:r>
    </w:p>
    <w:p w:rsidR="0032587E" w:rsidRPr="00E30FB1" w:rsidRDefault="0032587E" w:rsidP="00271627">
      <w:pPr>
        <w:pStyle w:val="af2"/>
        <w:adjustRightInd w:val="0"/>
        <w:spacing w:line="300" w:lineRule="auto"/>
        <w:ind w:leftChars="400" w:left="1540" w:hangingChars="150" w:hanging="420"/>
        <w:rPr>
          <w:rFonts w:ascii="標楷體"/>
        </w:rPr>
      </w:pPr>
      <w:r w:rsidRPr="00E30FB1">
        <w:rPr>
          <w:rFonts w:ascii="標楷體" w:hAnsi="標楷體"/>
        </w:rPr>
        <w:t>C.</w:t>
      </w:r>
      <w:r w:rsidRPr="00E30FB1">
        <w:rPr>
          <w:rFonts w:ascii="標楷體" w:hAnsi="標楷體" w:hint="eastAsia"/>
        </w:rPr>
        <w:t>採購產品適用之規範名稱、編號</w:t>
      </w:r>
      <w:proofErr w:type="gramStart"/>
      <w:r w:rsidRPr="00E30FB1">
        <w:rPr>
          <w:rFonts w:ascii="標楷體" w:hAnsi="標楷體" w:hint="eastAsia"/>
        </w:rPr>
        <w:t>及</w:t>
      </w:r>
      <w:r w:rsidR="00435C5A">
        <w:rPr>
          <w:rFonts w:ascii="標楷體" w:hAnsi="標楷體" w:hint="eastAsia"/>
        </w:rPr>
        <w:t>板</w:t>
      </w:r>
      <w:r w:rsidRPr="00E30FB1">
        <w:rPr>
          <w:rFonts w:ascii="標楷體" w:hAnsi="標楷體" w:hint="eastAsia"/>
        </w:rPr>
        <w:t>次</w:t>
      </w:r>
      <w:proofErr w:type="gramEnd"/>
      <w:r w:rsidRPr="00E30FB1">
        <w:rPr>
          <w:rFonts w:ascii="標楷體" w:hAnsi="標楷體" w:hint="eastAsia"/>
        </w:rPr>
        <w:t>。</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D.</w:t>
      </w:r>
      <w:r w:rsidRPr="00E30FB1">
        <w:rPr>
          <w:rFonts w:ascii="標楷體" w:hAnsi="標楷體" w:hint="eastAsia"/>
        </w:rPr>
        <w:t>公司須製訂採購文件之審核程序及標準，以便於採購文件發出前，審核採購文件規定及要求內容之適切性。</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(3)</w:t>
      </w:r>
      <w:r w:rsidRPr="00E30FB1">
        <w:rPr>
          <w:rFonts w:ascii="標楷體" w:hAnsi="標楷體" w:hint="eastAsia"/>
        </w:rPr>
        <w:t>採購產品之驗證</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A.</w:t>
      </w:r>
      <w:r w:rsidRPr="00E30FB1">
        <w:rPr>
          <w:rFonts w:ascii="標楷體" w:hAnsi="標楷體" w:hint="eastAsia"/>
        </w:rPr>
        <w:t>採購程序中，應確認</w:t>
      </w:r>
      <w:r w:rsidR="00204CBB">
        <w:rPr>
          <w:rFonts w:ascii="標楷體" w:hAnsi="標楷體" w:hint="eastAsia"/>
        </w:rPr>
        <w:t>契約</w:t>
      </w:r>
      <w:r w:rsidRPr="00E30FB1">
        <w:rPr>
          <w:rFonts w:ascii="標楷體" w:hAnsi="標楷體" w:hint="eastAsia"/>
        </w:rPr>
        <w:t>中已有賦予業主或其代表在材料廠、施工中或接收時，查驗工程是否符合</w:t>
      </w:r>
      <w:r w:rsidR="00204CBB">
        <w:rPr>
          <w:rFonts w:ascii="標楷體" w:hAnsi="標楷體" w:hint="eastAsia"/>
        </w:rPr>
        <w:t>契約</w:t>
      </w:r>
      <w:r w:rsidRPr="00E30FB1">
        <w:rPr>
          <w:rFonts w:ascii="標楷體" w:hAnsi="標楷體" w:hint="eastAsia"/>
        </w:rPr>
        <w:t>規定要求之權責。該驗證工作並未解除公司提供之允收產品相關責任，亦未排除日後業主拒收之情事。</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B.</w:t>
      </w:r>
      <w:r w:rsidRPr="00E30FB1">
        <w:rPr>
          <w:rFonts w:ascii="標楷體" w:hAnsi="標楷體" w:hint="eastAsia"/>
        </w:rPr>
        <w:t>業主或其代表選擇於分包商廠內驗證工作時，該項驗證結果，公司不得做為分包商對該項材料或工程完整有效的品質管制證明。</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C.</w:t>
      </w:r>
      <w:r w:rsidRPr="00E30FB1">
        <w:rPr>
          <w:rFonts w:ascii="標楷體" w:hAnsi="標楷體" w:hint="eastAsia"/>
        </w:rPr>
        <w:t>公司應對採購產品〈材料〉進行貨源或接收檢驗，並定期對供應商／分包商之品質管理制度進行查驗。</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7</w:t>
      </w:r>
      <w:r w:rsidRPr="00E30FB1">
        <w:rPr>
          <w:rFonts w:ascii="標楷體"/>
        </w:rPr>
        <w:t>.</w:t>
      </w:r>
      <w:r w:rsidRPr="00E30FB1">
        <w:rPr>
          <w:rFonts w:ascii="標楷體" w:hAnsi="標楷體" w:hint="eastAsia"/>
        </w:rPr>
        <w:t>施工過程管制</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概述</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rPr>
        <w:t>公司須鑑別與規劃直接影響工程品質之施工過程，並確保該項過程均在管制狀況下施工。管制內容如下：</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lastRenderedPageBreak/>
        <w:t>A.</w:t>
      </w:r>
      <w:r w:rsidRPr="00E30FB1">
        <w:rPr>
          <w:rFonts w:ascii="標楷體" w:hAnsi="標楷體" w:hint="eastAsia"/>
        </w:rPr>
        <w:t>各分項工程須有施工說明，其內容應含適用之機具設備、適當的施工環境、相關之規範標準與品質管制作業程序及標準等。</w:t>
      </w:r>
    </w:p>
    <w:p w:rsidR="0032587E" w:rsidRPr="00E30FB1" w:rsidRDefault="0032587E" w:rsidP="00271627">
      <w:pPr>
        <w:pStyle w:val="af2"/>
        <w:adjustRightInd w:val="0"/>
        <w:spacing w:line="300" w:lineRule="auto"/>
        <w:ind w:leftChars="400" w:left="1540" w:hangingChars="150" w:hanging="420"/>
        <w:rPr>
          <w:rFonts w:ascii="標楷體"/>
        </w:rPr>
      </w:pPr>
      <w:r w:rsidRPr="00E30FB1">
        <w:rPr>
          <w:rFonts w:ascii="標楷體" w:hAnsi="標楷體"/>
        </w:rPr>
        <w:t>B.</w:t>
      </w:r>
      <w:r w:rsidRPr="00E30FB1">
        <w:rPr>
          <w:rFonts w:ascii="標楷體" w:hAnsi="標楷體" w:hint="eastAsia"/>
        </w:rPr>
        <w:t>施工過程中，對材料性質及施工須實施查驗及管制作業。</w:t>
      </w:r>
    </w:p>
    <w:p w:rsidR="0032587E" w:rsidRPr="00E30FB1" w:rsidRDefault="0032587E" w:rsidP="00271627">
      <w:pPr>
        <w:pStyle w:val="af2"/>
        <w:adjustRightInd w:val="0"/>
        <w:spacing w:line="300" w:lineRule="auto"/>
        <w:ind w:leftChars="400" w:left="1540" w:hangingChars="150" w:hanging="420"/>
        <w:rPr>
          <w:rFonts w:ascii="標楷體"/>
        </w:rPr>
      </w:pPr>
      <w:r w:rsidRPr="00E30FB1">
        <w:rPr>
          <w:rFonts w:ascii="標楷體" w:hAnsi="標楷體"/>
        </w:rPr>
        <w:t>C.</w:t>
      </w:r>
      <w:r w:rsidRPr="00E30FB1">
        <w:rPr>
          <w:rFonts w:ascii="標楷體" w:hAnsi="標楷體" w:hint="eastAsia"/>
        </w:rPr>
        <w:t>核准適宜的施工程序及機具設備。</w:t>
      </w:r>
    </w:p>
    <w:p w:rsidR="0032587E" w:rsidRPr="00E30FB1" w:rsidRDefault="0032587E" w:rsidP="00271627">
      <w:pPr>
        <w:pStyle w:val="af2"/>
        <w:adjustRightInd w:val="0"/>
        <w:spacing w:line="300" w:lineRule="auto"/>
        <w:ind w:leftChars="400" w:left="1540" w:hangingChars="150" w:hanging="420"/>
        <w:rPr>
          <w:rFonts w:ascii="標楷體"/>
        </w:rPr>
      </w:pPr>
      <w:r w:rsidRPr="00E30FB1">
        <w:rPr>
          <w:rFonts w:ascii="標楷體" w:hAnsi="標楷體"/>
        </w:rPr>
        <w:t>D.</w:t>
      </w:r>
      <w:r w:rsidRPr="00E30FB1">
        <w:rPr>
          <w:rFonts w:ascii="標楷體" w:hAnsi="標楷體" w:hint="eastAsia"/>
        </w:rPr>
        <w:t>工程的施工及工藝技術標準須以書面訂之，或以樣品表示之。</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特殊製程</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rPr>
        <w:t>如單項工程施工結果無法於爾後檢驗及試驗中完全得以驗證或施工不良須俟使用後方顯示缺點者，除依據概論辦理施工過程管制外，應持續查驗與遵照書面規定標準選用合格施工人員、設備及工作步驟、標準，以確保符合品質要求。</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8</w:t>
      </w:r>
      <w:r w:rsidRPr="00E30FB1">
        <w:rPr>
          <w:rFonts w:ascii="標楷體"/>
        </w:rPr>
        <w:t>.</w:t>
      </w:r>
      <w:r w:rsidRPr="00E30FB1">
        <w:rPr>
          <w:rFonts w:ascii="標楷體" w:hAnsi="標楷體" w:hint="eastAsia"/>
        </w:rPr>
        <w:t>鑑別與追溯</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公司須製定及實施相關程序，於材料、半成品、成品在生產、運送、安裝施工各階段，應製定程序加以標識鑑別，以免誤用。</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凡產品規定須具追溯性者，其批號等須備有獨特之標識，施工時並須詳細紀錄以為追蹤之用。</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9</w:t>
      </w:r>
      <w:r w:rsidRPr="00E30FB1">
        <w:rPr>
          <w:rFonts w:ascii="標楷體"/>
        </w:rPr>
        <w:t>.</w:t>
      </w:r>
      <w:r w:rsidRPr="00E30FB1">
        <w:rPr>
          <w:rFonts w:ascii="標楷體" w:hAnsi="標楷體" w:hint="eastAsia"/>
        </w:rPr>
        <w:t>檢驗與試驗</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接收檢驗與試驗</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A.</w:t>
      </w:r>
      <w:r w:rsidRPr="00E30FB1">
        <w:rPr>
          <w:rFonts w:ascii="標楷體" w:hAnsi="標楷體" w:hint="eastAsia"/>
        </w:rPr>
        <w:t>公司須確保進場之材料，未經檢驗合格之前，不被使用。確認過程應依品質計畫及書面程序辦理。</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B.</w:t>
      </w:r>
      <w:r w:rsidRPr="00E30FB1">
        <w:rPr>
          <w:rFonts w:ascii="標楷體" w:hAnsi="標楷體" w:hint="eastAsia"/>
        </w:rPr>
        <w:t>為應緊集狀況之施工，使用之材料及施工，應確實加以標識與紀錄，便於發生不符規定要求情事時，立即回收及更正。</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施工中的檢驗與試驗</w:t>
      </w:r>
    </w:p>
    <w:p w:rsidR="0032587E" w:rsidRPr="00E30FB1" w:rsidRDefault="0032587E" w:rsidP="00271627">
      <w:pPr>
        <w:pStyle w:val="af2"/>
        <w:adjustRightInd w:val="0"/>
        <w:spacing w:line="300" w:lineRule="auto"/>
        <w:ind w:leftChars="400" w:left="1540" w:hangingChars="150" w:hanging="420"/>
        <w:rPr>
          <w:rFonts w:ascii="標楷體"/>
        </w:rPr>
      </w:pPr>
      <w:r w:rsidRPr="00E30FB1">
        <w:rPr>
          <w:rFonts w:ascii="標楷體" w:hAnsi="標楷體"/>
        </w:rPr>
        <w:t>A.</w:t>
      </w:r>
      <w:r w:rsidRPr="00E30FB1">
        <w:rPr>
          <w:rFonts w:ascii="標楷體" w:hAnsi="標楷體" w:hint="eastAsia"/>
        </w:rPr>
        <w:t>利用施工中查驗及管制方法，建立工程品質的均一性。</w:t>
      </w:r>
    </w:p>
    <w:p w:rsidR="0032587E" w:rsidRPr="00E30FB1" w:rsidRDefault="0032587E" w:rsidP="00271627">
      <w:pPr>
        <w:pStyle w:val="af2"/>
        <w:adjustRightInd w:val="0"/>
        <w:spacing w:line="300" w:lineRule="auto"/>
        <w:ind w:leftChars="399" w:left="1414" w:hangingChars="106" w:hanging="297"/>
        <w:rPr>
          <w:rFonts w:ascii="標楷體"/>
        </w:rPr>
      </w:pPr>
      <w:r w:rsidRPr="00E30FB1">
        <w:rPr>
          <w:rFonts w:ascii="標楷體" w:hAnsi="標楷體"/>
        </w:rPr>
        <w:t>B.</w:t>
      </w:r>
      <w:r w:rsidRPr="00E30FB1">
        <w:rPr>
          <w:rFonts w:ascii="標楷體" w:hAnsi="標楷體" w:hint="eastAsia"/>
        </w:rPr>
        <w:t>檢驗試驗依據程序及標準完成，並做成同意使用或繼續施工之報告後，才可繼續施工。</w:t>
      </w:r>
    </w:p>
    <w:p w:rsidR="0032587E" w:rsidRPr="00E30FB1" w:rsidRDefault="0032587E" w:rsidP="00271627">
      <w:pPr>
        <w:pStyle w:val="af2"/>
        <w:adjustRightInd w:val="0"/>
        <w:spacing w:line="300" w:lineRule="auto"/>
        <w:ind w:leftChars="400" w:left="1540" w:hangingChars="150" w:hanging="420"/>
        <w:rPr>
          <w:rFonts w:ascii="標楷體"/>
        </w:rPr>
      </w:pPr>
      <w:r w:rsidRPr="00E30FB1">
        <w:rPr>
          <w:rFonts w:ascii="標楷體" w:hAnsi="標楷體"/>
        </w:rPr>
        <w:t>C.</w:t>
      </w:r>
      <w:r w:rsidRPr="00E30FB1">
        <w:rPr>
          <w:rFonts w:ascii="標楷體" w:hAnsi="標楷體" w:hint="eastAsia"/>
        </w:rPr>
        <w:t>鑑別不符合規範之材料及施工結果。</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lastRenderedPageBreak/>
        <w:t>(3)</w:t>
      </w:r>
      <w:r w:rsidRPr="00E30FB1">
        <w:rPr>
          <w:rFonts w:ascii="標楷體" w:hAnsi="標楷體" w:hint="eastAsia"/>
        </w:rPr>
        <w:t>最後檢驗與試驗</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rPr>
        <w:t>最終檢驗與試驗之品管計畫或書面之程序，須要求工程所有接收及施工中的檢驗與試驗之過程均已完成，其數據並符合規範標準。公司應依照品質計畫書或書面程序，辦理所有最終檢驗與試驗工作，使完成之各項工程提出符合規範要求之證明。</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(4)</w:t>
      </w:r>
      <w:r w:rsidRPr="00E30FB1">
        <w:rPr>
          <w:rFonts w:ascii="標楷體" w:hAnsi="標楷體" w:hint="eastAsia"/>
        </w:rPr>
        <w:t>檢驗與試驗紀錄</w:t>
      </w:r>
    </w:p>
    <w:p w:rsidR="0032587E" w:rsidRPr="00E30FB1" w:rsidRDefault="0032587E" w:rsidP="00271627">
      <w:pPr>
        <w:pStyle w:val="af2"/>
        <w:adjustRightInd w:val="0"/>
        <w:spacing w:line="300" w:lineRule="auto"/>
        <w:ind w:leftChars="455" w:left="1274" w:firstLineChars="0" w:firstLine="0"/>
        <w:rPr>
          <w:rFonts w:ascii="標楷體"/>
        </w:rPr>
      </w:pPr>
      <w:r w:rsidRPr="00E30FB1">
        <w:rPr>
          <w:rFonts w:ascii="標楷體" w:hAnsi="標楷體" w:hint="eastAsia"/>
        </w:rPr>
        <w:t>公司須建立及維持紀錄檔案，證明各項工程已按既定允收標準通過檢驗與試驗。</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10</w:t>
      </w:r>
      <w:r w:rsidRPr="00E30FB1">
        <w:rPr>
          <w:rFonts w:ascii="標楷體"/>
        </w:rPr>
        <w:t>.</w:t>
      </w:r>
      <w:r w:rsidRPr="00E30FB1">
        <w:rPr>
          <w:rFonts w:ascii="標楷體" w:hAnsi="標楷體" w:hint="eastAsia"/>
        </w:rPr>
        <w:t>檢測設備之管制</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凡用於檢驗試驗及測量之設備，無論是自有、借用或由業主所提供，公司均應依據國家標準建立及實施管制、校正與維護作業程序及標準，並留存紀錄以確保其正確性。</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11</w:t>
      </w:r>
      <w:r w:rsidRPr="00E30FB1">
        <w:rPr>
          <w:rFonts w:ascii="標楷體"/>
        </w:rPr>
        <w:t>.</w:t>
      </w:r>
      <w:r w:rsidRPr="00E30FB1">
        <w:rPr>
          <w:rFonts w:ascii="標楷體" w:hAnsi="標楷體" w:hint="eastAsia"/>
        </w:rPr>
        <w:t>檢驗與試驗狀況</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材料或施工檢驗與試驗狀況應建立識別系統之顯示其是否合格，以確保合格之產品方得以使用及施工。並應留存紀錄。</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12</w:t>
      </w:r>
      <w:r w:rsidRPr="00E30FB1">
        <w:rPr>
          <w:rFonts w:ascii="標楷體"/>
        </w:rPr>
        <w:t>.</w:t>
      </w:r>
      <w:r w:rsidRPr="00E30FB1">
        <w:rPr>
          <w:rFonts w:ascii="標楷體" w:hAnsi="標楷體" w:hint="eastAsia"/>
        </w:rPr>
        <w:t>不合格品管制</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不合格品識別、文件、評估、隔離等之檢討責任與處理權責須予規定。須建立不合格品書面管制程序，其中應包含：</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重新施工以符</w:t>
      </w:r>
      <w:r w:rsidR="00204CBB">
        <w:rPr>
          <w:rFonts w:ascii="標楷體" w:hAnsi="標楷體" w:hint="eastAsia"/>
        </w:rPr>
        <w:t>契約</w:t>
      </w:r>
      <w:r w:rsidRPr="00E30FB1">
        <w:rPr>
          <w:rFonts w:ascii="標楷體" w:hAnsi="標楷體" w:hint="eastAsia"/>
        </w:rPr>
        <w:t>規定；</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修補將與原</w:t>
      </w:r>
      <w:r w:rsidR="00204CBB">
        <w:rPr>
          <w:rFonts w:ascii="標楷體" w:hAnsi="標楷體" w:hint="eastAsia"/>
        </w:rPr>
        <w:t>契約</w:t>
      </w:r>
      <w:r w:rsidRPr="00E30FB1">
        <w:rPr>
          <w:rFonts w:ascii="標楷體" w:hAnsi="標楷體" w:hint="eastAsia"/>
        </w:rPr>
        <w:t>規定有所差異；</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(3)</w:t>
      </w:r>
      <w:r w:rsidRPr="00E30FB1">
        <w:rPr>
          <w:rFonts w:ascii="標楷體" w:hAnsi="標楷體" w:hint="eastAsia"/>
        </w:rPr>
        <w:t>重新分等作選擇意，並應加以紀錄以顯示實際狀況。</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rPr>
        <w:t>1</w:t>
      </w:r>
      <w:r w:rsidRPr="00E30FB1">
        <w:rPr>
          <w:rFonts w:ascii="標楷體" w:hAnsi="標楷體" w:hint="eastAsia"/>
        </w:rPr>
        <w:t>、</w:t>
      </w:r>
      <w:r w:rsidRPr="00E30FB1">
        <w:rPr>
          <w:rFonts w:ascii="標楷體" w:hAnsi="標楷體"/>
        </w:rPr>
        <w:t>2</w:t>
      </w:r>
      <w:r w:rsidRPr="00E30FB1">
        <w:rPr>
          <w:rFonts w:ascii="標楷體" w:hAnsi="標楷體" w:hint="eastAsia"/>
        </w:rPr>
        <w:t>項應遵照書面程序重新辦理檢驗及試驗。</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13</w:t>
      </w:r>
      <w:r w:rsidRPr="00E30FB1">
        <w:rPr>
          <w:rFonts w:ascii="標楷體"/>
        </w:rPr>
        <w:t>.</w:t>
      </w:r>
      <w:r w:rsidRPr="00E30FB1">
        <w:rPr>
          <w:rFonts w:ascii="標楷體" w:hAnsi="標楷體" w:hint="eastAsia"/>
        </w:rPr>
        <w:t>矯正措施</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調查不合格品之原因，與防止再度發生所須之矯正措施。</w:t>
      </w:r>
    </w:p>
    <w:p w:rsidR="0032587E" w:rsidRPr="00E30FB1" w:rsidRDefault="0032587E" w:rsidP="00271627">
      <w:pPr>
        <w:pStyle w:val="af2"/>
        <w:adjustRightInd w:val="0"/>
        <w:spacing w:line="300" w:lineRule="auto"/>
        <w:ind w:leftChars="300" w:left="1274" w:hangingChars="155" w:hanging="434"/>
        <w:rPr>
          <w:rFonts w:ascii="標楷體"/>
        </w:rPr>
      </w:pPr>
      <w:r w:rsidRPr="00E30FB1">
        <w:rPr>
          <w:rFonts w:ascii="標楷體" w:hAnsi="標楷體"/>
        </w:rPr>
        <w:t>(2)</w:t>
      </w:r>
      <w:r w:rsidRPr="00E30FB1">
        <w:rPr>
          <w:rFonts w:ascii="標楷體" w:hAnsi="標楷體" w:hint="eastAsia"/>
        </w:rPr>
        <w:t>分析所有施工過程、作業，製程、品質紀錄等，以探究及消除不合格品之潛在原因。</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lastRenderedPageBreak/>
        <w:t>(3)</w:t>
      </w:r>
      <w:r w:rsidRPr="00E30FB1">
        <w:rPr>
          <w:rFonts w:ascii="標楷體" w:hAnsi="標楷體" w:hint="eastAsia"/>
        </w:rPr>
        <w:t>依照可能發生之風險主動採取預防措施。</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(4)</w:t>
      </w:r>
      <w:r w:rsidRPr="00E30FB1">
        <w:rPr>
          <w:rFonts w:ascii="標楷體" w:hAnsi="標楷體" w:hint="eastAsia"/>
        </w:rPr>
        <w:t>應用各項管制措施以確保矯正措施之執行並且有效。</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(5)</w:t>
      </w:r>
      <w:r w:rsidRPr="00E30FB1">
        <w:rPr>
          <w:rFonts w:ascii="標楷體" w:hAnsi="標楷體" w:hint="eastAsia"/>
        </w:rPr>
        <w:t>應矯正措施有變更之作業程序事項，應予執行且紀錄之。</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14</w:t>
      </w:r>
      <w:r w:rsidRPr="00E30FB1">
        <w:rPr>
          <w:rFonts w:ascii="標楷體"/>
        </w:rPr>
        <w:t>.</w:t>
      </w:r>
      <w:r w:rsidRPr="00E30FB1">
        <w:rPr>
          <w:rFonts w:ascii="標楷體" w:hAnsi="標楷體" w:hint="eastAsia"/>
        </w:rPr>
        <w:t>運搬、儲存、包裝與交貨</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須依據製訂及實施工程材料或產品的運般、儲存、包裝與交貨作業程序及標準，以防止材料及成品損傷或變質。</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15.</w:t>
      </w:r>
      <w:r w:rsidRPr="00E30FB1">
        <w:rPr>
          <w:rFonts w:ascii="標楷體" w:hAnsi="標楷體" w:hint="eastAsia"/>
        </w:rPr>
        <w:t>品質紀錄</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須訂定各項品質紀錄之鑑定、蒐集、編製索引、文件歸檔、儲存、維護程序，使全部施工過程有關品質的資料完整保存，便於調閱處理相關事宜。此紀錄用以顯示所須品質之達成，且證明品質管理系統有效運作。〈如檢驗報告、測試校正數據、合格報告、稽查報告、品質成本報告等。〉</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16.</w:t>
      </w:r>
      <w:r w:rsidRPr="00E30FB1">
        <w:rPr>
          <w:rFonts w:ascii="標楷體" w:hAnsi="標楷體" w:hint="eastAsia"/>
        </w:rPr>
        <w:t>內部稽核</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公司須製定及實施書面之內部品質稽核作業，以驗證品質管理系統是否有效運作。稽核及後續之跟催措施應依程序按業務狀況及重要性排定進度辦理。稽核結果以書面紀錄之，並請被稽核單位負責主管人員對發現之缺失，適時採取矯正措施。</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17.</w:t>
      </w:r>
      <w:r w:rsidRPr="00E30FB1">
        <w:rPr>
          <w:rFonts w:ascii="標楷體" w:hAnsi="標楷體" w:hint="eastAsia"/>
        </w:rPr>
        <w:t>訓練</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公司須建立訓練制度，鑑別訓練之需求，以便對影響品質及特定工作之執行人員適時、適才辦理訓練工作，訓練應保持適當的紀錄，以為人員運用及資格鑑定的依據。</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18</w:t>
      </w:r>
      <w:r w:rsidRPr="00E30FB1">
        <w:rPr>
          <w:rFonts w:ascii="標楷體"/>
        </w:rPr>
        <w:t>.</w:t>
      </w:r>
      <w:r w:rsidRPr="00E30FB1">
        <w:rPr>
          <w:rFonts w:ascii="標楷體" w:hAnsi="標楷體" w:hint="eastAsia"/>
        </w:rPr>
        <w:t>保固服務</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公司應依據</w:t>
      </w:r>
      <w:r w:rsidR="00204CBB">
        <w:rPr>
          <w:rFonts w:ascii="標楷體" w:hAnsi="標楷體" w:hint="eastAsia"/>
        </w:rPr>
        <w:t>契約</w:t>
      </w:r>
      <w:r w:rsidRPr="00E30FB1">
        <w:rPr>
          <w:rFonts w:ascii="標楷體" w:hAnsi="標楷體" w:hint="eastAsia"/>
        </w:rPr>
        <w:t>規定</w:t>
      </w:r>
      <w:proofErr w:type="gramStart"/>
      <w:r w:rsidRPr="00E30FB1">
        <w:rPr>
          <w:rFonts w:ascii="標楷體" w:hAnsi="標楷體" w:hint="eastAsia"/>
        </w:rPr>
        <w:t>訂定保固</w:t>
      </w:r>
      <w:proofErr w:type="gramEnd"/>
      <w:r w:rsidRPr="00E30FB1">
        <w:rPr>
          <w:rFonts w:ascii="標楷體" w:hAnsi="標楷體" w:hint="eastAsia"/>
        </w:rPr>
        <w:t>作業準則，以驗證與執行保固工作達到規定要求。</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19.</w:t>
      </w:r>
      <w:r w:rsidRPr="00E30FB1">
        <w:rPr>
          <w:rFonts w:ascii="標楷體" w:hAnsi="標楷體" w:hint="eastAsia"/>
        </w:rPr>
        <w:t>統計技術</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公司應建立相關程序及作業標準，適時用以鑑別驗證施工過程與材料特性允收能力所須的統計技術。〈如檢驗頻率及取樣計畫之決定、</w:t>
      </w:r>
      <w:r w:rsidRPr="00E30FB1">
        <w:rPr>
          <w:rFonts w:ascii="標楷體" w:hAnsi="標楷體" w:hint="eastAsia"/>
        </w:rPr>
        <w:lastRenderedPageBreak/>
        <w:t>迴歸分析／變異數分析、品質管制圖表、分包商能量等。〉</w:t>
      </w:r>
    </w:p>
    <w:p w:rsidR="0032587E" w:rsidRPr="00E30FB1" w:rsidRDefault="0032587E" w:rsidP="00271627">
      <w:pPr>
        <w:pStyle w:val="af2"/>
        <w:adjustRightInd w:val="0"/>
        <w:spacing w:line="300" w:lineRule="auto"/>
        <w:ind w:left="561" w:hangingChars="200" w:hanging="561"/>
        <w:rPr>
          <w:rFonts w:ascii="標楷體"/>
          <w:b/>
        </w:rPr>
      </w:pPr>
    </w:p>
    <w:p w:rsidR="0032587E" w:rsidRPr="00E30FB1" w:rsidRDefault="0032587E" w:rsidP="00271627">
      <w:pPr>
        <w:pStyle w:val="af2"/>
        <w:adjustRightInd w:val="0"/>
        <w:spacing w:line="300" w:lineRule="auto"/>
        <w:ind w:left="561" w:hangingChars="200" w:hanging="561"/>
        <w:rPr>
          <w:rFonts w:ascii="標楷體"/>
          <w:b/>
        </w:rPr>
      </w:pPr>
      <w:r w:rsidRPr="00E30FB1">
        <w:rPr>
          <w:rFonts w:ascii="標楷體" w:hAnsi="標楷體" w:hint="eastAsia"/>
          <w:b/>
        </w:rPr>
        <w:t>三、稽核結果與分析</w:t>
      </w:r>
    </w:p>
    <w:p w:rsidR="0032587E" w:rsidRPr="00E30FB1" w:rsidRDefault="0032587E" w:rsidP="00271627">
      <w:pPr>
        <w:pStyle w:val="af2"/>
        <w:adjustRightInd w:val="0"/>
        <w:spacing w:line="300" w:lineRule="auto"/>
        <w:ind w:leftChars="200" w:left="560" w:firstLine="560"/>
        <w:rPr>
          <w:rFonts w:ascii="標楷體"/>
        </w:rPr>
      </w:pPr>
      <w:r w:rsidRPr="00E30FB1">
        <w:rPr>
          <w:rFonts w:ascii="標楷體" w:hAnsi="標楷體" w:hint="eastAsia"/>
        </w:rPr>
        <w:t>依前述十八個大項的調查與結果研析，結果概述如下：</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w:t>
      </w:r>
      <w:r w:rsidRPr="00E30FB1">
        <w:rPr>
          <w:rFonts w:ascii="標楷體" w:hAnsi="標楷體" w:hint="eastAsia"/>
        </w:rPr>
        <w:t>管理責任</w:t>
      </w:r>
    </w:p>
    <w:p w:rsidR="0032587E" w:rsidRPr="00E30FB1" w:rsidRDefault="0032587E" w:rsidP="00271627">
      <w:pPr>
        <w:pStyle w:val="af2"/>
        <w:adjustRightInd w:val="0"/>
        <w:spacing w:line="300" w:lineRule="auto"/>
        <w:ind w:leftChars="303" w:left="848" w:firstLineChars="0" w:firstLine="0"/>
        <w:rPr>
          <w:rFonts w:ascii="標楷體"/>
        </w:rPr>
      </w:pPr>
      <w:r w:rsidRPr="00E30FB1">
        <w:rPr>
          <w:rFonts w:ascii="標楷體" w:hAnsi="標楷體" w:hint="eastAsia"/>
        </w:rPr>
        <w:t>管理階層並未明確將其所抱持之品質目標明確傳達，以致品質認知因人而異，無法有統一的作為與保持相同的品質水準；組織權責並未明確與妥善的規劃，以致業務介面與分工模糊，易形成管理死角；缺乏計畫成效考核之相關作業與資源的投入。</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2.</w:t>
      </w:r>
      <w:r w:rsidRPr="00E30FB1">
        <w:rPr>
          <w:rFonts w:ascii="標楷體" w:hAnsi="標楷體" w:hint="eastAsia"/>
        </w:rPr>
        <w:t>品質管理制度</w:t>
      </w:r>
    </w:p>
    <w:p w:rsidR="0032587E" w:rsidRPr="00E30FB1" w:rsidRDefault="0032587E" w:rsidP="00271627">
      <w:pPr>
        <w:pStyle w:val="af2"/>
        <w:adjustRightInd w:val="0"/>
        <w:spacing w:line="300" w:lineRule="auto"/>
        <w:ind w:leftChars="303" w:left="848" w:firstLineChars="0" w:firstLine="0"/>
        <w:rPr>
          <w:rFonts w:ascii="標楷體"/>
        </w:rPr>
      </w:pPr>
      <w:r w:rsidRPr="00E30FB1">
        <w:rPr>
          <w:rFonts w:ascii="標楷體" w:hAnsi="標楷體" w:hint="eastAsia"/>
        </w:rPr>
        <w:t>公司缺乏執行工作的品質標準，管理法則仍停留在經驗傳承的模式，無法累積公司技術資產。觀望或仰賴業主的能力或指示。</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3.</w:t>
      </w:r>
      <w:r w:rsidR="00204CBB">
        <w:rPr>
          <w:rFonts w:ascii="標楷體" w:hAnsi="標楷體" w:hint="eastAsia"/>
        </w:rPr>
        <w:t>契約</w:t>
      </w:r>
      <w:r w:rsidRPr="00E30FB1">
        <w:rPr>
          <w:rFonts w:ascii="標楷體" w:hAnsi="標楷體" w:hint="eastAsia"/>
        </w:rPr>
        <w:t>審查</w:t>
      </w:r>
    </w:p>
    <w:p w:rsidR="0032587E" w:rsidRPr="00E30FB1" w:rsidRDefault="0032587E" w:rsidP="00271627">
      <w:pPr>
        <w:pStyle w:val="af2"/>
        <w:adjustRightInd w:val="0"/>
        <w:spacing w:line="300" w:lineRule="auto"/>
        <w:ind w:leftChars="303" w:left="848" w:firstLineChars="0" w:firstLine="0"/>
        <w:rPr>
          <w:rFonts w:ascii="標楷體"/>
        </w:rPr>
      </w:pPr>
      <w:r w:rsidRPr="00E30FB1">
        <w:rPr>
          <w:rFonts w:ascii="標楷體" w:hAnsi="標楷體" w:hint="eastAsia"/>
        </w:rPr>
        <w:t>多在投標時為之，通常由於時間緊迫，作業內涵也較粗糙，無法作為日後行事參考。欠缺制度化的運作與書面紀錄的保存，不僅造成人力資源浪費，亦難防範問題於未然。</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4.</w:t>
      </w:r>
      <w:r w:rsidRPr="00E30FB1">
        <w:rPr>
          <w:rFonts w:ascii="標楷體" w:hAnsi="標楷體" w:hint="eastAsia"/>
        </w:rPr>
        <w:t>設計管制</w:t>
      </w:r>
    </w:p>
    <w:p w:rsidR="0032587E" w:rsidRPr="00E30FB1" w:rsidRDefault="0032587E" w:rsidP="00271627">
      <w:pPr>
        <w:pStyle w:val="af2"/>
        <w:adjustRightInd w:val="0"/>
        <w:spacing w:line="300" w:lineRule="auto"/>
        <w:ind w:leftChars="303" w:left="848" w:firstLineChars="0" w:firstLine="0"/>
        <w:rPr>
          <w:rFonts w:ascii="標楷體"/>
        </w:rPr>
      </w:pPr>
      <w:r w:rsidRPr="00E30FB1">
        <w:rPr>
          <w:rFonts w:ascii="標楷體" w:hAnsi="標楷體" w:hint="eastAsia"/>
        </w:rPr>
        <w:t>欠缺對施工計畫與圖說之認知，以致難收其效。缺乏施工圖說繪製與管理能力。</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5.</w:t>
      </w:r>
      <w:r w:rsidRPr="00E30FB1">
        <w:rPr>
          <w:rFonts w:ascii="標楷體" w:hAnsi="標楷體" w:hint="eastAsia"/>
        </w:rPr>
        <w:t>文件管制</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仍停留在傳統公函文件收發與存檔之認知層面，對制度性文件之編擬、審核、發佈、分送與修訂，欠缺制度化之管理。</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6.</w:t>
      </w:r>
      <w:r w:rsidRPr="00E30FB1">
        <w:rPr>
          <w:rFonts w:ascii="標楷體" w:hAnsi="標楷體" w:hint="eastAsia"/>
        </w:rPr>
        <w:t>採購</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欠缺廠商評鑑制度，對供料商或分包商之品質能力缺乏考核。</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交情與價格仍是選商的主要</w:t>
      </w:r>
      <w:r w:rsidRPr="00E30FB1">
        <w:rPr>
          <w:rFonts w:ascii="標楷體" w:hAnsi="標楷體"/>
        </w:rPr>
        <w:t>(</w:t>
      </w:r>
      <w:r w:rsidRPr="00E30FB1">
        <w:rPr>
          <w:rFonts w:ascii="標楷體" w:hAnsi="標楷體" w:hint="eastAsia"/>
        </w:rPr>
        <w:t>或唯一的</w:t>
      </w:r>
      <w:r w:rsidRPr="00E30FB1">
        <w:rPr>
          <w:rFonts w:ascii="標楷體" w:hAnsi="標楷體"/>
        </w:rPr>
        <w:t>)</w:t>
      </w:r>
      <w:r w:rsidRPr="00E30FB1">
        <w:rPr>
          <w:rFonts w:ascii="標楷體" w:hAnsi="標楷體" w:hint="eastAsia"/>
        </w:rPr>
        <w:t>依據。</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7.</w:t>
      </w:r>
      <w:r w:rsidRPr="00E30FB1">
        <w:rPr>
          <w:rFonts w:ascii="標楷體" w:hAnsi="標楷體" w:hint="eastAsia"/>
        </w:rPr>
        <w:t>過程管制</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lastRenderedPageBreak/>
        <w:t>缺乏明確之自主品管制度，業主要求與問題發生後再探討</w:t>
      </w:r>
      <w:r w:rsidR="00204CBB">
        <w:rPr>
          <w:rFonts w:ascii="標楷體" w:hAnsi="標楷體" w:hint="eastAsia"/>
        </w:rPr>
        <w:t>契約</w:t>
      </w:r>
      <w:r w:rsidRPr="00E30FB1">
        <w:rPr>
          <w:rFonts w:ascii="標楷體" w:hAnsi="標楷體" w:hint="eastAsia"/>
        </w:rPr>
        <w:t>規定，仍是慣用的法則。</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仰賴有經驗的工程師執行工作，但對經驗卻欠缺管理標準。</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8.</w:t>
      </w:r>
      <w:r w:rsidRPr="00E30FB1">
        <w:rPr>
          <w:rFonts w:ascii="標楷體" w:hAnsi="標楷體" w:hint="eastAsia"/>
        </w:rPr>
        <w:t>鑑別與追溯</w:t>
      </w:r>
    </w:p>
    <w:p w:rsidR="0032587E" w:rsidRPr="00E30FB1" w:rsidRDefault="0032587E" w:rsidP="00271627">
      <w:pPr>
        <w:pStyle w:val="af2"/>
        <w:adjustRightInd w:val="0"/>
        <w:spacing w:line="300" w:lineRule="auto"/>
        <w:ind w:leftChars="300" w:left="840" w:firstLineChars="0" w:firstLine="0"/>
        <w:rPr>
          <w:rFonts w:ascii="標楷體"/>
        </w:rPr>
      </w:pPr>
      <w:r w:rsidRPr="00E30FB1">
        <w:rPr>
          <w:rFonts w:ascii="標楷體" w:hAnsi="標楷體" w:hint="eastAsia"/>
        </w:rPr>
        <w:t>按</w:t>
      </w:r>
      <w:r w:rsidR="00204CBB">
        <w:rPr>
          <w:rFonts w:ascii="標楷體" w:hAnsi="標楷體" w:hint="eastAsia"/>
        </w:rPr>
        <w:t>契約</w:t>
      </w:r>
      <w:r w:rsidRPr="00E30FB1">
        <w:rPr>
          <w:rFonts w:ascii="標楷體" w:hAnsi="標楷體" w:hint="eastAsia"/>
        </w:rPr>
        <w:t>規定或視業主要求為之，缺乏自主作為與對此項目之認知。</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9.</w:t>
      </w:r>
      <w:r w:rsidRPr="00E30FB1">
        <w:rPr>
          <w:rFonts w:ascii="標楷體" w:hAnsi="標楷體" w:hint="eastAsia"/>
        </w:rPr>
        <w:t>檢驗與試驗</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視業主的要求，並侷限在大宗物料。</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(2)</w:t>
      </w:r>
      <w:r w:rsidRPr="00E30FB1">
        <w:rPr>
          <w:rFonts w:ascii="標楷體" w:hAnsi="標楷體" w:hint="eastAsia"/>
        </w:rPr>
        <w:t>檢、試驗的標準缺乏管控制度，多仰賴執行者的經驗。</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10.</w:t>
      </w:r>
      <w:r w:rsidRPr="00E30FB1">
        <w:rPr>
          <w:rFonts w:ascii="標楷體" w:hAnsi="標楷體" w:hint="eastAsia"/>
        </w:rPr>
        <w:t>檢測設備管制</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並無自主管理制度，端視業主要求之程度。</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11.</w:t>
      </w:r>
      <w:r w:rsidRPr="00E30FB1">
        <w:rPr>
          <w:rFonts w:ascii="標楷體" w:hAnsi="標楷體" w:hint="eastAsia"/>
        </w:rPr>
        <w:t>檢驗與試驗狀況</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並無自主管理制度，端視業主要求之程度。</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12.</w:t>
      </w:r>
      <w:r w:rsidRPr="00E30FB1">
        <w:rPr>
          <w:rFonts w:ascii="標楷體" w:hAnsi="標楷體" w:hint="eastAsia"/>
        </w:rPr>
        <w:t>不合格品管制</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欠缺不符合狀況之處理能力，退料與拆除是經常採取的手段，經常造成成本與時間的額外支出。欠缺對不符合品管制度的認知，以致未將相關資訊予以保存，以為後事之師。</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13.</w:t>
      </w:r>
      <w:r w:rsidRPr="00E30FB1">
        <w:rPr>
          <w:rFonts w:ascii="標楷體" w:hAnsi="標楷體" w:hint="eastAsia"/>
        </w:rPr>
        <w:t>改善措施</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因缺乏制度化的運作，多採個案處理模式，經驗也無法有效傳承，以致重蹈覆轍的案例處處可見，也難收整體改善之成效。</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14.</w:t>
      </w:r>
      <w:r w:rsidRPr="00E30FB1">
        <w:rPr>
          <w:rFonts w:ascii="標楷體" w:hAnsi="標楷體" w:hint="eastAsia"/>
        </w:rPr>
        <w:t>搬運、儲存、包裝、交貨</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並無自主管理制度，端視業主要求之程度。</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15.</w:t>
      </w:r>
      <w:r w:rsidRPr="00E30FB1">
        <w:rPr>
          <w:rFonts w:ascii="標楷體" w:hAnsi="標楷體" w:hint="eastAsia"/>
        </w:rPr>
        <w:t>品質紀錄</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缺乏有計畫的資料保存需求認定，以致每一個工作都形成獨立事件，無法有效保存資訊，協助日後工作之推展與技術經驗之傳承。</w:t>
      </w:r>
    </w:p>
    <w:p w:rsidR="0032587E" w:rsidRPr="00E30FB1" w:rsidRDefault="0032587E" w:rsidP="00271627">
      <w:pPr>
        <w:pStyle w:val="af2"/>
        <w:adjustRightInd w:val="0"/>
        <w:spacing w:line="300" w:lineRule="auto"/>
        <w:ind w:leftChars="200" w:left="840" w:hangingChars="100" w:hanging="280"/>
        <w:rPr>
          <w:rFonts w:ascii="標楷體"/>
        </w:rPr>
      </w:pP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lastRenderedPageBreak/>
        <w:t>16.</w:t>
      </w:r>
      <w:r w:rsidRPr="00E30FB1">
        <w:rPr>
          <w:rFonts w:ascii="標楷體" w:hAnsi="標楷體" w:hint="eastAsia"/>
        </w:rPr>
        <w:t>內部稽核</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由於品質制度缺乏，品質稽核無從建立。</w:t>
      </w:r>
    </w:p>
    <w:p w:rsidR="0032587E" w:rsidRPr="00E30FB1" w:rsidRDefault="0032587E" w:rsidP="00271627">
      <w:pPr>
        <w:pStyle w:val="af2"/>
        <w:adjustRightInd w:val="0"/>
        <w:spacing w:line="300" w:lineRule="auto"/>
        <w:ind w:leftChars="300" w:left="1274" w:hangingChars="155" w:hanging="434"/>
        <w:rPr>
          <w:rFonts w:ascii="標楷體"/>
        </w:rPr>
      </w:pPr>
      <w:r w:rsidRPr="00E30FB1">
        <w:rPr>
          <w:rFonts w:ascii="標楷體" w:hAnsi="標楷體"/>
        </w:rPr>
        <w:t>(2)</w:t>
      </w:r>
      <w:r w:rsidRPr="00E30FB1">
        <w:rPr>
          <w:rFonts w:ascii="標楷體" w:hAnsi="標楷體" w:hint="eastAsia"/>
        </w:rPr>
        <w:t>管理階層巡察工作，所關切事務多為成本與進度，品質事務與公司制度成效考核之標準，也多以利潤盈收為主要依據。</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(3)</w:t>
      </w:r>
      <w:r w:rsidRPr="00E30FB1">
        <w:rPr>
          <w:rFonts w:ascii="標楷體" w:hAnsi="標楷體" w:hint="eastAsia"/>
        </w:rPr>
        <w:t>欠缺對稽核之正確認知。</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17.</w:t>
      </w:r>
      <w:r w:rsidRPr="00E30FB1">
        <w:rPr>
          <w:rFonts w:ascii="標楷體" w:hAnsi="標楷體" w:hint="eastAsia"/>
        </w:rPr>
        <w:t>訓練</w:t>
      </w:r>
    </w:p>
    <w:p w:rsidR="0032587E" w:rsidRPr="00E30FB1" w:rsidRDefault="0032587E" w:rsidP="00271627">
      <w:pPr>
        <w:pStyle w:val="af2"/>
        <w:adjustRightInd w:val="0"/>
        <w:spacing w:line="300" w:lineRule="auto"/>
        <w:ind w:leftChars="300" w:left="1120" w:hangingChars="100" w:hanging="280"/>
        <w:rPr>
          <w:rFonts w:ascii="標楷體"/>
        </w:rPr>
      </w:pPr>
      <w:r w:rsidRPr="00E30FB1">
        <w:rPr>
          <w:rFonts w:ascii="標楷體" w:hAnsi="標楷體"/>
        </w:rPr>
        <w:t>(1)</w:t>
      </w:r>
      <w:r w:rsidRPr="00E30FB1">
        <w:rPr>
          <w:rFonts w:ascii="標楷體" w:hAnsi="標楷體" w:hint="eastAsia"/>
        </w:rPr>
        <w:t>缺乏培訓員工之計畫。</w:t>
      </w:r>
    </w:p>
    <w:p w:rsidR="0032587E" w:rsidRPr="00E30FB1" w:rsidRDefault="0032587E" w:rsidP="00271627">
      <w:pPr>
        <w:pStyle w:val="af2"/>
        <w:adjustRightInd w:val="0"/>
        <w:spacing w:line="300" w:lineRule="auto"/>
        <w:ind w:leftChars="300" w:left="1274" w:hangingChars="155" w:hanging="434"/>
        <w:rPr>
          <w:rFonts w:ascii="標楷體"/>
        </w:rPr>
      </w:pPr>
      <w:r w:rsidRPr="00E30FB1">
        <w:rPr>
          <w:rFonts w:ascii="標楷體" w:hAnsi="標楷體"/>
        </w:rPr>
        <w:t>(2)</w:t>
      </w:r>
      <w:r w:rsidRPr="00E30FB1">
        <w:rPr>
          <w:rFonts w:ascii="標楷體" w:hAnsi="標楷體" w:hint="eastAsia"/>
        </w:rPr>
        <w:t>偏重專業技術方面之送訓及基層人員參訓，管理技能與公司作業制度之訓練較少。</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18.</w:t>
      </w:r>
      <w:r w:rsidRPr="00E30FB1">
        <w:rPr>
          <w:rFonts w:ascii="標楷體" w:hAnsi="標楷體" w:hint="eastAsia"/>
        </w:rPr>
        <w:t>保固服務</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缺乏主動行事之精神，亦缺乏制度化之作為，對工程驗收後之工作規劃與資源投入十分欠缺。</w:t>
      </w:r>
    </w:p>
    <w:p w:rsidR="0032587E" w:rsidRPr="00E30FB1" w:rsidRDefault="0032587E" w:rsidP="00271627">
      <w:pPr>
        <w:pStyle w:val="af2"/>
        <w:adjustRightInd w:val="0"/>
        <w:spacing w:line="300" w:lineRule="auto"/>
        <w:ind w:leftChars="200" w:left="840" w:hangingChars="100" w:hanging="280"/>
        <w:rPr>
          <w:rFonts w:ascii="標楷體"/>
        </w:rPr>
      </w:pPr>
      <w:r w:rsidRPr="00E30FB1">
        <w:rPr>
          <w:rFonts w:ascii="標楷體" w:hAnsi="標楷體"/>
        </w:rPr>
        <w:t xml:space="preserve">19. </w:t>
      </w:r>
      <w:r w:rsidRPr="00E30FB1">
        <w:rPr>
          <w:rFonts w:ascii="標楷體" w:hAnsi="標楷體" w:hint="eastAsia"/>
        </w:rPr>
        <w:t>統計技術</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除傳統上混凝土抗壓強度品管外，鮮有事務可考。</w:t>
      </w: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對大多數的工程主管機關或營建產業業者而言，工程品質低落，多歸責於偷工減料或政府的管理制度，改善之道則多採加強監督或提高檢、試驗頻率。有鑑於此，我們嚐試著從這項調查中尋求可能的答案。</w:t>
      </w:r>
    </w:p>
    <w:p w:rsidR="0032587E" w:rsidRPr="00E30FB1" w:rsidRDefault="0032587E" w:rsidP="00271627">
      <w:pPr>
        <w:pStyle w:val="af2"/>
        <w:adjustRightInd w:val="0"/>
        <w:spacing w:line="300" w:lineRule="auto"/>
        <w:ind w:leftChars="354" w:left="991" w:firstLineChars="0" w:firstLine="0"/>
        <w:rPr>
          <w:rFonts w:ascii="標楷體"/>
        </w:rPr>
      </w:pPr>
    </w:p>
    <w:p w:rsidR="0032587E" w:rsidRPr="00E30FB1" w:rsidRDefault="0032587E" w:rsidP="00271627">
      <w:pPr>
        <w:pStyle w:val="af2"/>
        <w:adjustRightInd w:val="0"/>
        <w:spacing w:line="300" w:lineRule="auto"/>
        <w:ind w:leftChars="354" w:left="991" w:firstLineChars="0" w:firstLine="0"/>
        <w:rPr>
          <w:rFonts w:ascii="標楷體"/>
        </w:rPr>
      </w:pPr>
      <w:r w:rsidRPr="00E30FB1">
        <w:rPr>
          <w:rFonts w:ascii="標楷體" w:hAnsi="標楷體" w:hint="eastAsia"/>
        </w:rPr>
        <w:t>我們以各查證大項〈十九項〉為基礎，而各分項查證事務為計算基準，概略性的比較其符合程度，再將各廠商查證結果作整體平均，所得結果如下：</w:t>
      </w:r>
    </w:p>
    <w:p w:rsidR="0032587E" w:rsidRPr="00E30FB1" w:rsidRDefault="0032587E" w:rsidP="00271627">
      <w:pPr>
        <w:pStyle w:val="af2"/>
        <w:adjustRightInd w:val="0"/>
        <w:spacing w:line="300" w:lineRule="auto"/>
        <w:ind w:leftChars="354" w:left="991" w:firstLineChars="0" w:firstLine="0"/>
        <w:rPr>
          <w:rFonts w:ascii="標楷體"/>
        </w:rPr>
      </w:pPr>
    </w:p>
    <w:p w:rsidR="0032587E" w:rsidRPr="00E30FB1" w:rsidRDefault="0032587E" w:rsidP="00271627">
      <w:pPr>
        <w:pStyle w:val="af2"/>
        <w:adjustRightInd w:val="0"/>
        <w:spacing w:line="300" w:lineRule="auto"/>
        <w:ind w:leftChars="354" w:left="991" w:firstLineChars="0" w:firstLine="0"/>
        <w:rPr>
          <w:rFonts w:ascii="標楷體"/>
        </w:rPr>
      </w:pPr>
    </w:p>
    <w:p w:rsidR="0032587E" w:rsidRPr="00E30FB1" w:rsidRDefault="0032587E" w:rsidP="00271627">
      <w:pPr>
        <w:pStyle w:val="af2"/>
        <w:adjustRightInd w:val="0"/>
        <w:spacing w:line="300" w:lineRule="auto"/>
        <w:ind w:leftChars="354" w:left="991" w:firstLineChars="0" w:firstLine="0"/>
        <w:rPr>
          <w:rFonts w:ascii="標楷體"/>
        </w:rPr>
      </w:pPr>
    </w:p>
    <w:tbl>
      <w:tblPr>
        <w:tblW w:w="4524" w:type="pct"/>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00"/>
      </w:tblPr>
      <w:tblGrid>
        <w:gridCol w:w="1258"/>
        <w:gridCol w:w="700"/>
        <w:gridCol w:w="1541"/>
        <w:gridCol w:w="700"/>
        <w:gridCol w:w="1399"/>
        <w:gridCol w:w="841"/>
        <w:gridCol w:w="1123"/>
        <w:gridCol w:w="695"/>
      </w:tblGrid>
      <w:tr w:rsidR="0032587E" w:rsidRPr="00E30FB1" w:rsidTr="00271627">
        <w:trPr>
          <w:trHeight w:val="750"/>
          <w:jc w:val="right"/>
        </w:trPr>
        <w:tc>
          <w:tcPr>
            <w:tcW w:w="762" w:type="pct"/>
            <w:tcBorders>
              <w:top w:val="single" w:sz="12" w:space="0" w:color="000000"/>
            </w:tcBorders>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lastRenderedPageBreak/>
              <w:t>管理責任</w:t>
            </w:r>
          </w:p>
        </w:tc>
        <w:tc>
          <w:tcPr>
            <w:tcW w:w="424" w:type="pct"/>
            <w:tcBorders>
              <w:top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29%</w:t>
            </w:r>
          </w:p>
        </w:tc>
        <w:tc>
          <w:tcPr>
            <w:tcW w:w="933" w:type="pct"/>
            <w:tcBorders>
              <w:top w:val="single" w:sz="12" w:space="0" w:color="000000"/>
            </w:tcBorders>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採購</w:t>
            </w:r>
          </w:p>
        </w:tc>
        <w:tc>
          <w:tcPr>
            <w:tcW w:w="424" w:type="pct"/>
            <w:tcBorders>
              <w:top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53%</w:t>
            </w:r>
          </w:p>
        </w:tc>
        <w:tc>
          <w:tcPr>
            <w:tcW w:w="847" w:type="pct"/>
            <w:tcBorders>
              <w:top w:val="single" w:sz="12" w:space="0" w:color="000000"/>
            </w:tcBorders>
            <w:vAlign w:val="center"/>
          </w:tcPr>
          <w:p w:rsidR="0032587E"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檢驗與</w:t>
            </w:r>
          </w:p>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測試狀況</w:t>
            </w:r>
          </w:p>
        </w:tc>
        <w:tc>
          <w:tcPr>
            <w:tcW w:w="509" w:type="pct"/>
            <w:tcBorders>
              <w:top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21%</w:t>
            </w:r>
          </w:p>
        </w:tc>
        <w:tc>
          <w:tcPr>
            <w:tcW w:w="680" w:type="pct"/>
            <w:tcBorders>
              <w:top w:val="single" w:sz="12" w:space="0" w:color="000000"/>
            </w:tcBorders>
            <w:vAlign w:val="center"/>
          </w:tcPr>
          <w:p w:rsidR="0032587E"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內部</w:t>
            </w:r>
          </w:p>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稽核</w:t>
            </w:r>
          </w:p>
        </w:tc>
        <w:tc>
          <w:tcPr>
            <w:tcW w:w="421" w:type="pct"/>
            <w:tcBorders>
              <w:top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21%</w:t>
            </w:r>
          </w:p>
        </w:tc>
      </w:tr>
      <w:tr w:rsidR="0032587E" w:rsidRPr="00E30FB1" w:rsidTr="00271627">
        <w:trPr>
          <w:trHeight w:val="750"/>
          <w:jc w:val="right"/>
        </w:trPr>
        <w:tc>
          <w:tcPr>
            <w:tcW w:w="762"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品質系統</w:t>
            </w:r>
          </w:p>
        </w:tc>
        <w:tc>
          <w:tcPr>
            <w:tcW w:w="424"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36%</w:t>
            </w:r>
          </w:p>
        </w:tc>
        <w:tc>
          <w:tcPr>
            <w:tcW w:w="933"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過程管制</w:t>
            </w:r>
          </w:p>
        </w:tc>
        <w:tc>
          <w:tcPr>
            <w:tcW w:w="424"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47%</w:t>
            </w:r>
          </w:p>
        </w:tc>
        <w:tc>
          <w:tcPr>
            <w:tcW w:w="847"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不符合品管制</w:t>
            </w:r>
          </w:p>
        </w:tc>
        <w:tc>
          <w:tcPr>
            <w:tcW w:w="509"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7%</w:t>
            </w:r>
          </w:p>
        </w:tc>
        <w:tc>
          <w:tcPr>
            <w:tcW w:w="680"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訓練</w:t>
            </w:r>
          </w:p>
        </w:tc>
        <w:tc>
          <w:tcPr>
            <w:tcW w:w="421"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64%</w:t>
            </w:r>
          </w:p>
        </w:tc>
      </w:tr>
      <w:tr w:rsidR="0032587E" w:rsidRPr="00E30FB1" w:rsidTr="00271627">
        <w:trPr>
          <w:trHeight w:val="750"/>
          <w:jc w:val="right"/>
        </w:trPr>
        <w:tc>
          <w:tcPr>
            <w:tcW w:w="762" w:type="pct"/>
            <w:vAlign w:val="center"/>
          </w:tcPr>
          <w:p w:rsidR="0032587E" w:rsidRPr="00E30FB1" w:rsidRDefault="00204CBB" w:rsidP="00435C5A">
            <w:pPr>
              <w:adjustRightInd w:val="0"/>
              <w:snapToGrid w:val="0"/>
              <w:spacing w:beforeLines="50" w:afterLines="50"/>
              <w:jc w:val="center"/>
              <w:rPr>
                <w:rFonts w:ascii="標楷體"/>
                <w:szCs w:val="28"/>
              </w:rPr>
            </w:pPr>
            <w:r>
              <w:rPr>
                <w:rFonts w:ascii="標楷體" w:hAnsi="標楷體" w:hint="eastAsia"/>
                <w:szCs w:val="28"/>
              </w:rPr>
              <w:t>契約</w:t>
            </w:r>
            <w:r w:rsidR="0032587E" w:rsidRPr="00E30FB1">
              <w:rPr>
                <w:rFonts w:ascii="標楷體" w:hAnsi="標楷體" w:hint="eastAsia"/>
                <w:szCs w:val="28"/>
              </w:rPr>
              <w:t>審查</w:t>
            </w:r>
          </w:p>
        </w:tc>
        <w:tc>
          <w:tcPr>
            <w:tcW w:w="424"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29%</w:t>
            </w:r>
          </w:p>
        </w:tc>
        <w:tc>
          <w:tcPr>
            <w:tcW w:w="933"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鑑別與追溯</w:t>
            </w:r>
          </w:p>
        </w:tc>
        <w:tc>
          <w:tcPr>
            <w:tcW w:w="424"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29%</w:t>
            </w:r>
          </w:p>
        </w:tc>
        <w:tc>
          <w:tcPr>
            <w:tcW w:w="847"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改善措施</w:t>
            </w:r>
          </w:p>
        </w:tc>
        <w:tc>
          <w:tcPr>
            <w:tcW w:w="509"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20%</w:t>
            </w:r>
          </w:p>
        </w:tc>
        <w:tc>
          <w:tcPr>
            <w:tcW w:w="680" w:type="pct"/>
            <w:vAlign w:val="center"/>
          </w:tcPr>
          <w:p w:rsidR="0032587E"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保固</w:t>
            </w:r>
          </w:p>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服務</w:t>
            </w:r>
          </w:p>
        </w:tc>
        <w:tc>
          <w:tcPr>
            <w:tcW w:w="421"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29%</w:t>
            </w:r>
          </w:p>
        </w:tc>
      </w:tr>
      <w:tr w:rsidR="0032587E" w:rsidRPr="00E30FB1" w:rsidTr="00271627">
        <w:trPr>
          <w:trHeight w:val="750"/>
          <w:jc w:val="right"/>
        </w:trPr>
        <w:tc>
          <w:tcPr>
            <w:tcW w:w="762"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設計管制</w:t>
            </w:r>
          </w:p>
        </w:tc>
        <w:tc>
          <w:tcPr>
            <w:tcW w:w="424"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29%</w:t>
            </w:r>
          </w:p>
        </w:tc>
        <w:tc>
          <w:tcPr>
            <w:tcW w:w="933" w:type="pct"/>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檢驗與試驗</w:t>
            </w:r>
          </w:p>
        </w:tc>
        <w:tc>
          <w:tcPr>
            <w:tcW w:w="424"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71%</w:t>
            </w:r>
          </w:p>
        </w:tc>
        <w:tc>
          <w:tcPr>
            <w:tcW w:w="847" w:type="pct"/>
            <w:vAlign w:val="center"/>
          </w:tcPr>
          <w:p w:rsidR="0032587E"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搬運、儲存、包裝</w:t>
            </w:r>
          </w:p>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、交貨</w:t>
            </w:r>
          </w:p>
        </w:tc>
        <w:tc>
          <w:tcPr>
            <w:tcW w:w="509" w:type="pct"/>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21%</w:t>
            </w:r>
          </w:p>
        </w:tc>
        <w:tc>
          <w:tcPr>
            <w:tcW w:w="680" w:type="pct"/>
            <w:tcBorders>
              <w:right w:val="single" w:sz="4" w:space="0" w:color="auto"/>
            </w:tcBorders>
            <w:vAlign w:val="center"/>
          </w:tcPr>
          <w:p w:rsidR="0032587E"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統計</w:t>
            </w:r>
          </w:p>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技術</w:t>
            </w:r>
          </w:p>
        </w:tc>
        <w:tc>
          <w:tcPr>
            <w:tcW w:w="421" w:type="pct"/>
            <w:tcBorders>
              <w:left w:val="single" w:sz="4" w:space="0" w:color="auto"/>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29%</w:t>
            </w:r>
          </w:p>
        </w:tc>
      </w:tr>
      <w:tr w:rsidR="0032587E" w:rsidRPr="00E30FB1" w:rsidTr="00271627">
        <w:trPr>
          <w:trHeight w:val="750"/>
          <w:jc w:val="right"/>
        </w:trPr>
        <w:tc>
          <w:tcPr>
            <w:tcW w:w="762" w:type="pct"/>
            <w:tcBorders>
              <w:bottom w:val="single" w:sz="12" w:space="0" w:color="000000"/>
            </w:tcBorders>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文件管制</w:t>
            </w:r>
          </w:p>
        </w:tc>
        <w:tc>
          <w:tcPr>
            <w:tcW w:w="424" w:type="pct"/>
            <w:tcBorders>
              <w:bottom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46%</w:t>
            </w:r>
          </w:p>
        </w:tc>
        <w:tc>
          <w:tcPr>
            <w:tcW w:w="933" w:type="pct"/>
            <w:tcBorders>
              <w:bottom w:val="single" w:sz="12" w:space="0" w:color="000000"/>
            </w:tcBorders>
            <w:vAlign w:val="center"/>
          </w:tcPr>
          <w:p w:rsidR="0032587E"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檢測設備</w:t>
            </w:r>
          </w:p>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管制</w:t>
            </w:r>
          </w:p>
        </w:tc>
        <w:tc>
          <w:tcPr>
            <w:tcW w:w="424" w:type="pct"/>
            <w:tcBorders>
              <w:bottom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79%</w:t>
            </w:r>
          </w:p>
        </w:tc>
        <w:tc>
          <w:tcPr>
            <w:tcW w:w="847" w:type="pct"/>
            <w:tcBorders>
              <w:bottom w:val="single" w:sz="12" w:space="0" w:color="000000"/>
            </w:tcBorders>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品質紀錄</w:t>
            </w:r>
          </w:p>
        </w:tc>
        <w:tc>
          <w:tcPr>
            <w:tcW w:w="509" w:type="pct"/>
            <w:tcBorders>
              <w:bottom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29%</w:t>
            </w:r>
          </w:p>
        </w:tc>
        <w:tc>
          <w:tcPr>
            <w:tcW w:w="680" w:type="pct"/>
            <w:tcBorders>
              <w:bottom w:val="single" w:sz="12" w:space="0" w:color="000000"/>
              <w:right w:val="single" w:sz="4" w:space="0" w:color="auto"/>
            </w:tcBorders>
            <w:vAlign w:val="center"/>
          </w:tcPr>
          <w:p w:rsidR="0032587E" w:rsidRPr="00E30FB1" w:rsidRDefault="0032587E" w:rsidP="00435C5A">
            <w:pPr>
              <w:adjustRightInd w:val="0"/>
              <w:snapToGrid w:val="0"/>
              <w:spacing w:beforeLines="50" w:afterLines="50"/>
              <w:jc w:val="center"/>
              <w:rPr>
                <w:rFonts w:ascii="標楷體"/>
                <w:szCs w:val="28"/>
              </w:rPr>
            </w:pPr>
            <w:r w:rsidRPr="00E30FB1">
              <w:rPr>
                <w:rFonts w:ascii="標楷體" w:hAnsi="標楷體" w:hint="eastAsia"/>
                <w:szCs w:val="28"/>
              </w:rPr>
              <w:t>總平均</w:t>
            </w:r>
          </w:p>
        </w:tc>
        <w:tc>
          <w:tcPr>
            <w:tcW w:w="421" w:type="pct"/>
            <w:tcBorders>
              <w:left w:val="single" w:sz="4" w:space="0" w:color="auto"/>
              <w:bottom w:val="single" w:sz="12" w:space="0" w:color="000000"/>
            </w:tcBorders>
            <w:vAlign w:val="center"/>
          </w:tcPr>
          <w:p w:rsidR="0032587E" w:rsidRPr="00E30FB1" w:rsidRDefault="0032587E" w:rsidP="00435C5A">
            <w:pPr>
              <w:adjustRightInd w:val="0"/>
              <w:snapToGrid w:val="0"/>
              <w:spacing w:beforeLines="50" w:afterLines="50"/>
              <w:jc w:val="center"/>
              <w:rPr>
                <w:rFonts w:ascii="標楷體" w:hAnsi="標楷體"/>
                <w:szCs w:val="28"/>
              </w:rPr>
            </w:pPr>
            <w:r w:rsidRPr="00E30FB1">
              <w:rPr>
                <w:rFonts w:ascii="標楷體" w:hAnsi="標楷體"/>
                <w:szCs w:val="28"/>
              </w:rPr>
              <w:t>40%</w:t>
            </w:r>
          </w:p>
        </w:tc>
      </w:tr>
    </w:tbl>
    <w:p w:rsidR="0032587E" w:rsidRPr="00E30FB1" w:rsidRDefault="0032587E" w:rsidP="00344725">
      <w:pPr>
        <w:spacing w:after="120" w:line="300" w:lineRule="auto"/>
        <w:rPr>
          <w:rFonts w:ascii="標楷體"/>
          <w:szCs w:val="28"/>
        </w:rPr>
      </w:pPr>
    </w:p>
    <w:p w:rsidR="0032587E" w:rsidRPr="00E30FB1" w:rsidRDefault="0032587E" w:rsidP="00271627">
      <w:pPr>
        <w:pStyle w:val="af2"/>
        <w:adjustRightInd w:val="0"/>
        <w:spacing w:line="300" w:lineRule="auto"/>
        <w:ind w:leftChars="300" w:left="840" w:firstLine="560"/>
        <w:rPr>
          <w:rFonts w:ascii="標楷體"/>
        </w:rPr>
      </w:pPr>
      <w:r w:rsidRPr="00E30FB1">
        <w:rPr>
          <w:rFonts w:ascii="標楷體" w:hAnsi="標楷體" w:hint="eastAsia"/>
        </w:rPr>
        <w:t>這項分析結果可以看出，營建產業在檢驗測試</w:t>
      </w:r>
      <w:r w:rsidR="00740521">
        <w:rPr>
          <w:rFonts w:ascii="標楷體" w:hAnsi="標楷體" w:hint="eastAsia"/>
        </w:rPr>
        <w:t>部分</w:t>
      </w:r>
      <w:r w:rsidRPr="00E30FB1">
        <w:rPr>
          <w:rFonts w:ascii="標楷體" w:hAnsi="標楷體" w:hint="eastAsia"/>
        </w:rPr>
        <w:t>所作的努力已高達</w:t>
      </w:r>
      <w:r w:rsidRPr="00E30FB1">
        <w:rPr>
          <w:rFonts w:ascii="標楷體" w:hAnsi="標楷體"/>
        </w:rPr>
        <w:t>70%</w:t>
      </w:r>
      <w:r w:rsidRPr="00E30FB1">
        <w:rPr>
          <w:rFonts w:ascii="標楷體" w:hAnsi="標楷體" w:hint="eastAsia"/>
        </w:rPr>
        <w:t>，但並未對整體成果</w:t>
      </w:r>
      <w:r w:rsidRPr="00E30FB1">
        <w:rPr>
          <w:rFonts w:ascii="標楷體" w:hAnsi="標楷體"/>
        </w:rPr>
        <w:t>40%</w:t>
      </w:r>
      <w:r w:rsidRPr="00E30FB1">
        <w:rPr>
          <w:rFonts w:ascii="標楷體" w:hAnsi="標楷體" w:hint="eastAsia"/>
        </w:rPr>
        <w:t>有助益，這些努力多被其他管理項目成效的不</w:t>
      </w:r>
      <w:proofErr w:type="gramStart"/>
      <w:r w:rsidRPr="00E30FB1">
        <w:rPr>
          <w:rFonts w:ascii="標楷體" w:hAnsi="標楷體" w:hint="eastAsia"/>
        </w:rPr>
        <w:t>佳而淹滅</w:t>
      </w:r>
      <w:proofErr w:type="gramEnd"/>
      <w:r w:rsidRPr="00E30FB1">
        <w:rPr>
          <w:rFonts w:ascii="標楷體" w:hAnsi="標楷體" w:hint="eastAsia"/>
        </w:rPr>
        <w:t>，例如：不符合品的管制只有</w:t>
      </w:r>
      <w:r w:rsidRPr="00E30FB1">
        <w:rPr>
          <w:rFonts w:ascii="標楷體" w:hAnsi="標楷體"/>
        </w:rPr>
        <w:t>7%</w:t>
      </w:r>
      <w:r w:rsidRPr="00E30FB1">
        <w:rPr>
          <w:rFonts w:ascii="標楷體" w:hAnsi="標楷體" w:hint="eastAsia"/>
        </w:rPr>
        <w:t>，顯示瑕疵並未有妥善的處置或根絕措施；改善措施的</w:t>
      </w:r>
      <w:r w:rsidRPr="00E30FB1">
        <w:rPr>
          <w:rFonts w:ascii="標楷體" w:hAnsi="標楷體"/>
        </w:rPr>
        <w:t>20%</w:t>
      </w:r>
      <w:r w:rsidRPr="00E30FB1">
        <w:rPr>
          <w:rFonts w:ascii="標楷體" w:hAnsi="標楷體" w:hint="eastAsia"/>
        </w:rPr>
        <w:t>，亦無法讓整個組織在工作中獲取經驗。</w:t>
      </w:r>
    </w:p>
    <w:p w:rsidR="0032587E" w:rsidRPr="00E30FB1" w:rsidRDefault="0032587E" w:rsidP="00271627">
      <w:pPr>
        <w:pStyle w:val="af2"/>
        <w:adjustRightInd w:val="0"/>
        <w:spacing w:line="300" w:lineRule="auto"/>
        <w:ind w:leftChars="300" w:left="840" w:firstLine="560"/>
        <w:rPr>
          <w:rFonts w:ascii="標楷體"/>
        </w:rPr>
      </w:pPr>
      <w:r w:rsidRPr="00E30FB1">
        <w:rPr>
          <w:rFonts w:ascii="標楷體" w:hAnsi="標楷體" w:hint="eastAsia"/>
        </w:rPr>
        <w:t>整體而言，調查結果所顯示所有管理性機制項目，如：管理責任、制度、製程管制等項目，符合程度普遍低落，營建產業雖以「公司組織型態」出現，但依然維持著「土木包工業」的經營心態。前者強調的是「自主管理」；而後者則為「代工〈依附於業主的管理機制〉」。業主因客觀環境的改變〈工程規模、複雜度等〉，主導工程管理的能力日趨薄弱，而營建業者自我管理能力亦未能適時建立，在缺乏有效的管理機制下，工程瑕疵因而大量呈現。</w:t>
      </w:r>
    </w:p>
    <w:p w:rsidR="0032587E" w:rsidRPr="00E30FB1" w:rsidRDefault="0032587E" w:rsidP="00200339">
      <w:pPr>
        <w:pStyle w:val="af2"/>
        <w:adjustRightInd w:val="0"/>
        <w:spacing w:line="300" w:lineRule="auto"/>
        <w:ind w:leftChars="300" w:left="840" w:firstLine="560"/>
        <w:rPr>
          <w:rFonts w:ascii="標楷體"/>
        </w:rPr>
      </w:pPr>
      <w:r w:rsidRPr="00E30FB1">
        <w:rPr>
          <w:rFonts w:ascii="標楷體" w:hAnsi="標楷體" w:hint="eastAsia"/>
        </w:rPr>
        <w:t>由前述分析可知，營建產業之企業管理能力薄弱，企圖以加強檢試驗來提升品質並非最佳方法，如何藉由企業體質的質變，帶動工程品質的提升，或為較有效的法則。</w:t>
      </w:r>
    </w:p>
    <w:sectPr w:rsidR="0032587E" w:rsidRPr="00E30FB1" w:rsidSect="0035512A">
      <w:headerReference w:type="default" r:id="rId21"/>
      <w:footerReference w:type="default" r:id="rId22"/>
      <w:pgSz w:w="11906" w:h="16838" w:code="9"/>
      <w:pgMar w:top="1418" w:right="1418" w:bottom="1418" w:left="1418" w:header="851" w:footer="567"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F04" w:rsidRDefault="00F77F04">
      <w:r>
        <w:separator/>
      </w:r>
    </w:p>
  </w:endnote>
  <w:endnote w:type="continuationSeparator" w:id="0">
    <w:p w:rsidR="00F77F04" w:rsidRDefault="00F77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特明體">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文鼎中隸">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Default="00435C5A">
    <w:pPr>
      <w:pStyle w:val="a5"/>
      <w:framePr w:w="1440" w:hSpace="709" w:wrap="around" w:vAnchor="text" w:hAnchor="margin" w:xAlign="center" w:y="1"/>
      <w:textDirection w:val="btLr"/>
      <w:rPr>
        <w:rStyle w:val="a9"/>
      </w:rPr>
    </w:pPr>
    <w:r>
      <w:rPr>
        <w:rStyle w:val="a9"/>
      </w:rPr>
      <w:fldChar w:fldCharType="begin"/>
    </w:r>
    <w:r>
      <w:rPr>
        <w:rStyle w:val="a9"/>
      </w:rPr>
      <w:instrText xml:space="preserve">PAGE  </w:instrText>
    </w:r>
    <w:r>
      <w:rPr>
        <w:rStyle w:val="a9"/>
      </w:rPr>
      <w:fldChar w:fldCharType="end"/>
    </w:r>
  </w:p>
  <w:p w:rsidR="00435C5A" w:rsidRDefault="00435C5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35512A" w:rsidRDefault="00435C5A" w:rsidP="0035512A">
    <w:pPr>
      <w:pStyle w:val="a7"/>
      <w:tabs>
        <w:tab w:val="clear" w:pos="4147"/>
        <w:tab w:val="clear" w:pos="8309"/>
      </w:tabs>
      <w:spacing w:line="240"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Default="00435C5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35C5A" w:rsidRDefault="00435C5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35512A" w:rsidRDefault="00435C5A" w:rsidP="0035512A">
    <w:pPr>
      <w:pStyle w:val="a7"/>
      <w:tabs>
        <w:tab w:val="clear" w:pos="4147"/>
        <w:tab w:val="clear" w:pos="8309"/>
      </w:tabs>
      <w:spacing w:line="240" w:lineRule="auto"/>
      <w:ind w:left="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0262C7" w:rsidRDefault="00435C5A" w:rsidP="000262C7">
    <w:pPr>
      <w:pStyle w:val="a5"/>
      <w:tabs>
        <w:tab w:val="clear" w:pos="4147"/>
        <w:tab w:val="clear" w:pos="8309"/>
      </w:tabs>
      <w:ind w:left="0" w:firstLine="0"/>
      <w:jc w:val="center"/>
      <w:rPr>
        <w:sz w:val="24"/>
        <w:szCs w:val="24"/>
      </w:rPr>
    </w:pPr>
    <w:r w:rsidRPr="000262C7">
      <w:rPr>
        <w:kern w:val="0"/>
        <w:sz w:val="24"/>
        <w:szCs w:val="24"/>
      </w:rPr>
      <w:t xml:space="preserve">- </w:t>
    </w:r>
    <w:r>
      <w:rPr>
        <w:kern w:val="0"/>
        <w:sz w:val="24"/>
        <w:szCs w:val="24"/>
      </w:rPr>
      <w:t>11-</w:t>
    </w:r>
    <w:r w:rsidRPr="000262C7">
      <w:rPr>
        <w:kern w:val="0"/>
        <w:sz w:val="24"/>
        <w:szCs w:val="24"/>
      </w:rPr>
      <w:fldChar w:fldCharType="begin"/>
    </w:r>
    <w:r w:rsidRPr="000262C7">
      <w:rPr>
        <w:kern w:val="0"/>
        <w:sz w:val="24"/>
        <w:szCs w:val="24"/>
      </w:rPr>
      <w:instrText xml:space="preserve"> PAGE </w:instrText>
    </w:r>
    <w:r w:rsidRPr="000262C7">
      <w:rPr>
        <w:kern w:val="0"/>
        <w:sz w:val="24"/>
        <w:szCs w:val="24"/>
      </w:rPr>
      <w:fldChar w:fldCharType="separate"/>
    </w:r>
    <w:r w:rsidR="00507F4C">
      <w:rPr>
        <w:noProof/>
        <w:kern w:val="0"/>
        <w:sz w:val="24"/>
        <w:szCs w:val="24"/>
      </w:rPr>
      <w:t>15</w:t>
    </w:r>
    <w:r w:rsidRPr="000262C7">
      <w:rPr>
        <w:kern w:val="0"/>
        <w:sz w:val="24"/>
        <w:szCs w:val="24"/>
      </w:rPr>
      <w:fldChar w:fldCharType="end"/>
    </w:r>
    <w:r w:rsidRPr="000262C7">
      <w:rPr>
        <w:kern w:val="0"/>
        <w:sz w:val="24"/>
        <w:szCs w:val="24"/>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216B18" w:rsidRDefault="00435C5A" w:rsidP="00216B18">
    <w:pPr>
      <w:pStyle w:val="a5"/>
      <w:rPr>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0262C7" w:rsidRDefault="00435C5A" w:rsidP="000262C7">
    <w:pPr>
      <w:pStyle w:val="a5"/>
      <w:tabs>
        <w:tab w:val="clear" w:pos="4147"/>
        <w:tab w:val="clear" w:pos="8309"/>
      </w:tabs>
      <w:ind w:left="0" w:firstLine="0"/>
      <w:jc w:val="center"/>
      <w:rPr>
        <w:sz w:val="24"/>
        <w:szCs w:val="24"/>
      </w:rPr>
    </w:pPr>
    <w:r w:rsidRPr="000262C7">
      <w:rPr>
        <w:kern w:val="0"/>
        <w:sz w:val="24"/>
        <w:szCs w:val="24"/>
      </w:rPr>
      <w:t xml:space="preserve">- </w:t>
    </w:r>
    <w:r>
      <w:rPr>
        <w:kern w:val="0"/>
        <w:sz w:val="24"/>
        <w:szCs w:val="24"/>
      </w:rPr>
      <w:t>11-</w:t>
    </w:r>
    <w:r w:rsidRPr="000262C7">
      <w:rPr>
        <w:kern w:val="0"/>
        <w:sz w:val="24"/>
        <w:szCs w:val="24"/>
      </w:rPr>
      <w:fldChar w:fldCharType="begin"/>
    </w:r>
    <w:r w:rsidRPr="000262C7">
      <w:rPr>
        <w:kern w:val="0"/>
        <w:sz w:val="24"/>
        <w:szCs w:val="24"/>
      </w:rPr>
      <w:instrText xml:space="preserve"> PAGE </w:instrText>
    </w:r>
    <w:r w:rsidRPr="000262C7">
      <w:rPr>
        <w:kern w:val="0"/>
        <w:sz w:val="24"/>
        <w:szCs w:val="24"/>
      </w:rPr>
      <w:fldChar w:fldCharType="separate"/>
    </w:r>
    <w:r w:rsidR="00507F4C">
      <w:rPr>
        <w:noProof/>
        <w:kern w:val="0"/>
        <w:sz w:val="24"/>
        <w:szCs w:val="24"/>
      </w:rPr>
      <w:t>30</w:t>
    </w:r>
    <w:r w:rsidRPr="000262C7">
      <w:rPr>
        <w:kern w:val="0"/>
        <w:sz w:val="24"/>
        <w:szCs w:val="24"/>
      </w:rPr>
      <w:fldChar w:fldCharType="end"/>
    </w:r>
    <w:r w:rsidRPr="000262C7">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F04" w:rsidRDefault="00F77F04">
      <w:r>
        <w:separator/>
      </w:r>
    </w:p>
  </w:footnote>
  <w:footnote w:type="continuationSeparator" w:id="0">
    <w:p w:rsidR="00F77F04" w:rsidRDefault="00F77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Default="00435C5A" w:rsidP="0035512A">
    <w:pPr>
      <w:pStyle w:val="a7"/>
      <w:tabs>
        <w:tab w:val="clear" w:pos="4147"/>
        <w:tab w:val="clear" w:pos="8309"/>
      </w:tabs>
      <w:spacing w:line="240" w:lineRule="auto"/>
      <w:ind w:lef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35512A" w:rsidRDefault="00435C5A" w:rsidP="0035512A">
    <w:pPr>
      <w:pStyle w:val="a7"/>
      <w:tabs>
        <w:tab w:val="clear" w:pos="4147"/>
        <w:tab w:val="clear" w:pos="8309"/>
      </w:tabs>
      <w:spacing w:line="240" w:lineRule="auto"/>
      <w:ind w:lef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35512A" w:rsidRDefault="00435C5A" w:rsidP="0035512A">
    <w:pPr>
      <w:pStyle w:val="a7"/>
      <w:tabs>
        <w:tab w:val="clear" w:pos="4147"/>
        <w:tab w:val="clear" w:pos="8309"/>
      </w:tabs>
      <w:spacing w:line="240" w:lineRule="auto"/>
      <w:ind w:left="0" w:firstLine="0"/>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66.4pt;margin-top:228.3pt;width:31.8pt;height:60.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" stroked="f">
          <v:textbox style="layout-flow:vertical-ideographic">
            <w:txbxContent>
              <w:p w:rsidR="00435C5A" w:rsidRDefault="00435C5A">
                <w:r w:rsidRPr="000262C7">
                  <w:rPr>
                    <w:kern w:val="0"/>
                    <w:sz w:val="24"/>
                  </w:rPr>
                  <w:t xml:space="preserve">- </w:t>
                </w:r>
                <w:r>
                  <w:rPr>
                    <w:kern w:val="0"/>
                    <w:sz w:val="24"/>
                  </w:rPr>
                  <w:t>11-</w:t>
                </w:r>
                <w:r w:rsidRPr="000262C7">
                  <w:rPr>
                    <w:kern w:val="0"/>
                    <w:sz w:val="24"/>
                  </w:rPr>
                  <w:fldChar w:fldCharType="begin"/>
                </w:r>
                <w:r w:rsidRPr="000262C7">
                  <w:rPr>
                    <w:kern w:val="0"/>
                    <w:sz w:val="24"/>
                  </w:rPr>
                  <w:instrText xml:space="preserve"> PAGE </w:instrText>
                </w:r>
                <w:r w:rsidRPr="000262C7">
                  <w:rPr>
                    <w:kern w:val="0"/>
                    <w:sz w:val="24"/>
                  </w:rPr>
                  <w:fldChar w:fldCharType="separate"/>
                </w:r>
                <w:r w:rsidR="00507F4C">
                  <w:rPr>
                    <w:noProof/>
                    <w:kern w:val="0"/>
                    <w:sz w:val="24"/>
                  </w:rPr>
                  <w:t>18</w:t>
                </w:r>
                <w:r w:rsidRPr="000262C7">
                  <w:rPr>
                    <w:kern w:val="0"/>
                    <w:sz w:val="24"/>
                  </w:rPr>
                  <w:fldChar w:fldCharType="end"/>
                </w:r>
                <w:r w:rsidRPr="000262C7">
                  <w:rPr>
                    <w:kern w:val="0"/>
                    <w:sz w:val="24"/>
                  </w:rPr>
                  <w:t xml:space="preserve"> -</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5A" w:rsidRPr="0035512A" w:rsidRDefault="00435C5A" w:rsidP="0035512A">
    <w:pPr>
      <w:pStyle w:val="a7"/>
      <w:tabs>
        <w:tab w:val="clear" w:pos="4147"/>
        <w:tab w:val="clear" w:pos="8309"/>
      </w:tabs>
      <w:spacing w:line="240" w:lineRule="auto"/>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73C"/>
    <w:multiLevelType w:val="multilevel"/>
    <w:tmpl w:val="1A94E692"/>
    <w:lvl w:ilvl="0">
      <w:start w:val="1"/>
      <w:numFmt w:val="taiwaneseCountingThousand"/>
      <w:suff w:val="nothing"/>
      <w:lvlText w:val="%1、"/>
      <w:lvlJc w:val="left"/>
      <w:rPr>
        <w:rFonts w:cs="Times New Roman" w:hint="eastAsia"/>
        <w:b w:val="0"/>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numFmt w:val="none"/>
      <w:lvlText w:val=""/>
      <w:lvlJc w:val="left"/>
      <w:pPr>
        <w:tabs>
          <w:tab w:val="num" w:pos="360"/>
        </w:tabs>
      </w:pPr>
      <w:rPr>
        <w:rFonts w:cs="Times New Roman"/>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nsid w:val="0D983A0A"/>
    <w:multiLevelType w:val="multilevel"/>
    <w:tmpl w:val="F0EAE12C"/>
    <w:lvl w:ilvl="0">
      <w:start w:val="1"/>
      <w:numFmt w:val="taiwaneseCountingThousand"/>
      <w:suff w:val="nothing"/>
      <w:lvlText w:val="%1、"/>
      <w:lvlJc w:val="left"/>
      <w:rPr>
        <w:rFonts w:cs="Times New Roman" w:hint="eastAsia"/>
        <w:b w:val="0"/>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numFmt w:val="none"/>
      <w:lvlText w:val=""/>
      <w:lvlJc w:val="left"/>
      <w:pPr>
        <w:tabs>
          <w:tab w:val="num" w:pos="360"/>
        </w:tabs>
      </w:pPr>
      <w:rPr>
        <w:rFonts w:cs="Times New Roman"/>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nsid w:val="10BC3F90"/>
    <w:multiLevelType w:val="multilevel"/>
    <w:tmpl w:val="D7EE7052"/>
    <w:lvl w:ilvl="0">
      <w:start w:val="1"/>
      <w:numFmt w:val="taiwaneseCountingThousand"/>
      <w:suff w:val="nothing"/>
      <w:lvlText w:val="%1、"/>
      <w:lvlJc w:val="left"/>
      <w:rPr>
        <w:rFonts w:cs="Times New Roman" w:hint="eastAsia"/>
        <w:b w:val="0"/>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numFmt w:val="none"/>
      <w:lvlText w:val=""/>
      <w:lvlJc w:val="left"/>
      <w:pPr>
        <w:tabs>
          <w:tab w:val="num" w:pos="360"/>
        </w:tabs>
      </w:pPr>
      <w:rPr>
        <w:rFonts w:cs="Times New Roman"/>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
    <w:nsid w:val="1FEA1E8E"/>
    <w:multiLevelType w:val="singleLevel"/>
    <w:tmpl w:val="E35847AA"/>
    <w:lvl w:ilvl="0">
      <w:start w:val="1"/>
      <w:numFmt w:val="decimal"/>
      <w:lvlText w:val="%1."/>
      <w:legacy w:legacy="1" w:legacySpace="0" w:legacyIndent="425"/>
      <w:lvlJc w:val="left"/>
      <w:pPr>
        <w:ind w:left="3305" w:hanging="425"/>
      </w:pPr>
      <w:rPr>
        <w:rFonts w:cs="Times New Roman"/>
      </w:rPr>
    </w:lvl>
  </w:abstractNum>
  <w:abstractNum w:abstractNumId="4">
    <w:nsid w:val="204D53F7"/>
    <w:multiLevelType w:val="singleLevel"/>
    <w:tmpl w:val="D4C0459C"/>
    <w:lvl w:ilvl="0">
      <w:start w:val="1"/>
      <w:numFmt w:val="decimal"/>
      <w:lvlText w:val="(%1)"/>
      <w:lvlJc w:val="left"/>
      <w:pPr>
        <w:tabs>
          <w:tab w:val="num" w:pos="1290"/>
        </w:tabs>
        <w:ind w:left="1290" w:hanging="270"/>
      </w:pPr>
      <w:rPr>
        <w:rFonts w:cs="Times New Roman" w:hint="default"/>
      </w:rPr>
    </w:lvl>
  </w:abstractNum>
  <w:abstractNum w:abstractNumId="5">
    <w:nsid w:val="23A6476C"/>
    <w:multiLevelType w:val="singleLevel"/>
    <w:tmpl w:val="6AD026C8"/>
    <w:lvl w:ilvl="0">
      <w:start w:val="1"/>
      <w:numFmt w:val="decimal"/>
      <w:lvlText w:val="%1."/>
      <w:legacy w:legacy="1" w:legacySpace="0" w:legacyIndent="425"/>
      <w:lvlJc w:val="left"/>
      <w:pPr>
        <w:ind w:left="425" w:hanging="425"/>
      </w:pPr>
      <w:rPr>
        <w:rFonts w:cs="Times New Roman"/>
      </w:rPr>
    </w:lvl>
  </w:abstractNum>
  <w:abstractNum w:abstractNumId="6">
    <w:nsid w:val="28FF6D57"/>
    <w:multiLevelType w:val="singleLevel"/>
    <w:tmpl w:val="41C82134"/>
    <w:lvl w:ilvl="0">
      <w:start w:val="1"/>
      <w:numFmt w:val="decimal"/>
      <w:lvlText w:val="(%1)"/>
      <w:lvlJc w:val="left"/>
      <w:pPr>
        <w:tabs>
          <w:tab w:val="num" w:pos="425"/>
        </w:tabs>
        <w:ind w:left="425" w:hanging="425"/>
      </w:pPr>
      <w:rPr>
        <w:rFonts w:cs="Times New Roman" w:hint="eastAsia"/>
      </w:rPr>
    </w:lvl>
  </w:abstractNum>
  <w:abstractNum w:abstractNumId="7">
    <w:nsid w:val="2B412906"/>
    <w:multiLevelType w:val="singleLevel"/>
    <w:tmpl w:val="EC2AC042"/>
    <w:lvl w:ilvl="0">
      <w:start w:val="1"/>
      <w:numFmt w:val="taiwaneseCountingThousand"/>
      <w:lvlText w:val="%1、"/>
      <w:lvlJc w:val="left"/>
      <w:pPr>
        <w:tabs>
          <w:tab w:val="num" w:pos="3600"/>
        </w:tabs>
        <w:ind w:left="3600" w:hanging="480"/>
      </w:pPr>
      <w:rPr>
        <w:rFonts w:ascii="標楷體" w:eastAsia="標楷體" w:cs="Times New Roman" w:hint="eastAsia"/>
        <w:b w:val="0"/>
        <w:i w:val="0"/>
        <w:sz w:val="24"/>
        <w:u w:val="none"/>
      </w:rPr>
    </w:lvl>
  </w:abstractNum>
  <w:abstractNum w:abstractNumId="8">
    <w:nsid w:val="355B239A"/>
    <w:multiLevelType w:val="hybridMultilevel"/>
    <w:tmpl w:val="8B10861E"/>
    <w:lvl w:ilvl="0" w:tplc="81482AA0">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796893"/>
    <w:multiLevelType w:val="singleLevel"/>
    <w:tmpl w:val="41C82134"/>
    <w:lvl w:ilvl="0">
      <w:start w:val="1"/>
      <w:numFmt w:val="decimal"/>
      <w:lvlText w:val="(%1)"/>
      <w:lvlJc w:val="left"/>
      <w:pPr>
        <w:tabs>
          <w:tab w:val="num" w:pos="425"/>
        </w:tabs>
        <w:ind w:left="425" w:hanging="425"/>
      </w:pPr>
      <w:rPr>
        <w:rFonts w:cs="Times New Roman" w:hint="eastAsia"/>
      </w:rPr>
    </w:lvl>
  </w:abstractNum>
  <w:abstractNum w:abstractNumId="10">
    <w:nsid w:val="3FCC42E0"/>
    <w:multiLevelType w:val="hybridMultilevel"/>
    <w:tmpl w:val="8B14138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46F02BB9"/>
    <w:multiLevelType w:val="singleLevel"/>
    <w:tmpl w:val="13C02AFE"/>
    <w:lvl w:ilvl="0">
      <w:start w:val="8"/>
      <w:numFmt w:val="bullet"/>
      <w:lvlText w:val="□"/>
      <w:lvlJc w:val="left"/>
      <w:pPr>
        <w:tabs>
          <w:tab w:val="num" w:pos="300"/>
        </w:tabs>
        <w:ind w:left="300" w:hanging="300"/>
      </w:pPr>
      <w:rPr>
        <w:rFonts w:hint="eastAsia"/>
      </w:rPr>
    </w:lvl>
  </w:abstractNum>
  <w:abstractNum w:abstractNumId="12">
    <w:nsid w:val="4BFF42CF"/>
    <w:multiLevelType w:val="hybridMultilevel"/>
    <w:tmpl w:val="0A34B270"/>
    <w:lvl w:ilvl="0" w:tplc="C8B0A98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5D874F6F"/>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4">
    <w:nsid w:val="663A1C4F"/>
    <w:multiLevelType w:val="singleLevel"/>
    <w:tmpl w:val="7ED63922"/>
    <w:lvl w:ilvl="0">
      <w:start w:val="1"/>
      <w:numFmt w:val="decimal"/>
      <w:lvlText w:val="%1."/>
      <w:legacy w:legacy="1" w:legacySpace="0" w:legacyIndent="425"/>
      <w:lvlJc w:val="left"/>
      <w:pPr>
        <w:ind w:left="665" w:hanging="425"/>
      </w:pPr>
      <w:rPr>
        <w:rFonts w:cs="Times New Roman"/>
      </w:rPr>
    </w:lvl>
  </w:abstractNum>
  <w:abstractNum w:abstractNumId="15">
    <w:nsid w:val="700C5C6F"/>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6">
    <w:nsid w:val="7559271D"/>
    <w:multiLevelType w:val="singleLevel"/>
    <w:tmpl w:val="41C82134"/>
    <w:lvl w:ilvl="0">
      <w:start w:val="1"/>
      <w:numFmt w:val="decimal"/>
      <w:lvlText w:val="(%1)"/>
      <w:lvlJc w:val="left"/>
      <w:pPr>
        <w:tabs>
          <w:tab w:val="num" w:pos="425"/>
        </w:tabs>
        <w:ind w:left="425" w:hanging="425"/>
      </w:pPr>
      <w:rPr>
        <w:rFonts w:cs="Times New Roman" w:hint="eastAsia"/>
      </w:rPr>
    </w:lvl>
  </w:abstractNum>
  <w:num w:numId="1">
    <w:abstractNumId w:val="7"/>
  </w:num>
  <w:num w:numId="2">
    <w:abstractNumId w:val="14"/>
  </w:num>
  <w:num w:numId="3">
    <w:abstractNumId w:val="5"/>
  </w:num>
  <w:num w:numId="4">
    <w:abstractNumId w:val="5"/>
    <w:lvlOverride w:ilvl="0">
      <w:lvl w:ilvl="0">
        <w:start w:val="1"/>
        <w:numFmt w:val="decimal"/>
        <w:lvlText w:val="%1."/>
        <w:legacy w:legacy="1" w:legacySpace="0" w:legacyIndent="425"/>
        <w:lvlJc w:val="left"/>
        <w:pPr>
          <w:ind w:left="425" w:hanging="425"/>
        </w:pPr>
        <w:rPr>
          <w:rFonts w:cs="Times New Roman"/>
        </w:rPr>
      </w:lvl>
    </w:lvlOverride>
  </w:num>
  <w:num w:numId="5">
    <w:abstractNumId w:val="1"/>
  </w:num>
  <w:num w:numId="6">
    <w:abstractNumId w:val="1"/>
    <w:lvlOverride w:ilvl="0">
      <w:lvl w:ilvl="0">
        <w:start w:val="1"/>
        <w:numFmt w:val="decimal"/>
        <w:lvlText w:val="%1."/>
        <w:legacy w:legacy="1" w:legacySpace="0" w:legacyIndent="425"/>
        <w:lvlJc w:val="left"/>
        <w:pPr>
          <w:ind w:left="905" w:hanging="425"/>
        </w:pPr>
        <w:rPr>
          <w:rFonts w:cs="Times New Roman"/>
        </w:rPr>
      </w:lvl>
    </w:lvlOverride>
  </w:num>
  <w:num w:numId="7">
    <w:abstractNumId w:val="3"/>
  </w:num>
  <w:num w:numId="8">
    <w:abstractNumId w:val="3"/>
    <w:lvlOverride w:ilvl="0">
      <w:lvl w:ilvl="0">
        <w:start w:val="1"/>
        <w:numFmt w:val="decimal"/>
        <w:lvlText w:val="%1."/>
        <w:legacy w:legacy="1" w:legacySpace="0" w:legacyIndent="425"/>
        <w:lvlJc w:val="left"/>
        <w:pPr>
          <w:ind w:left="3305" w:hanging="425"/>
        </w:pPr>
        <w:rPr>
          <w:rFonts w:cs="Times New Roman"/>
        </w:rPr>
      </w:lvl>
    </w:lvlOverride>
  </w:num>
  <w:num w:numId="9">
    <w:abstractNumId w:val="15"/>
  </w:num>
  <w:num w:numId="10">
    <w:abstractNumId w:val="13"/>
  </w:num>
  <w:num w:numId="11">
    <w:abstractNumId w:val="4"/>
  </w:num>
  <w:num w:numId="12">
    <w:abstractNumId w:val="11"/>
  </w:num>
  <w:num w:numId="13">
    <w:abstractNumId w:val="9"/>
  </w:num>
  <w:num w:numId="14">
    <w:abstractNumId w:val="6"/>
  </w:num>
  <w:num w:numId="15">
    <w:abstractNumId w:val="16"/>
  </w:num>
  <w:num w:numId="16">
    <w:abstractNumId w:val="2"/>
  </w:num>
  <w:num w:numId="17">
    <w:abstractNumId w:val="0"/>
  </w:num>
  <w:num w:numId="18">
    <w:abstractNumId w:val="10"/>
  </w:num>
  <w:num w:numId="19">
    <w:abstractNumId w:val="1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proofState w:spelling="clean" w:grammar="clean"/>
  <w:stylePaneFormatFilter w:val="3F01"/>
  <w:defaultTabStop w:val="0"/>
  <w:drawingGridHorizontalSpacing w:val="140"/>
  <w:displayHorizontalDrawingGridEvery w:val="0"/>
  <w:displayVerticalDrawingGridEvery w:val="2"/>
  <w:characterSpacingControl w:val="compressPunctuation"/>
  <w:noLineBreaksAfter w:lang="zh-TW" w:val="([{£¥‘“‵〈《「『【〔〝︵︷︹︻︽︿﹁﹃﹙﹛﹝（｛"/>
  <w:noLineBreaksBefore w:lang="zh-TW" w:val="!),.:;?]}¢·–—’”•‥…‧′╴、。〉》」』】〕〞︰︱︳︴︶︸︺︼︾﹀﹂﹄﹏﹐﹑﹒﹔﹕﹖﹗﹚﹜﹞！），．：；？］｜｝､"/>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6D3E"/>
    <w:rsid w:val="00017865"/>
    <w:rsid w:val="000208D0"/>
    <w:rsid w:val="000262C7"/>
    <w:rsid w:val="00047A29"/>
    <w:rsid w:val="000628B2"/>
    <w:rsid w:val="00063B69"/>
    <w:rsid w:val="00081E8A"/>
    <w:rsid w:val="000862FF"/>
    <w:rsid w:val="000C7C57"/>
    <w:rsid w:val="000D4CF8"/>
    <w:rsid w:val="000E0022"/>
    <w:rsid w:val="000E59BC"/>
    <w:rsid w:val="00103CCB"/>
    <w:rsid w:val="001060E4"/>
    <w:rsid w:val="00136693"/>
    <w:rsid w:val="00144525"/>
    <w:rsid w:val="00185D3B"/>
    <w:rsid w:val="00187EAA"/>
    <w:rsid w:val="001B0EAB"/>
    <w:rsid w:val="001B1558"/>
    <w:rsid w:val="001F6035"/>
    <w:rsid w:val="001F69A7"/>
    <w:rsid w:val="00200339"/>
    <w:rsid w:val="00201D51"/>
    <w:rsid w:val="00204CBB"/>
    <w:rsid w:val="00216B18"/>
    <w:rsid w:val="0022019E"/>
    <w:rsid w:val="00257544"/>
    <w:rsid w:val="00271627"/>
    <w:rsid w:val="002735BD"/>
    <w:rsid w:val="00277979"/>
    <w:rsid w:val="002821E3"/>
    <w:rsid w:val="0028457B"/>
    <w:rsid w:val="002B66C6"/>
    <w:rsid w:val="00303C61"/>
    <w:rsid w:val="0031699D"/>
    <w:rsid w:val="0032587E"/>
    <w:rsid w:val="00327A7B"/>
    <w:rsid w:val="00330803"/>
    <w:rsid w:val="0033309A"/>
    <w:rsid w:val="00336D3E"/>
    <w:rsid w:val="00344725"/>
    <w:rsid w:val="0035512A"/>
    <w:rsid w:val="00355972"/>
    <w:rsid w:val="00356B6B"/>
    <w:rsid w:val="0039116A"/>
    <w:rsid w:val="00397732"/>
    <w:rsid w:val="003A088C"/>
    <w:rsid w:val="003D1053"/>
    <w:rsid w:val="00403F7F"/>
    <w:rsid w:val="004056CA"/>
    <w:rsid w:val="004071C2"/>
    <w:rsid w:val="004073C4"/>
    <w:rsid w:val="004160B0"/>
    <w:rsid w:val="00425B21"/>
    <w:rsid w:val="00426E9A"/>
    <w:rsid w:val="00435C5A"/>
    <w:rsid w:val="00443CED"/>
    <w:rsid w:val="00446837"/>
    <w:rsid w:val="00466216"/>
    <w:rsid w:val="004800FA"/>
    <w:rsid w:val="004A3AD4"/>
    <w:rsid w:val="004C2EC3"/>
    <w:rsid w:val="005026A3"/>
    <w:rsid w:val="00507F4C"/>
    <w:rsid w:val="005242C7"/>
    <w:rsid w:val="00532045"/>
    <w:rsid w:val="00544495"/>
    <w:rsid w:val="005A69E3"/>
    <w:rsid w:val="005D12F2"/>
    <w:rsid w:val="005D3343"/>
    <w:rsid w:val="005D3F55"/>
    <w:rsid w:val="005F5994"/>
    <w:rsid w:val="00691B0E"/>
    <w:rsid w:val="00694871"/>
    <w:rsid w:val="006A58B3"/>
    <w:rsid w:val="006B68F0"/>
    <w:rsid w:val="006C00CF"/>
    <w:rsid w:val="006D4362"/>
    <w:rsid w:val="00723840"/>
    <w:rsid w:val="00723AB2"/>
    <w:rsid w:val="0073163D"/>
    <w:rsid w:val="00740521"/>
    <w:rsid w:val="007406EA"/>
    <w:rsid w:val="007421BA"/>
    <w:rsid w:val="00746696"/>
    <w:rsid w:val="0074726D"/>
    <w:rsid w:val="007604CF"/>
    <w:rsid w:val="00764929"/>
    <w:rsid w:val="00787E46"/>
    <w:rsid w:val="007A7471"/>
    <w:rsid w:val="007B4551"/>
    <w:rsid w:val="007B700E"/>
    <w:rsid w:val="007C277E"/>
    <w:rsid w:val="007E0A9C"/>
    <w:rsid w:val="007F046E"/>
    <w:rsid w:val="007F2FBC"/>
    <w:rsid w:val="00834F3B"/>
    <w:rsid w:val="008904B2"/>
    <w:rsid w:val="008A4474"/>
    <w:rsid w:val="008A608B"/>
    <w:rsid w:val="008B40D2"/>
    <w:rsid w:val="00920386"/>
    <w:rsid w:val="0093243E"/>
    <w:rsid w:val="00936809"/>
    <w:rsid w:val="00965565"/>
    <w:rsid w:val="00965D59"/>
    <w:rsid w:val="00996F7E"/>
    <w:rsid w:val="009A76D0"/>
    <w:rsid w:val="009A79D8"/>
    <w:rsid w:val="009C5022"/>
    <w:rsid w:val="009E3469"/>
    <w:rsid w:val="009F6353"/>
    <w:rsid w:val="00A60B14"/>
    <w:rsid w:val="00A822C3"/>
    <w:rsid w:val="00A85849"/>
    <w:rsid w:val="00AC0770"/>
    <w:rsid w:val="00AD4D2B"/>
    <w:rsid w:val="00AF6846"/>
    <w:rsid w:val="00B20749"/>
    <w:rsid w:val="00B313E2"/>
    <w:rsid w:val="00B710B1"/>
    <w:rsid w:val="00B95FF3"/>
    <w:rsid w:val="00BA354B"/>
    <w:rsid w:val="00BB6EF1"/>
    <w:rsid w:val="00BC20BF"/>
    <w:rsid w:val="00C52900"/>
    <w:rsid w:val="00C9144B"/>
    <w:rsid w:val="00C91C5A"/>
    <w:rsid w:val="00C9317E"/>
    <w:rsid w:val="00CA739E"/>
    <w:rsid w:val="00CE08B4"/>
    <w:rsid w:val="00D06688"/>
    <w:rsid w:val="00D44B7C"/>
    <w:rsid w:val="00D60760"/>
    <w:rsid w:val="00D6761A"/>
    <w:rsid w:val="00D710AB"/>
    <w:rsid w:val="00D72F53"/>
    <w:rsid w:val="00D776E3"/>
    <w:rsid w:val="00D83F98"/>
    <w:rsid w:val="00D86AC1"/>
    <w:rsid w:val="00DB0204"/>
    <w:rsid w:val="00DB1774"/>
    <w:rsid w:val="00DE493D"/>
    <w:rsid w:val="00E01396"/>
    <w:rsid w:val="00E30FB1"/>
    <w:rsid w:val="00E515A6"/>
    <w:rsid w:val="00E667FE"/>
    <w:rsid w:val="00E70C48"/>
    <w:rsid w:val="00E83740"/>
    <w:rsid w:val="00EA110C"/>
    <w:rsid w:val="00EC1C07"/>
    <w:rsid w:val="00EC2C0D"/>
    <w:rsid w:val="00ED76C2"/>
    <w:rsid w:val="00EE7083"/>
    <w:rsid w:val="00F05529"/>
    <w:rsid w:val="00F14C06"/>
    <w:rsid w:val="00F444CE"/>
    <w:rsid w:val="00F44578"/>
    <w:rsid w:val="00F508C0"/>
    <w:rsid w:val="00F51C4D"/>
    <w:rsid w:val="00F6424B"/>
    <w:rsid w:val="00F77F04"/>
    <w:rsid w:val="00FB5F13"/>
    <w:rsid w:val="00FD17F8"/>
    <w:rsid w:val="00FD7F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12A"/>
    <w:pPr>
      <w:widowControl w:val="0"/>
    </w:pPr>
    <w:rPr>
      <w:rFonts w:eastAsia="標楷體"/>
      <w:sz w:val="28"/>
      <w:szCs w:val="24"/>
    </w:rPr>
  </w:style>
  <w:style w:type="paragraph" w:styleId="1">
    <w:name w:val="heading 1"/>
    <w:basedOn w:val="a"/>
    <w:next w:val="a"/>
    <w:link w:val="10"/>
    <w:qFormat/>
    <w:locked/>
    <w:rsid w:val="00AD4D2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uiPriority w:val="99"/>
    <w:rsid w:val="008904B2"/>
    <w:pPr>
      <w:widowControl/>
      <w:topLinePunct/>
      <w:autoSpaceDE w:val="0"/>
      <w:autoSpaceDN w:val="0"/>
      <w:adjustRightInd w:val="0"/>
      <w:snapToGrid w:val="0"/>
      <w:spacing w:before="240" w:after="240" w:line="400" w:lineRule="exact"/>
      <w:ind w:left="680" w:hanging="680"/>
      <w:jc w:val="both"/>
      <w:textAlignment w:val="bottom"/>
    </w:pPr>
    <w:rPr>
      <w:b/>
      <w:spacing w:val="20"/>
      <w:kern w:val="20"/>
      <w:sz w:val="32"/>
      <w:szCs w:val="20"/>
    </w:rPr>
  </w:style>
  <w:style w:type="paragraph" w:customStyle="1" w:styleId="1a">
    <w:name w:val="樣式1a"/>
    <w:basedOn w:val="3"/>
    <w:uiPriority w:val="99"/>
    <w:rsid w:val="008904B2"/>
    <w:pPr>
      <w:topLinePunct/>
      <w:adjustRightInd w:val="0"/>
      <w:snapToGrid w:val="0"/>
      <w:spacing w:line="400" w:lineRule="exact"/>
      <w:ind w:leftChars="0" w:left="680" w:firstLine="567"/>
      <w:jc w:val="both"/>
      <w:textAlignment w:val="baseline"/>
    </w:pPr>
    <w:rPr>
      <w:kern w:val="20"/>
      <w:sz w:val="28"/>
      <w:szCs w:val="20"/>
    </w:rPr>
  </w:style>
  <w:style w:type="paragraph" w:styleId="3">
    <w:name w:val="Body Text Indent 3"/>
    <w:basedOn w:val="a"/>
    <w:link w:val="30"/>
    <w:uiPriority w:val="99"/>
    <w:rsid w:val="008904B2"/>
    <w:pPr>
      <w:spacing w:after="120"/>
      <w:ind w:leftChars="200" w:left="480"/>
    </w:pPr>
    <w:rPr>
      <w:sz w:val="16"/>
      <w:szCs w:val="16"/>
    </w:rPr>
  </w:style>
  <w:style w:type="character" w:customStyle="1" w:styleId="30">
    <w:name w:val="本文縮排 3 字元"/>
    <w:basedOn w:val="a0"/>
    <w:link w:val="3"/>
    <w:uiPriority w:val="99"/>
    <w:semiHidden/>
    <w:locked/>
    <w:rsid w:val="005D3343"/>
    <w:rPr>
      <w:rFonts w:eastAsia="標楷體" w:cs="Times New Roman"/>
      <w:sz w:val="16"/>
      <w:szCs w:val="16"/>
    </w:rPr>
  </w:style>
  <w:style w:type="paragraph" w:customStyle="1" w:styleId="1111">
    <w:name w:val="1.1.1.1"/>
    <w:basedOn w:val="a"/>
    <w:uiPriority w:val="99"/>
    <w:rsid w:val="008904B2"/>
    <w:pPr>
      <w:topLinePunct/>
      <w:autoSpaceDE w:val="0"/>
      <w:autoSpaceDN w:val="0"/>
      <w:adjustRightInd w:val="0"/>
      <w:snapToGrid w:val="0"/>
      <w:spacing w:after="120" w:line="400" w:lineRule="exact"/>
      <w:ind w:left="907" w:hanging="227"/>
      <w:jc w:val="both"/>
      <w:textAlignment w:val="bottom"/>
    </w:pPr>
    <w:rPr>
      <w:kern w:val="20"/>
      <w:szCs w:val="20"/>
    </w:rPr>
  </w:style>
  <w:style w:type="paragraph" w:customStyle="1" w:styleId="a4">
    <w:name w:val="表標"/>
    <w:basedOn w:val="a"/>
    <w:uiPriority w:val="99"/>
    <w:rsid w:val="008904B2"/>
    <w:pPr>
      <w:widowControl/>
      <w:topLinePunct/>
      <w:autoSpaceDE w:val="0"/>
      <w:autoSpaceDN w:val="0"/>
      <w:adjustRightInd w:val="0"/>
      <w:snapToGrid w:val="0"/>
      <w:spacing w:before="240" w:after="120" w:line="400" w:lineRule="exact"/>
      <w:jc w:val="center"/>
      <w:textAlignment w:val="bottom"/>
    </w:pPr>
    <w:rPr>
      <w:spacing w:val="20"/>
      <w:kern w:val="20"/>
      <w:szCs w:val="20"/>
    </w:rPr>
  </w:style>
  <w:style w:type="paragraph" w:customStyle="1" w:styleId="11">
    <w:name w:val="1.1"/>
    <w:basedOn w:val="a"/>
    <w:uiPriority w:val="99"/>
    <w:rsid w:val="008904B2"/>
    <w:pPr>
      <w:widowControl/>
      <w:topLinePunct/>
      <w:autoSpaceDE w:val="0"/>
      <w:autoSpaceDN w:val="0"/>
      <w:adjustRightInd w:val="0"/>
      <w:snapToGrid w:val="0"/>
      <w:spacing w:before="120" w:after="120" w:line="400" w:lineRule="exact"/>
      <w:ind w:left="652" w:hanging="652"/>
      <w:jc w:val="both"/>
      <w:textAlignment w:val="bottom"/>
    </w:pPr>
    <w:rPr>
      <w:kern w:val="20"/>
      <w:szCs w:val="20"/>
    </w:rPr>
  </w:style>
  <w:style w:type="paragraph" w:customStyle="1" w:styleId="1a0">
    <w:name w:val="1a"/>
    <w:basedOn w:val="a"/>
    <w:uiPriority w:val="99"/>
    <w:rsid w:val="008904B2"/>
    <w:pPr>
      <w:topLinePunct/>
      <w:adjustRightInd w:val="0"/>
      <w:snapToGrid w:val="0"/>
      <w:spacing w:after="120" w:line="400" w:lineRule="exact"/>
      <w:ind w:left="680" w:firstLine="652"/>
      <w:jc w:val="both"/>
      <w:textAlignment w:val="baseline"/>
    </w:pPr>
    <w:rPr>
      <w:kern w:val="20"/>
      <w:szCs w:val="20"/>
    </w:rPr>
  </w:style>
  <w:style w:type="paragraph" w:customStyle="1" w:styleId="111">
    <w:name w:val="1.1.1"/>
    <w:basedOn w:val="1111"/>
    <w:uiPriority w:val="99"/>
    <w:rsid w:val="008904B2"/>
    <w:pPr>
      <w:spacing w:before="120"/>
      <w:ind w:left="737" w:hanging="737"/>
    </w:pPr>
  </w:style>
  <w:style w:type="paragraph" w:customStyle="1" w:styleId="12">
    <w:name w:val="(1)"/>
    <w:basedOn w:val="1a0"/>
    <w:uiPriority w:val="99"/>
    <w:rsid w:val="008904B2"/>
    <w:pPr>
      <w:autoSpaceDE w:val="0"/>
      <w:autoSpaceDN w:val="0"/>
      <w:spacing w:before="60" w:after="60"/>
      <w:ind w:left="851" w:hanging="284"/>
      <w:textAlignment w:val="bottom"/>
    </w:pPr>
  </w:style>
  <w:style w:type="paragraph" w:styleId="a5">
    <w:name w:val="footer"/>
    <w:basedOn w:val="a"/>
    <w:link w:val="a6"/>
    <w:uiPriority w:val="99"/>
    <w:rsid w:val="008904B2"/>
    <w:pPr>
      <w:tabs>
        <w:tab w:val="center" w:pos="4147"/>
        <w:tab w:val="right" w:pos="8309"/>
      </w:tabs>
      <w:topLinePunct/>
      <w:adjustRightInd w:val="0"/>
      <w:snapToGrid w:val="0"/>
      <w:spacing w:line="360" w:lineRule="auto"/>
      <w:ind w:left="301" w:firstLine="652"/>
      <w:jc w:val="both"/>
      <w:textAlignment w:val="baseline"/>
    </w:pPr>
    <w:rPr>
      <w:rFonts w:eastAsia="新細明體"/>
      <w:spacing w:val="20"/>
      <w:kern w:val="20"/>
      <w:sz w:val="16"/>
      <w:szCs w:val="20"/>
    </w:rPr>
  </w:style>
  <w:style w:type="character" w:customStyle="1" w:styleId="a6">
    <w:name w:val="頁尾 字元"/>
    <w:basedOn w:val="a0"/>
    <w:link w:val="a5"/>
    <w:uiPriority w:val="99"/>
    <w:semiHidden/>
    <w:locked/>
    <w:rsid w:val="005D3343"/>
    <w:rPr>
      <w:rFonts w:eastAsia="標楷體" w:cs="Times New Roman"/>
      <w:sz w:val="20"/>
      <w:szCs w:val="20"/>
    </w:rPr>
  </w:style>
  <w:style w:type="paragraph" w:styleId="a7">
    <w:name w:val="header"/>
    <w:basedOn w:val="a"/>
    <w:link w:val="a8"/>
    <w:uiPriority w:val="99"/>
    <w:rsid w:val="008904B2"/>
    <w:pPr>
      <w:tabs>
        <w:tab w:val="center" w:pos="4147"/>
        <w:tab w:val="right" w:pos="8309"/>
      </w:tabs>
      <w:topLinePunct/>
      <w:adjustRightInd w:val="0"/>
      <w:snapToGrid w:val="0"/>
      <w:spacing w:line="360" w:lineRule="auto"/>
      <w:ind w:left="301" w:firstLine="652"/>
      <w:jc w:val="both"/>
      <w:textAlignment w:val="baseline"/>
    </w:pPr>
    <w:rPr>
      <w:rFonts w:eastAsia="新細明體"/>
      <w:spacing w:val="20"/>
      <w:kern w:val="20"/>
      <w:sz w:val="16"/>
      <w:szCs w:val="20"/>
    </w:rPr>
  </w:style>
  <w:style w:type="character" w:customStyle="1" w:styleId="a8">
    <w:name w:val="頁首 字元"/>
    <w:basedOn w:val="a0"/>
    <w:link w:val="a7"/>
    <w:uiPriority w:val="99"/>
    <w:semiHidden/>
    <w:locked/>
    <w:rsid w:val="005D3343"/>
    <w:rPr>
      <w:rFonts w:eastAsia="標楷體" w:cs="Times New Roman"/>
      <w:sz w:val="20"/>
      <w:szCs w:val="20"/>
    </w:rPr>
  </w:style>
  <w:style w:type="character" w:styleId="a9">
    <w:name w:val="page number"/>
    <w:basedOn w:val="a0"/>
    <w:uiPriority w:val="99"/>
    <w:rsid w:val="008904B2"/>
    <w:rPr>
      <w:rFonts w:cs="Times New Roman"/>
    </w:rPr>
  </w:style>
  <w:style w:type="paragraph" w:customStyle="1" w:styleId="Aa">
    <w:name w:val="樣式A"/>
    <w:basedOn w:val="a"/>
    <w:uiPriority w:val="99"/>
    <w:rsid w:val="008904B2"/>
    <w:pPr>
      <w:snapToGrid w:val="0"/>
      <w:spacing w:line="400" w:lineRule="exact"/>
      <w:jc w:val="center"/>
    </w:pPr>
    <w:rPr>
      <w:b/>
      <w:sz w:val="36"/>
      <w:szCs w:val="20"/>
    </w:rPr>
  </w:style>
  <w:style w:type="paragraph" w:customStyle="1" w:styleId="ab">
    <w:name w:val="樣式Ａ"/>
    <w:basedOn w:val="a"/>
    <w:uiPriority w:val="99"/>
    <w:rsid w:val="008904B2"/>
    <w:pPr>
      <w:adjustRightInd w:val="0"/>
      <w:snapToGrid w:val="0"/>
      <w:spacing w:line="480" w:lineRule="auto"/>
      <w:ind w:left="680" w:hanging="680"/>
      <w:jc w:val="center"/>
      <w:textAlignment w:val="baseline"/>
    </w:pPr>
    <w:rPr>
      <w:rFonts w:ascii="標楷體"/>
      <w:spacing w:val="20"/>
      <w:kern w:val="0"/>
      <w:sz w:val="36"/>
      <w:szCs w:val="20"/>
    </w:rPr>
  </w:style>
  <w:style w:type="paragraph" w:customStyle="1" w:styleId="AA0">
    <w:name w:val="樣式AA"/>
    <w:basedOn w:val="a"/>
    <w:uiPriority w:val="99"/>
    <w:rsid w:val="008904B2"/>
    <w:pPr>
      <w:tabs>
        <w:tab w:val="left" w:leader="dot" w:pos="8222"/>
      </w:tabs>
      <w:snapToGrid w:val="0"/>
      <w:spacing w:line="480" w:lineRule="auto"/>
      <w:jc w:val="center"/>
    </w:pPr>
    <w:rPr>
      <w:rFonts w:eastAsia="全真特明體"/>
      <w:spacing w:val="-20"/>
      <w:sz w:val="56"/>
      <w:szCs w:val="20"/>
    </w:rPr>
  </w:style>
  <w:style w:type="paragraph" w:customStyle="1" w:styleId="110">
    <w:name w:val="樣式1.1目錄"/>
    <w:basedOn w:val="a"/>
    <w:uiPriority w:val="99"/>
    <w:rsid w:val="008904B2"/>
    <w:pPr>
      <w:tabs>
        <w:tab w:val="left" w:pos="1134"/>
        <w:tab w:val="left" w:leader="dot" w:pos="8280"/>
      </w:tabs>
      <w:adjustRightInd w:val="0"/>
      <w:spacing w:before="120" w:after="120" w:line="400" w:lineRule="atLeast"/>
      <w:ind w:left="641"/>
      <w:jc w:val="both"/>
      <w:textAlignment w:val="baseline"/>
    </w:pPr>
    <w:rPr>
      <w:kern w:val="0"/>
      <w:sz w:val="32"/>
      <w:szCs w:val="20"/>
    </w:rPr>
  </w:style>
  <w:style w:type="paragraph" w:customStyle="1" w:styleId="ac">
    <w:name w:val="樣式一目錄"/>
    <w:basedOn w:val="a"/>
    <w:uiPriority w:val="99"/>
    <w:rsid w:val="008904B2"/>
    <w:pPr>
      <w:tabs>
        <w:tab w:val="left" w:pos="1134"/>
        <w:tab w:val="left" w:leader="dot" w:pos="8280"/>
      </w:tabs>
      <w:snapToGrid w:val="0"/>
      <w:spacing w:before="100" w:after="100" w:line="380" w:lineRule="exact"/>
    </w:pPr>
    <w:rPr>
      <w:b/>
      <w:sz w:val="32"/>
      <w:szCs w:val="20"/>
    </w:rPr>
  </w:style>
  <w:style w:type="paragraph" w:customStyle="1" w:styleId="1111a">
    <w:name w:val="1.1.1.1a"/>
    <w:basedOn w:val="1a0"/>
    <w:uiPriority w:val="99"/>
    <w:rsid w:val="008904B2"/>
    <w:pPr>
      <w:ind w:left="958" w:firstLine="624"/>
    </w:pPr>
  </w:style>
  <w:style w:type="paragraph" w:customStyle="1" w:styleId="13">
    <w:name w:val="(1)文"/>
    <w:basedOn w:val="12"/>
    <w:uiPriority w:val="99"/>
    <w:rsid w:val="008904B2"/>
    <w:pPr>
      <w:spacing w:before="20" w:after="20"/>
      <w:ind w:left="1168" w:firstLine="567"/>
    </w:pPr>
  </w:style>
  <w:style w:type="paragraph" w:customStyle="1" w:styleId="ad">
    <w:name w:val="●"/>
    <w:basedOn w:val="1111a"/>
    <w:uiPriority w:val="99"/>
    <w:rsid w:val="008904B2"/>
    <w:pPr>
      <w:ind w:left="1077" w:hanging="198"/>
    </w:pPr>
  </w:style>
  <w:style w:type="paragraph" w:customStyle="1" w:styleId="ae">
    <w:name w:val="樣式一"/>
    <w:basedOn w:val="a"/>
    <w:uiPriority w:val="99"/>
    <w:rsid w:val="008904B2"/>
    <w:pPr>
      <w:adjustRightInd w:val="0"/>
      <w:snapToGrid w:val="0"/>
      <w:spacing w:before="240" w:after="240"/>
      <w:ind w:left="680" w:hanging="680"/>
      <w:jc w:val="both"/>
      <w:textAlignment w:val="baseline"/>
    </w:pPr>
    <w:rPr>
      <w:rFonts w:ascii="標楷體"/>
      <w:b/>
      <w:spacing w:val="20"/>
      <w:kern w:val="0"/>
      <w:sz w:val="32"/>
      <w:szCs w:val="20"/>
    </w:rPr>
  </w:style>
  <w:style w:type="paragraph" w:customStyle="1" w:styleId="1111AA">
    <w:name w:val="1.1.1.1AA"/>
    <w:basedOn w:val="1111a"/>
    <w:uiPriority w:val="99"/>
    <w:rsid w:val="008904B2"/>
    <w:pPr>
      <w:ind w:left="737"/>
    </w:pPr>
  </w:style>
  <w:style w:type="paragraph" w:customStyle="1" w:styleId="1110">
    <w:name w:val="樣式1.1.1"/>
    <w:basedOn w:val="ae"/>
    <w:uiPriority w:val="99"/>
    <w:rsid w:val="008904B2"/>
    <w:pPr>
      <w:spacing w:before="60" w:after="60"/>
      <w:ind w:left="737" w:hanging="737"/>
    </w:pPr>
    <w:rPr>
      <w:rFonts w:ascii="Times New Roman" w:eastAsia="新細明體"/>
      <w:sz w:val="28"/>
    </w:rPr>
  </w:style>
  <w:style w:type="paragraph" w:styleId="af">
    <w:name w:val="Body Text"/>
    <w:basedOn w:val="a"/>
    <w:link w:val="af0"/>
    <w:uiPriority w:val="99"/>
    <w:rsid w:val="008904B2"/>
    <w:pPr>
      <w:ind w:right="265"/>
      <w:jc w:val="both"/>
    </w:pPr>
  </w:style>
  <w:style w:type="character" w:customStyle="1" w:styleId="af0">
    <w:name w:val="本文 字元"/>
    <w:basedOn w:val="a0"/>
    <w:link w:val="af"/>
    <w:uiPriority w:val="99"/>
    <w:semiHidden/>
    <w:locked/>
    <w:rsid w:val="005D3343"/>
    <w:rPr>
      <w:rFonts w:eastAsia="標楷體" w:cs="Times New Roman"/>
      <w:sz w:val="24"/>
      <w:szCs w:val="24"/>
    </w:rPr>
  </w:style>
  <w:style w:type="paragraph" w:customStyle="1" w:styleId="af1">
    <w:name w:val="章"/>
    <w:basedOn w:val="a"/>
    <w:uiPriority w:val="99"/>
    <w:rsid w:val="0035512A"/>
    <w:pPr>
      <w:snapToGrid w:val="0"/>
      <w:spacing w:before="120" w:after="120" w:line="400" w:lineRule="exact"/>
      <w:ind w:left="567" w:hanging="567"/>
      <w:jc w:val="both"/>
    </w:pPr>
    <w:rPr>
      <w:b/>
      <w:sz w:val="32"/>
      <w:szCs w:val="28"/>
    </w:rPr>
  </w:style>
  <w:style w:type="paragraph" w:customStyle="1" w:styleId="af2">
    <w:name w:val="文"/>
    <w:basedOn w:val="a"/>
    <w:uiPriority w:val="99"/>
    <w:rsid w:val="0035512A"/>
    <w:pPr>
      <w:snapToGrid w:val="0"/>
      <w:spacing w:after="120" w:line="400" w:lineRule="exact"/>
      <w:ind w:left="680" w:firstLineChars="200" w:firstLine="200"/>
      <w:jc w:val="both"/>
    </w:pPr>
    <w:rPr>
      <w:szCs w:val="28"/>
    </w:rPr>
  </w:style>
  <w:style w:type="paragraph" w:customStyle="1" w:styleId="af3">
    <w:name w:val="一"/>
    <w:basedOn w:val="a"/>
    <w:next w:val="a"/>
    <w:uiPriority w:val="99"/>
    <w:rsid w:val="00B95FF3"/>
    <w:pPr>
      <w:snapToGrid w:val="0"/>
      <w:spacing w:before="240" w:after="240" w:line="400" w:lineRule="exact"/>
      <w:jc w:val="both"/>
      <w:outlineLvl w:val="1"/>
    </w:pPr>
    <w:rPr>
      <w:szCs w:val="28"/>
    </w:rPr>
  </w:style>
  <w:style w:type="paragraph" w:styleId="14">
    <w:name w:val="toc 1"/>
    <w:basedOn w:val="a"/>
    <w:next w:val="a"/>
    <w:autoRedefine/>
    <w:uiPriority w:val="39"/>
    <w:rsid w:val="000262C7"/>
    <w:pPr>
      <w:spacing w:before="120" w:after="120"/>
    </w:pPr>
    <w:rPr>
      <w:b/>
      <w:bCs/>
      <w:caps/>
      <w:sz w:val="20"/>
      <w:szCs w:val="20"/>
    </w:rPr>
  </w:style>
  <w:style w:type="paragraph" w:styleId="2">
    <w:name w:val="toc 2"/>
    <w:basedOn w:val="a"/>
    <w:next w:val="a"/>
    <w:autoRedefine/>
    <w:uiPriority w:val="39"/>
    <w:rsid w:val="000262C7"/>
    <w:pPr>
      <w:ind w:left="280"/>
    </w:pPr>
    <w:rPr>
      <w:smallCaps/>
      <w:sz w:val="20"/>
      <w:szCs w:val="20"/>
    </w:rPr>
  </w:style>
  <w:style w:type="paragraph" w:styleId="31">
    <w:name w:val="toc 3"/>
    <w:basedOn w:val="a"/>
    <w:next w:val="a"/>
    <w:autoRedefine/>
    <w:uiPriority w:val="39"/>
    <w:rsid w:val="00965565"/>
    <w:pPr>
      <w:ind w:left="560"/>
    </w:pPr>
    <w:rPr>
      <w:i/>
      <w:iCs/>
      <w:sz w:val="20"/>
      <w:szCs w:val="20"/>
    </w:rPr>
  </w:style>
  <w:style w:type="paragraph" w:styleId="4">
    <w:name w:val="toc 4"/>
    <w:basedOn w:val="a"/>
    <w:next w:val="a"/>
    <w:autoRedefine/>
    <w:uiPriority w:val="99"/>
    <w:semiHidden/>
    <w:rsid w:val="00965565"/>
    <w:pPr>
      <w:ind w:left="840"/>
    </w:pPr>
    <w:rPr>
      <w:sz w:val="18"/>
      <w:szCs w:val="18"/>
    </w:rPr>
  </w:style>
  <w:style w:type="paragraph" w:styleId="5">
    <w:name w:val="toc 5"/>
    <w:basedOn w:val="a"/>
    <w:next w:val="a"/>
    <w:autoRedefine/>
    <w:uiPriority w:val="99"/>
    <w:semiHidden/>
    <w:rsid w:val="00965565"/>
    <w:pPr>
      <w:ind w:left="1120"/>
    </w:pPr>
    <w:rPr>
      <w:sz w:val="18"/>
      <w:szCs w:val="18"/>
    </w:rPr>
  </w:style>
  <w:style w:type="paragraph" w:styleId="6">
    <w:name w:val="toc 6"/>
    <w:basedOn w:val="a"/>
    <w:next w:val="a"/>
    <w:autoRedefine/>
    <w:uiPriority w:val="99"/>
    <w:semiHidden/>
    <w:rsid w:val="00965565"/>
    <w:pPr>
      <w:ind w:left="1400"/>
    </w:pPr>
    <w:rPr>
      <w:sz w:val="18"/>
      <w:szCs w:val="18"/>
    </w:rPr>
  </w:style>
  <w:style w:type="paragraph" w:styleId="7">
    <w:name w:val="toc 7"/>
    <w:basedOn w:val="a"/>
    <w:next w:val="a"/>
    <w:autoRedefine/>
    <w:uiPriority w:val="99"/>
    <w:semiHidden/>
    <w:rsid w:val="00965565"/>
    <w:pPr>
      <w:ind w:left="1680"/>
    </w:pPr>
    <w:rPr>
      <w:sz w:val="18"/>
      <w:szCs w:val="18"/>
    </w:rPr>
  </w:style>
  <w:style w:type="paragraph" w:styleId="8">
    <w:name w:val="toc 8"/>
    <w:basedOn w:val="a"/>
    <w:next w:val="a"/>
    <w:autoRedefine/>
    <w:uiPriority w:val="99"/>
    <w:semiHidden/>
    <w:rsid w:val="00965565"/>
    <w:pPr>
      <w:ind w:left="1960"/>
    </w:pPr>
    <w:rPr>
      <w:sz w:val="18"/>
      <w:szCs w:val="18"/>
    </w:rPr>
  </w:style>
  <w:style w:type="paragraph" w:styleId="9">
    <w:name w:val="toc 9"/>
    <w:basedOn w:val="a"/>
    <w:next w:val="a"/>
    <w:autoRedefine/>
    <w:uiPriority w:val="99"/>
    <w:semiHidden/>
    <w:rsid w:val="00965565"/>
    <w:pPr>
      <w:ind w:left="2240"/>
    </w:pPr>
    <w:rPr>
      <w:sz w:val="18"/>
      <w:szCs w:val="18"/>
    </w:rPr>
  </w:style>
  <w:style w:type="paragraph" w:styleId="af4">
    <w:name w:val="List Paragraph"/>
    <w:basedOn w:val="a"/>
    <w:uiPriority w:val="99"/>
    <w:qFormat/>
    <w:rsid w:val="00ED76C2"/>
    <w:pPr>
      <w:spacing w:after="120" w:line="400" w:lineRule="exact"/>
      <w:ind w:leftChars="200" w:left="480" w:firstLine="624"/>
      <w:jc w:val="both"/>
    </w:pPr>
    <w:rPr>
      <w:color w:val="0D0D0D"/>
      <w:szCs w:val="20"/>
    </w:rPr>
  </w:style>
  <w:style w:type="paragraph" w:styleId="Web">
    <w:name w:val="Normal (Web)"/>
    <w:basedOn w:val="a"/>
    <w:uiPriority w:val="99"/>
    <w:unhideWhenUsed/>
    <w:rsid w:val="00E667FE"/>
    <w:pPr>
      <w:widowControl/>
      <w:spacing w:before="100" w:beforeAutospacing="1" w:after="100" w:afterAutospacing="1"/>
    </w:pPr>
    <w:rPr>
      <w:rFonts w:ascii="新細明體" w:eastAsia="新細明體" w:hAnsi="新細明體" w:cs="新細明體"/>
      <w:kern w:val="0"/>
      <w:sz w:val="24"/>
    </w:rPr>
  </w:style>
  <w:style w:type="character" w:customStyle="1" w:styleId="10">
    <w:name w:val="標題 1 字元"/>
    <w:basedOn w:val="a0"/>
    <w:link w:val="1"/>
    <w:rsid w:val="00AD4D2B"/>
    <w:rPr>
      <w:rFonts w:asciiTheme="majorHAnsi" w:eastAsiaTheme="majorEastAsia" w:hAnsiTheme="majorHAnsi" w:cstheme="majorBidi"/>
      <w:b/>
      <w:bCs/>
      <w:kern w:val="52"/>
      <w:sz w:val="52"/>
      <w:szCs w:val="52"/>
    </w:rPr>
  </w:style>
  <w:style w:type="paragraph" w:styleId="af5">
    <w:name w:val="TOC Heading"/>
    <w:basedOn w:val="1"/>
    <w:next w:val="a"/>
    <w:uiPriority w:val="39"/>
    <w:unhideWhenUsed/>
    <w:qFormat/>
    <w:rsid w:val="00AD4D2B"/>
    <w:pPr>
      <w:keepLines/>
      <w:widowControl/>
      <w:spacing w:before="240" w:after="0" w:line="259" w:lineRule="auto"/>
      <w:outlineLvl w:val="9"/>
    </w:pPr>
    <w:rPr>
      <w:b w:val="0"/>
      <w:bCs w:val="0"/>
      <w:color w:val="365F91" w:themeColor="accent1" w:themeShade="BF"/>
      <w:kern w:val="0"/>
      <w:sz w:val="32"/>
      <w:szCs w:val="32"/>
    </w:rPr>
  </w:style>
  <w:style w:type="paragraph" w:styleId="af6">
    <w:name w:val="Note Heading"/>
    <w:basedOn w:val="a"/>
    <w:next w:val="a"/>
    <w:link w:val="af7"/>
    <w:uiPriority w:val="99"/>
    <w:unhideWhenUsed/>
    <w:rsid w:val="0074726D"/>
    <w:pPr>
      <w:jc w:val="center"/>
    </w:pPr>
    <w:rPr>
      <w:rFonts w:ascii="標楷體" w:hAnsi="標楷體"/>
      <w:b/>
      <w:sz w:val="32"/>
      <w:szCs w:val="28"/>
    </w:rPr>
  </w:style>
  <w:style w:type="character" w:customStyle="1" w:styleId="af7">
    <w:name w:val="註釋標題 字元"/>
    <w:basedOn w:val="a0"/>
    <w:link w:val="af6"/>
    <w:uiPriority w:val="99"/>
    <w:rsid w:val="0074726D"/>
    <w:rPr>
      <w:rFonts w:ascii="標楷體" w:eastAsia="標楷體" w:hAnsi="標楷體"/>
      <w:b/>
      <w:sz w:val="32"/>
      <w:szCs w:val="28"/>
    </w:rPr>
  </w:style>
  <w:style w:type="paragraph" w:styleId="af8">
    <w:name w:val="Closing"/>
    <w:basedOn w:val="a"/>
    <w:link w:val="af9"/>
    <w:uiPriority w:val="99"/>
    <w:unhideWhenUsed/>
    <w:rsid w:val="0074726D"/>
    <w:pPr>
      <w:ind w:leftChars="1800" w:left="100"/>
    </w:pPr>
    <w:rPr>
      <w:rFonts w:ascii="標楷體" w:hAnsi="標楷體"/>
      <w:b/>
      <w:sz w:val="32"/>
      <w:szCs w:val="28"/>
    </w:rPr>
  </w:style>
  <w:style w:type="character" w:customStyle="1" w:styleId="af9">
    <w:name w:val="結語 字元"/>
    <w:basedOn w:val="a0"/>
    <w:link w:val="af8"/>
    <w:uiPriority w:val="99"/>
    <w:rsid w:val="0074726D"/>
    <w:rPr>
      <w:rFonts w:ascii="標楷體" w:eastAsia="標楷體" w:hAnsi="標楷體"/>
      <w:b/>
      <w:sz w:val="32"/>
      <w:szCs w:val="28"/>
    </w:rPr>
  </w:style>
</w:styles>
</file>

<file path=word/webSettings.xml><?xml version="1.0" encoding="utf-8"?>
<w:webSettings xmlns:r="http://schemas.openxmlformats.org/officeDocument/2006/relationships" xmlns:w="http://schemas.openxmlformats.org/wordprocessingml/2006/main">
  <w:divs>
    <w:div w:id="628901431">
      <w:bodyDiv w:val="1"/>
      <w:marLeft w:val="0"/>
      <w:marRight w:val="0"/>
      <w:marTop w:val="0"/>
      <w:marBottom w:val="0"/>
      <w:divBdr>
        <w:top w:val="none" w:sz="0" w:space="0" w:color="auto"/>
        <w:left w:val="none" w:sz="0" w:space="0" w:color="auto"/>
        <w:bottom w:val="none" w:sz="0" w:space="0" w:color="auto"/>
        <w:right w:val="none" w:sz="0" w:space="0" w:color="auto"/>
      </w:divBdr>
    </w:div>
    <w:div w:id="11217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2191-6F85-4199-81D3-990775BC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2596</Words>
  <Characters>14799</Characters>
  <Application>Microsoft Office Word</Application>
  <DocSecurity>0</DocSecurity>
  <Lines>123</Lines>
  <Paragraphs>34</Paragraphs>
  <ScaleCrop>false</ScaleCrop>
  <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一九○○年的鍋爐爆炸事件，啟動了人們對品質的追求與管理，從對產品的品質檢驗開始；演進到對製程的品質管制，以至整個規劃設計及製成的品質保證</dc:title>
  <dc:creator>cec1003</dc:creator>
  <cp:lastModifiedBy>2101</cp:lastModifiedBy>
  <cp:revision>5</cp:revision>
  <cp:lastPrinted>2020-07-10T05:37:00Z</cp:lastPrinted>
  <dcterms:created xsi:type="dcterms:W3CDTF">2025-07-11T11:06:00Z</dcterms:created>
  <dcterms:modified xsi:type="dcterms:W3CDTF">2025-08-22T11:20:00Z</dcterms:modified>
  <cp:category>I30</cp:category>
</cp:coreProperties>
</file>