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EC299" w14:textId="77777777" w:rsidR="002A61A3" w:rsidRPr="002F2FCB" w:rsidRDefault="00223F4F" w:rsidP="0042349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pacing w:line="460" w:lineRule="exact"/>
        <w:jc w:val="center"/>
        <w:rPr>
          <w:rFonts w:ascii="標楷體" w:eastAsia="標楷體" w:hAnsi="標楷體"/>
          <w:b/>
          <w:sz w:val="40"/>
          <w:szCs w:val="40"/>
        </w:rPr>
      </w:pPr>
      <w:r w:rsidRPr="002F2FCB">
        <w:rPr>
          <w:rFonts w:ascii="標楷體" w:eastAsia="標楷體" w:hAnsi="標楷體" w:hint="eastAsia"/>
          <w:sz w:val="40"/>
          <w:szCs w:val="40"/>
        </w:rPr>
        <w:t>電子採購作業</w:t>
      </w:r>
      <w:r w:rsidR="00CD3565" w:rsidRPr="002F2FCB">
        <w:rPr>
          <w:rFonts w:ascii="標楷體" w:eastAsia="標楷體" w:hAnsi="標楷體" w:hint="eastAsia"/>
          <w:sz w:val="40"/>
          <w:szCs w:val="40"/>
        </w:rPr>
        <w:t>辦法</w:t>
      </w:r>
      <w:r w:rsidR="00270A7E" w:rsidRPr="002F2FCB">
        <w:rPr>
          <w:rFonts w:ascii="標楷體" w:eastAsia="標楷體" w:hAnsi="標楷體" w:hint="eastAsia"/>
          <w:sz w:val="40"/>
          <w:szCs w:val="40"/>
        </w:rPr>
        <w:t>部分條文</w:t>
      </w:r>
      <w:r w:rsidR="007565EB" w:rsidRPr="002F2FCB">
        <w:rPr>
          <w:rFonts w:ascii="標楷體" w:eastAsia="標楷體" w:hAnsi="標楷體" w:hint="eastAsia"/>
          <w:sz w:val="40"/>
          <w:szCs w:val="40"/>
        </w:rPr>
        <w:t>修正</w:t>
      </w:r>
      <w:r w:rsidR="002A61A3" w:rsidRPr="002F2FCB">
        <w:rPr>
          <w:rFonts w:ascii="標楷體" w:eastAsia="標楷體" w:hAnsi="標楷體" w:hint="eastAsia"/>
          <w:sz w:val="40"/>
          <w:szCs w:val="40"/>
        </w:rPr>
        <w:t>條文對照表</w:t>
      </w:r>
    </w:p>
    <w:tbl>
      <w:tblPr>
        <w:tblW w:w="87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21"/>
        <w:gridCol w:w="2907"/>
        <w:gridCol w:w="2910"/>
      </w:tblGrid>
      <w:tr w:rsidR="002A61A3" w:rsidRPr="002F2FCB" w14:paraId="09B737FC" w14:textId="77777777" w:rsidTr="00095A7F">
        <w:trPr>
          <w:jc w:val="center"/>
        </w:trPr>
        <w:tc>
          <w:tcPr>
            <w:tcW w:w="2921" w:type="dxa"/>
          </w:tcPr>
          <w:p w14:paraId="791C2BC3" w14:textId="77777777" w:rsidR="002A61A3" w:rsidRPr="002F2FCB" w:rsidRDefault="002A61A3" w:rsidP="008A0F42">
            <w:pPr>
              <w:snapToGrid w:val="0"/>
              <w:jc w:val="center"/>
              <w:rPr>
                <w:rFonts w:ascii="標楷體" w:eastAsia="標楷體" w:hAnsi="標楷體"/>
              </w:rPr>
            </w:pPr>
            <w:r w:rsidRPr="002F2FCB">
              <w:rPr>
                <w:rFonts w:ascii="標楷體" w:eastAsia="標楷體" w:hAnsi="標楷體" w:hint="eastAsia"/>
              </w:rPr>
              <w:t>修正條文</w:t>
            </w:r>
          </w:p>
        </w:tc>
        <w:tc>
          <w:tcPr>
            <w:tcW w:w="2907" w:type="dxa"/>
          </w:tcPr>
          <w:p w14:paraId="48C7E348" w14:textId="77777777" w:rsidR="002A61A3" w:rsidRPr="002F2FCB" w:rsidRDefault="002A61A3" w:rsidP="008A0F42">
            <w:pPr>
              <w:snapToGrid w:val="0"/>
              <w:jc w:val="center"/>
              <w:rPr>
                <w:rFonts w:ascii="標楷體" w:eastAsia="標楷體" w:hAnsi="標楷體"/>
              </w:rPr>
            </w:pPr>
            <w:r w:rsidRPr="002F2FCB">
              <w:rPr>
                <w:rFonts w:ascii="標楷體" w:eastAsia="標楷體" w:hAnsi="標楷體" w:hint="eastAsia"/>
              </w:rPr>
              <w:t>現行條文</w:t>
            </w:r>
          </w:p>
        </w:tc>
        <w:tc>
          <w:tcPr>
            <w:tcW w:w="2910" w:type="dxa"/>
          </w:tcPr>
          <w:p w14:paraId="37671C58" w14:textId="77777777" w:rsidR="002A61A3" w:rsidRPr="002F2FCB" w:rsidRDefault="002A61A3" w:rsidP="008A0F42">
            <w:pPr>
              <w:snapToGrid w:val="0"/>
              <w:jc w:val="center"/>
              <w:rPr>
                <w:rFonts w:ascii="標楷體" w:eastAsia="標楷體" w:hAnsi="標楷體"/>
              </w:rPr>
            </w:pPr>
            <w:r w:rsidRPr="002F2FCB">
              <w:rPr>
                <w:rFonts w:ascii="標楷體" w:eastAsia="標楷體" w:hAnsi="標楷體" w:hint="eastAsia"/>
              </w:rPr>
              <w:t>說明</w:t>
            </w:r>
          </w:p>
        </w:tc>
      </w:tr>
      <w:tr w:rsidR="009925B4" w:rsidRPr="002F2FCB" w14:paraId="0F25EB66" w14:textId="77777777" w:rsidTr="00095A7F">
        <w:trPr>
          <w:jc w:val="center"/>
        </w:trPr>
        <w:tc>
          <w:tcPr>
            <w:tcW w:w="2921" w:type="dxa"/>
          </w:tcPr>
          <w:p w14:paraId="18CF0FBA" w14:textId="5A9B0BBD" w:rsidR="006D03FC" w:rsidRDefault="009925B4" w:rsidP="006D03FC">
            <w:pPr>
              <w:pStyle w:val="20"/>
              <w:snapToGrid w:val="0"/>
              <w:spacing w:line="240" w:lineRule="auto"/>
              <w:ind w:leftChars="0" w:left="240" w:hangingChars="100" w:hanging="240"/>
              <w:rPr>
                <w:rFonts w:ascii="標楷體" w:hAnsi="標楷體"/>
                <w:color w:val="000000" w:themeColor="text1"/>
                <w:sz w:val="24"/>
              </w:rPr>
            </w:pPr>
            <w:r>
              <w:rPr>
                <w:rFonts w:ascii="標楷體" w:hAnsi="標楷體" w:hint="eastAsia"/>
                <w:color w:val="000000" w:themeColor="text1"/>
                <w:sz w:val="24"/>
              </w:rPr>
              <w:t xml:space="preserve">第二條  </w:t>
            </w:r>
            <w:r w:rsidR="00670F03" w:rsidRPr="009925B4">
              <w:rPr>
                <w:rFonts w:ascii="標楷體" w:hAnsi="標楷體" w:hint="eastAsia"/>
                <w:color w:val="000000" w:themeColor="text1"/>
                <w:sz w:val="24"/>
              </w:rPr>
              <w:t>本辦法用詞定義如下：</w:t>
            </w:r>
          </w:p>
          <w:p w14:paraId="7B82FCCA" w14:textId="77777777" w:rsidR="006D03FC" w:rsidRDefault="00670F03" w:rsidP="00097CFF">
            <w:pPr>
              <w:pStyle w:val="20"/>
              <w:snapToGrid w:val="0"/>
              <w:spacing w:line="240" w:lineRule="auto"/>
              <w:ind w:leftChars="100" w:left="720" w:hangingChars="200" w:hanging="480"/>
              <w:rPr>
                <w:rFonts w:ascii="標楷體" w:hAnsi="標楷體"/>
                <w:color w:val="000000" w:themeColor="text1"/>
                <w:sz w:val="24"/>
              </w:rPr>
            </w:pPr>
            <w:r w:rsidRPr="009925B4">
              <w:rPr>
                <w:rFonts w:ascii="標楷體" w:hAnsi="標楷體" w:hint="eastAsia"/>
                <w:color w:val="000000" w:themeColor="text1"/>
                <w:sz w:val="24"/>
              </w:rPr>
              <w:t>一、政府採購卡：指信用卡業務機構發給機關，用以支付政府採購價金之信用卡、</w:t>
            </w:r>
            <w:proofErr w:type="gramStart"/>
            <w:r w:rsidRPr="009925B4">
              <w:rPr>
                <w:rFonts w:ascii="標楷體" w:hAnsi="標楷體" w:hint="eastAsia"/>
                <w:color w:val="000000" w:themeColor="text1"/>
                <w:sz w:val="24"/>
              </w:rPr>
              <w:t>轉帳卡</w:t>
            </w:r>
            <w:proofErr w:type="gramEnd"/>
            <w:r w:rsidRPr="009925B4">
              <w:rPr>
                <w:rFonts w:ascii="標楷體" w:hAnsi="標楷體" w:hint="eastAsia"/>
                <w:color w:val="000000" w:themeColor="text1"/>
                <w:sz w:val="24"/>
              </w:rPr>
              <w:t>或儲值卡。</w:t>
            </w:r>
          </w:p>
          <w:p w14:paraId="1ACDBF10" w14:textId="7FD72323" w:rsidR="006D03FC" w:rsidRDefault="00670F03" w:rsidP="00097CFF">
            <w:pPr>
              <w:pStyle w:val="20"/>
              <w:snapToGrid w:val="0"/>
              <w:spacing w:line="240" w:lineRule="auto"/>
              <w:ind w:leftChars="100" w:left="720" w:hangingChars="200" w:hanging="480"/>
              <w:rPr>
                <w:rFonts w:ascii="標楷體" w:hAnsi="標楷體"/>
                <w:color w:val="000000" w:themeColor="text1"/>
                <w:sz w:val="24"/>
              </w:rPr>
            </w:pPr>
            <w:r w:rsidRPr="009925B4">
              <w:rPr>
                <w:rFonts w:ascii="標楷體" w:hAnsi="標楷體" w:hint="eastAsia"/>
                <w:color w:val="000000" w:themeColor="text1"/>
                <w:sz w:val="24"/>
              </w:rPr>
              <w:t>二、電子憑據：</w:t>
            </w:r>
            <w:r w:rsidR="00893CBB">
              <w:rPr>
                <w:rFonts w:ascii="標楷體" w:hAnsi="標楷體" w:hint="eastAsia"/>
                <w:color w:val="000000" w:themeColor="text1"/>
                <w:sz w:val="24"/>
                <w:u w:val="single"/>
              </w:rPr>
              <w:t>以</w:t>
            </w:r>
            <w:r w:rsidR="00B959DF" w:rsidRPr="00B959DF">
              <w:rPr>
                <w:rFonts w:ascii="標楷體" w:hAnsi="標楷體" w:hint="eastAsia"/>
                <w:color w:val="000000" w:themeColor="text1"/>
                <w:sz w:val="24"/>
                <w:u w:val="single"/>
              </w:rPr>
              <w:t>主管機關指定之資訊系統</w:t>
            </w:r>
            <w:r w:rsidR="00E818F9">
              <w:rPr>
                <w:rFonts w:ascii="標楷體" w:hAnsi="標楷體" w:hint="eastAsia"/>
                <w:color w:val="000000" w:themeColor="text1"/>
                <w:sz w:val="24"/>
                <w:u w:val="single"/>
              </w:rPr>
              <w:t>使用</w:t>
            </w:r>
            <w:r w:rsidR="00190FA1" w:rsidRPr="00190FA1">
              <w:rPr>
                <w:rFonts w:ascii="標楷體" w:hAnsi="標楷體" w:hint="eastAsia"/>
                <w:color w:val="000000" w:themeColor="text1"/>
                <w:sz w:val="24"/>
                <w:u w:val="single"/>
              </w:rPr>
              <w:t>數位金</w:t>
            </w:r>
            <w:proofErr w:type="gramStart"/>
            <w:r w:rsidR="00190FA1" w:rsidRPr="00190FA1">
              <w:rPr>
                <w:rFonts w:ascii="標楷體" w:hAnsi="標楷體" w:hint="eastAsia"/>
                <w:color w:val="000000" w:themeColor="text1"/>
                <w:sz w:val="24"/>
                <w:u w:val="single"/>
              </w:rPr>
              <w:t>鑰</w:t>
            </w:r>
            <w:proofErr w:type="gramEnd"/>
            <w:r w:rsidR="00190FA1" w:rsidRPr="00190FA1">
              <w:rPr>
                <w:rFonts w:ascii="標楷體" w:hAnsi="標楷體" w:hint="eastAsia"/>
                <w:color w:val="000000" w:themeColor="text1"/>
                <w:sz w:val="24"/>
                <w:u w:val="single"/>
              </w:rPr>
              <w:t>加簽</w:t>
            </w:r>
            <w:proofErr w:type="gramStart"/>
            <w:r w:rsidR="00190FA1" w:rsidRPr="00190FA1">
              <w:rPr>
                <w:rFonts w:ascii="標楷體" w:hAnsi="標楷體" w:hint="eastAsia"/>
                <w:color w:val="000000" w:themeColor="text1"/>
                <w:sz w:val="24"/>
                <w:u w:val="single"/>
              </w:rPr>
              <w:t>及驗簽</w:t>
            </w:r>
            <w:proofErr w:type="gramEnd"/>
            <w:r w:rsidR="00190FA1">
              <w:rPr>
                <w:rFonts w:ascii="標楷體" w:hAnsi="標楷體" w:hint="eastAsia"/>
                <w:color w:val="000000" w:themeColor="text1"/>
                <w:sz w:val="24"/>
              </w:rPr>
              <w:t>，</w:t>
            </w:r>
            <w:r w:rsidRPr="009925B4">
              <w:rPr>
                <w:rFonts w:ascii="標楷體" w:hAnsi="標楷體" w:hint="eastAsia"/>
                <w:color w:val="000000" w:themeColor="text1"/>
                <w:sz w:val="24"/>
              </w:rPr>
              <w:t>作為收受電子招標文件、領標、收受電子投標文件、電子</w:t>
            </w:r>
            <w:proofErr w:type="gramStart"/>
            <w:r w:rsidRPr="009925B4">
              <w:rPr>
                <w:rFonts w:ascii="標楷體" w:hAnsi="標楷體" w:hint="eastAsia"/>
                <w:color w:val="000000" w:themeColor="text1"/>
                <w:sz w:val="24"/>
              </w:rPr>
              <w:t>押</w:t>
            </w:r>
            <w:proofErr w:type="gramEnd"/>
            <w:r w:rsidRPr="009925B4">
              <w:rPr>
                <w:rFonts w:ascii="標楷體" w:hAnsi="標楷體" w:hint="eastAsia"/>
                <w:color w:val="000000" w:themeColor="text1"/>
                <w:sz w:val="24"/>
              </w:rPr>
              <w:t>標金保證書、電子保證金保證書、開標、決標、訂購及付款等之憑據。</w:t>
            </w:r>
          </w:p>
          <w:p w14:paraId="6B4510E8" w14:textId="34CF9682" w:rsidR="006D03FC" w:rsidRDefault="00670F03" w:rsidP="00097CFF">
            <w:pPr>
              <w:pStyle w:val="20"/>
              <w:snapToGrid w:val="0"/>
              <w:spacing w:line="240" w:lineRule="auto"/>
              <w:ind w:leftChars="100" w:left="816" w:hangingChars="240" w:hanging="576"/>
              <w:rPr>
                <w:rFonts w:ascii="標楷體" w:hAnsi="標楷體"/>
                <w:color w:val="000000" w:themeColor="text1"/>
                <w:sz w:val="24"/>
              </w:rPr>
            </w:pPr>
            <w:r w:rsidRPr="009925B4">
              <w:rPr>
                <w:rFonts w:ascii="標楷體" w:hAnsi="標楷體" w:hint="eastAsia"/>
                <w:color w:val="000000" w:themeColor="text1"/>
                <w:sz w:val="24"/>
              </w:rPr>
              <w:t>三、電子</w:t>
            </w:r>
            <w:proofErr w:type="gramStart"/>
            <w:r w:rsidRPr="009925B4">
              <w:rPr>
                <w:rFonts w:ascii="標楷體" w:hAnsi="標楷體" w:hint="eastAsia"/>
                <w:color w:val="000000" w:themeColor="text1"/>
                <w:sz w:val="24"/>
              </w:rPr>
              <w:t>押</w:t>
            </w:r>
            <w:proofErr w:type="gramEnd"/>
            <w:r w:rsidRPr="009925B4">
              <w:rPr>
                <w:rFonts w:ascii="標楷體" w:hAnsi="標楷體" w:hint="eastAsia"/>
                <w:color w:val="000000" w:themeColor="text1"/>
                <w:sz w:val="24"/>
              </w:rPr>
              <w:t>標金保證書：指由銀行以電子簽章、簽證所出具作為</w:t>
            </w:r>
            <w:proofErr w:type="gramStart"/>
            <w:r w:rsidRPr="009925B4">
              <w:rPr>
                <w:rFonts w:ascii="標楷體" w:hAnsi="標楷體" w:hint="eastAsia"/>
                <w:color w:val="000000" w:themeColor="text1"/>
                <w:sz w:val="24"/>
              </w:rPr>
              <w:t>押</w:t>
            </w:r>
            <w:proofErr w:type="gramEnd"/>
            <w:r w:rsidRPr="009925B4">
              <w:rPr>
                <w:rFonts w:ascii="標楷體" w:hAnsi="標楷體" w:hint="eastAsia"/>
                <w:color w:val="000000" w:themeColor="text1"/>
                <w:sz w:val="24"/>
              </w:rPr>
              <w:t>標金用途之電子文件。</w:t>
            </w:r>
          </w:p>
          <w:p w14:paraId="1E8019D3" w14:textId="77777777" w:rsidR="009925B4" w:rsidRDefault="00670F03" w:rsidP="00097CFF">
            <w:pPr>
              <w:pStyle w:val="20"/>
              <w:snapToGrid w:val="0"/>
              <w:spacing w:line="240" w:lineRule="auto"/>
              <w:ind w:leftChars="100" w:left="816" w:hangingChars="240" w:hanging="576"/>
              <w:rPr>
                <w:rFonts w:ascii="標楷體" w:hAnsi="標楷體"/>
                <w:color w:val="000000" w:themeColor="text1"/>
                <w:sz w:val="24"/>
              </w:rPr>
            </w:pPr>
            <w:r w:rsidRPr="00670F03">
              <w:rPr>
                <w:rFonts w:ascii="標楷體" w:hAnsi="標楷體" w:hint="eastAsia"/>
                <w:color w:val="000000" w:themeColor="text1"/>
                <w:sz w:val="24"/>
              </w:rPr>
              <w:t>四、電子保證金保證書：指由銀行以電子簽章、簽證所出具作為保證金用途之電子文件。</w:t>
            </w:r>
          </w:p>
          <w:p w14:paraId="54EB741F" w14:textId="233DCA44" w:rsidR="00BA266D" w:rsidRPr="00026B71" w:rsidRDefault="00BA266D" w:rsidP="00BA266D">
            <w:pPr>
              <w:pStyle w:val="20"/>
              <w:snapToGrid w:val="0"/>
              <w:spacing w:line="240" w:lineRule="auto"/>
              <w:ind w:leftChars="99" w:left="723" w:hangingChars="202" w:hanging="485"/>
              <w:rPr>
                <w:rFonts w:ascii="標楷體" w:hAnsi="標楷體"/>
                <w:color w:val="000000" w:themeColor="text1"/>
                <w:sz w:val="24"/>
                <w:u w:val="single"/>
              </w:rPr>
            </w:pPr>
            <w:r w:rsidRPr="00026B71">
              <w:rPr>
                <w:rFonts w:ascii="標楷體" w:hAnsi="標楷體" w:hint="eastAsia"/>
                <w:color w:val="000000" w:themeColor="text1"/>
                <w:sz w:val="24"/>
                <w:u w:val="single"/>
              </w:rPr>
              <w:t>五、數位簽章：</w:t>
            </w:r>
            <w:r w:rsidR="00063005">
              <w:rPr>
                <w:rFonts w:ascii="標楷體" w:hAnsi="標楷體" w:hint="eastAsia"/>
                <w:color w:val="000000" w:themeColor="text1"/>
                <w:sz w:val="24"/>
                <w:u w:val="single"/>
              </w:rPr>
              <w:t>指</w:t>
            </w:r>
            <w:r w:rsidRPr="00026B71">
              <w:rPr>
                <w:rFonts w:ascii="標楷體" w:hAnsi="標楷體" w:hint="eastAsia"/>
                <w:color w:val="000000" w:themeColor="text1"/>
                <w:sz w:val="24"/>
                <w:u w:val="single"/>
              </w:rPr>
              <w:t>電子簽章法</w:t>
            </w:r>
            <w:r w:rsidR="00063005">
              <w:rPr>
                <w:rFonts w:ascii="標楷體" w:hAnsi="標楷體" w:hint="eastAsia"/>
                <w:color w:val="000000" w:themeColor="text1"/>
                <w:sz w:val="24"/>
                <w:u w:val="single"/>
              </w:rPr>
              <w:t>規定之數位簽章</w:t>
            </w:r>
            <w:r w:rsidRPr="00026B71">
              <w:rPr>
                <w:rFonts w:ascii="標楷體" w:hAnsi="標楷體" w:hint="eastAsia"/>
                <w:color w:val="000000" w:themeColor="text1"/>
                <w:sz w:val="24"/>
                <w:u w:val="single"/>
              </w:rPr>
              <w:t>。</w:t>
            </w:r>
          </w:p>
        </w:tc>
        <w:tc>
          <w:tcPr>
            <w:tcW w:w="2907" w:type="dxa"/>
          </w:tcPr>
          <w:p w14:paraId="4DDF5B1E" w14:textId="77777777" w:rsidR="006D03FC" w:rsidRDefault="009925B4" w:rsidP="009925B4">
            <w:pPr>
              <w:pStyle w:val="20"/>
              <w:snapToGrid w:val="0"/>
              <w:spacing w:line="240" w:lineRule="auto"/>
              <w:ind w:leftChars="0" w:left="240" w:hangingChars="100" w:hanging="240"/>
              <w:rPr>
                <w:rFonts w:ascii="標楷體" w:hAnsi="標楷體"/>
                <w:color w:val="000000" w:themeColor="text1"/>
                <w:sz w:val="24"/>
              </w:rPr>
            </w:pPr>
            <w:r>
              <w:rPr>
                <w:rFonts w:ascii="標楷體" w:hAnsi="標楷體" w:hint="eastAsia"/>
                <w:color w:val="000000" w:themeColor="text1"/>
                <w:sz w:val="24"/>
              </w:rPr>
              <w:t xml:space="preserve">第二條  </w:t>
            </w:r>
            <w:r w:rsidRPr="009925B4">
              <w:rPr>
                <w:rFonts w:ascii="標楷體" w:hAnsi="標楷體" w:hint="eastAsia"/>
                <w:color w:val="000000" w:themeColor="text1"/>
                <w:sz w:val="24"/>
              </w:rPr>
              <w:t>本辦法用詞定義如下：</w:t>
            </w:r>
          </w:p>
          <w:p w14:paraId="01ECA094" w14:textId="77777777" w:rsidR="006D03FC" w:rsidRDefault="009925B4" w:rsidP="00097CFF">
            <w:pPr>
              <w:pStyle w:val="20"/>
              <w:snapToGrid w:val="0"/>
              <w:spacing w:line="240" w:lineRule="auto"/>
              <w:ind w:leftChars="100" w:left="720" w:hangingChars="200" w:hanging="480"/>
              <w:rPr>
                <w:rFonts w:ascii="標楷體" w:hAnsi="標楷體"/>
                <w:color w:val="000000" w:themeColor="text1"/>
                <w:sz w:val="24"/>
              </w:rPr>
            </w:pPr>
            <w:r w:rsidRPr="009925B4">
              <w:rPr>
                <w:rFonts w:ascii="標楷體" w:hAnsi="標楷體" w:hint="eastAsia"/>
                <w:color w:val="000000" w:themeColor="text1"/>
                <w:sz w:val="24"/>
              </w:rPr>
              <w:t>一、政府採購卡：指信用卡業務機構發給機關，用以支付政府採購價金之信用卡、</w:t>
            </w:r>
            <w:proofErr w:type="gramStart"/>
            <w:r w:rsidRPr="009925B4">
              <w:rPr>
                <w:rFonts w:ascii="標楷體" w:hAnsi="標楷體" w:hint="eastAsia"/>
                <w:color w:val="000000" w:themeColor="text1"/>
                <w:sz w:val="24"/>
              </w:rPr>
              <w:t>轉帳卡</w:t>
            </w:r>
            <w:proofErr w:type="gramEnd"/>
            <w:r w:rsidRPr="009925B4">
              <w:rPr>
                <w:rFonts w:ascii="標楷體" w:hAnsi="標楷體" w:hint="eastAsia"/>
                <w:color w:val="000000" w:themeColor="text1"/>
                <w:sz w:val="24"/>
              </w:rPr>
              <w:t>或儲值卡。</w:t>
            </w:r>
          </w:p>
          <w:p w14:paraId="2925B50C" w14:textId="77777777" w:rsidR="006D03FC" w:rsidRDefault="009925B4" w:rsidP="00097CFF">
            <w:pPr>
              <w:pStyle w:val="20"/>
              <w:snapToGrid w:val="0"/>
              <w:spacing w:line="240" w:lineRule="auto"/>
              <w:ind w:leftChars="100" w:left="720" w:hangingChars="200" w:hanging="480"/>
              <w:rPr>
                <w:rFonts w:ascii="標楷體" w:hAnsi="標楷體"/>
                <w:color w:val="000000" w:themeColor="text1"/>
                <w:sz w:val="24"/>
              </w:rPr>
            </w:pPr>
            <w:r w:rsidRPr="009925B4">
              <w:rPr>
                <w:rFonts w:ascii="標楷體" w:hAnsi="標楷體" w:hint="eastAsia"/>
                <w:color w:val="000000" w:themeColor="text1"/>
                <w:sz w:val="24"/>
              </w:rPr>
              <w:t>二、電子憑據：指具有數位簽章，作為收受電子招標文件、領標、收受電子投標文件、電子</w:t>
            </w:r>
            <w:proofErr w:type="gramStart"/>
            <w:r w:rsidRPr="009925B4">
              <w:rPr>
                <w:rFonts w:ascii="標楷體" w:hAnsi="標楷體" w:hint="eastAsia"/>
                <w:color w:val="000000" w:themeColor="text1"/>
                <w:sz w:val="24"/>
              </w:rPr>
              <w:t>押</w:t>
            </w:r>
            <w:proofErr w:type="gramEnd"/>
            <w:r w:rsidRPr="009925B4">
              <w:rPr>
                <w:rFonts w:ascii="標楷體" w:hAnsi="標楷體" w:hint="eastAsia"/>
                <w:color w:val="000000" w:themeColor="text1"/>
                <w:sz w:val="24"/>
              </w:rPr>
              <w:t>標金保證書、電子保證金保證書、開標、決標、訂購及付款等之憑據。</w:t>
            </w:r>
          </w:p>
          <w:p w14:paraId="0E088FF4" w14:textId="77777777" w:rsidR="006D03FC" w:rsidRDefault="009925B4" w:rsidP="00097CFF">
            <w:pPr>
              <w:pStyle w:val="20"/>
              <w:snapToGrid w:val="0"/>
              <w:spacing w:line="240" w:lineRule="auto"/>
              <w:ind w:leftChars="100" w:left="816" w:hangingChars="240" w:hanging="576"/>
              <w:rPr>
                <w:rFonts w:ascii="標楷體" w:hAnsi="標楷體"/>
                <w:color w:val="000000" w:themeColor="text1"/>
                <w:sz w:val="24"/>
              </w:rPr>
            </w:pPr>
            <w:r w:rsidRPr="009925B4">
              <w:rPr>
                <w:rFonts w:ascii="標楷體" w:hAnsi="標楷體" w:hint="eastAsia"/>
                <w:color w:val="000000" w:themeColor="text1"/>
                <w:sz w:val="24"/>
              </w:rPr>
              <w:t>三、電子</w:t>
            </w:r>
            <w:proofErr w:type="gramStart"/>
            <w:r w:rsidRPr="009925B4">
              <w:rPr>
                <w:rFonts w:ascii="標楷體" w:hAnsi="標楷體" w:hint="eastAsia"/>
                <w:color w:val="000000" w:themeColor="text1"/>
                <w:sz w:val="24"/>
              </w:rPr>
              <w:t>押</w:t>
            </w:r>
            <w:proofErr w:type="gramEnd"/>
            <w:r w:rsidRPr="009925B4">
              <w:rPr>
                <w:rFonts w:ascii="標楷體" w:hAnsi="標楷體" w:hint="eastAsia"/>
                <w:color w:val="000000" w:themeColor="text1"/>
                <w:sz w:val="24"/>
              </w:rPr>
              <w:t>標金保證書：指由銀行以電子簽章、簽證所出具作為</w:t>
            </w:r>
            <w:proofErr w:type="gramStart"/>
            <w:r w:rsidRPr="009925B4">
              <w:rPr>
                <w:rFonts w:ascii="標楷體" w:hAnsi="標楷體" w:hint="eastAsia"/>
                <w:color w:val="000000" w:themeColor="text1"/>
                <w:sz w:val="24"/>
              </w:rPr>
              <w:t>押</w:t>
            </w:r>
            <w:proofErr w:type="gramEnd"/>
            <w:r w:rsidRPr="009925B4">
              <w:rPr>
                <w:rFonts w:ascii="標楷體" w:hAnsi="標楷體" w:hint="eastAsia"/>
                <w:color w:val="000000" w:themeColor="text1"/>
                <w:sz w:val="24"/>
              </w:rPr>
              <w:t>標金用途之電子文件。</w:t>
            </w:r>
          </w:p>
          <w:p w14:paraId="67D29E3A" w14:textId="4844AF5E" w:rsidR="009925B4" w:rsidRPr="004961DC" w:rsidRDefault="00670F03" w:rsidP="00097CFF">
            <w:pPr>
              <w:pStyle w:val="20"/>
              <w:snapToGrid w:val="0"/>
              <w:spacing w:line="240" w:lineRule="auto"/>
              <w:ind w:leftChars="100" w:left="816" w:hangingChars="240" w:hanging="576"/>
              <w:rPr>
                <w:rFonts w:ascii="標楷體" w:hAnsi="標楷體"/>
                <w:color w:val="000000" w:themeColor="text1"/>
                <w:sz w:val="24"/>
              </w:rPr>
            </w:pPr>
            <w:r w:rsidRPr="00670F03">
              <w:rPr>
                <w:rFonts w:ascii="標楷體" w:hAnsi="標楷體" w:hint="eastAsia"/>
                <w:color w:val="000000" w:themeColor="text1"/>
                <w:sz w:val="24"/>
              </w:rPr>
              <w:t>四、電子保證金保證書：指由銀行以電子簽章、簽證所出具作為保證金用途之電子文件。</w:t>
            </w:r>
          </w:p>
        </w:tc>
        <w:tc>
          <w:tcPr>
            <w:tcW w:w="2910" w:type="dxa"/>
          </w:tcPr>
          <w:p w14:paraId="349EC648" w14:textId="30D151FD" w:rsidR="009925B4" w:rsidRDefault="004920F0" w:rsidP="00BA266D">
            <w:pPr>
              <w:pStyle w:val="20"/>
              <w:numPr>
                <w:ilvl w:val="0"/>
                <w:numId w:val="25"/>
              </w:numPr>
              <w:snapToGrid w:val="0"/>
              <w:spacing w:line="240" w:lineRule="auto"/>
              <w:ind w:leftChars="0" w:firstLineChars="0"/>
              <w:rPr>
                <w:rFonts w:ascii="標楷體" w:hAnsi="標楷體"/>
                <w:sz w:val="24"/>
              </w:rPr>
            </w:pPr>
            <w:r>
              <w:rPr>
                <w:rFonts w:ascii="標楷體" w:hAnsi="標楷體" w:hint="eastAsia"/>
                <w:sz w:val="24"/>
              </w:rPr>
              <w:t>第二</w:t>
            </w:r>
            <w:r w:rsidR="0085236B">
              <w:rPr>
                <w:rFonts w:ascii="標楷體" w:hAnsi="標楷體" w:hint="eastAsia"/>
                <w:sz w:val="24"/>
              </w:rPr>
              <w:t>款</w:t>
            </w:r>
            <w:r>
              <w:rPr>
                <w:rFonts w:ascii="標楷體" w:hAnsi="標楷體" w:hint="eastAsia"/>
                <w:sz w:val="24"/>
              </w:rPr>
              <w:t>配合電子簽章法</w:t>
            </w:r>
            <w:r w:rsidR="00BB44B1">
              <w:rPr>
                <w:rFonts w:ascii="標楷體" w:hAnsi="標楷體" w:hint="eastAsia"/>
                <w:sz w:val="24"/>
              </w:rPr>
              <w:t>一百十三</w:t>
            </w:r>
            <w:r>
              <w:rPr>
                <w:rFonts w:ascii="標楷體" w:hAnsi="標楷體" w:hint="eastAsia"/>
                <w:sz w:val="24"/>
              </w:rPr>
              <w:t>年</w:t>
            </w:r>
            <w:r w:rsidR="00BB44B1">
              <w:rPr>
                <w:rFonts w:ascii="標楷體" w:hAnsi="標楷體" w:hint="eastAsia"/>
                <w:sz w:val="24"/>
              </w:rPr>
              <w:t>五</w:t>
            </w:r>
            <w:r>
              <w:rPr>
                <w:rFonts w:ascii="標楷體" w:hAnsi="標楷體" w:hint="eastAsia"/>
                <w:sz w:val="24"/>
              </w:rPr>
              <w:t>月</w:t>
            </w:r>
            <w:r w:rsidR="00BB44B1">
              <w:rPr>
                <w:rFonts w:ascii="標楷體" w:hAnsi="標楷體" w:hint="eastAsia"/>
                <w:sz w:val="24"/>
              </w:rPr>
              <w:t>十五</w:t>
            </w:r>
            <w:r>
              <w:rPr>
                <w:rFonts w:ascii="標楷體" w:hAnsi="標楷體" w:hint="eastAsia"/>
                <w:sz w:val="24"/>
              </w:rPr>
              <w:t>日修正，數位簽章之定義調整為須以</w:t>
            </w:r>
            <w:r w:rsidRPr="004920F0">
              <w:rPr>
                <w:rFonts w:ascii="標楷體" w:hAnsi="標楷體" w:hint="eastAsia"/>
                <w:sz w:val="24"/>
              </w:rPr>
              <w:t>具憑證機構簽發之憑證者</w:t>
            </w:r>
            <w:r>
              <w:rPr>
                <w:rFonts w:ascii="標楷體" w:hAnsi="標楷體" w:hint="eastAsia"/>
                <w:sz w:val="24"/>
              </w:rPr>
              <w:t>，本</w:t>
            </w:r>
            <w:r w:rsidR="00190FA1">
              <w:rPr>
                <w:rFonts w:ascii="標楷體" w:hAnsi="標楷體" w:hint="eastAsia"/>
                <w:sz w:val="24"/>
              </w:rPr>
              <w:t>款</w:t>
            </w:r>
            <w:r>
              <w:rPr>
                <w:rFonts w:ascii="標楷體" w:hAnsi="標楷體" w:hint="eastAsia"/>
                <w:sz w:val="24"/>
              </w:rPr>
              <w:t>所指電子憑據並無以</w:t>
            </w:r>
            <w:r w:rsidR="00C9792E">
              <w:rPr>
                <w:rFonts w:ascii="標楷體" w:hAnsi="標楷體" w:hint="eastAsia"/>
                <w:sz w:val="24"/>
              </w:rPr>
              <w:t>上</w:t>
            </w:r>
            <w:r>
              <w:rPr>
                <w:rFonts w:ascii="標楷體" w:hAnsi="標楷體" w:hint="eastAsia"/>
                <w:sz w:val="24"/>
              </w:rPr>
              <w:t>述憑證簽發</w:t>
            </w:r>
            <w:r w:rsidR="00190FA1">
              <w:rPr>
                <w:rFonts w:ascii="標楷體" w:hAnsi="標楷體" w:hint="eastAsia"/>
                <w:sz w:val="24"/>
              </w:rPr>
              <w:t>。該憑據係由政府電子採購網</w:t>
            </w:r>
            <w:r w:rsidR="00FD1BE1">
              <w:rPr>
                <w:rFonts w:ascii="標楷體" w:hAnsi="標楷體" w:hint="eastAsia"/>
                <w:sz w:val="24"/>
              </w:rPr>
              <w:t>使用</w:t>
            </w:r>
            <w:r w:rsidR="00190FA1">
              <w:rPr>
                <w:rFonts w:ascii="標楷體" w:hAnsi="標楷體" w:hint="eastAsia"/>
                <w:sz w:val="24"/>
              </w:rPr>
              <w:t>數位金</w:t>
            </w:r>
            <w:proofErr w:type="gramStart"/>
            <w:r w:rsidR="00190FA1">
              <w:rPr>
                <w:rFonts w:ascii="標楷體" w:hAnsi="標楷體" w:hint="eastAsia"/>
                <w:sz w:val="24"/>
              </w:rPr>
              <w:t>鑰</w:t>
            </w:r>
            <w:proofErr w:type="gramEnd"/>
            <w:r w:rsidR="00190FA1">
              <w:rPr>
                <w:rFonts w:ascii="標楷體" w:hAnsi="標楷體" w:hint="eastAsia"/>
                <w:sz w:val="24"/>
              </w:rPr>
              <w:t>簽發，且僅能於政府電子採購網通過驗證，</w:t>
            </w:r>
            <w:proofErr w:type="gramStart"/>
            <w:r w:rsidR="00190FA1">
              <w:rPr>
                <w:rFonts w:ascii="標楷體" w:hAnsi="標楷體" w:hint="eastAsia"/>
                <w:sz w:val="24"/>
              </w:rPr>
              <w:t>爰</w:t>
            </w:r>
            <w:proofErr w:type="gramEnd"/>
            <w:r w:rsidR="00190FA1">
              <w:rPr>
                <w:rFonts w:ascii="標楷體" w:hAnsi="標楷體" w:hint="eastAsia"/>
                <w:sz w:val="24"/>
              </w:rPr>
              <w:t>修正相關文字</w:t>
            </w:r>
            <w:r>
              <w:rPr>
                <w:rFonts w:ascii="標楷體" w:hAnsi="標楷體" w:hint="eastAsia"/>
                <w:sz w:val="24"/>
              </w:rPr>
              <w:t>。</w:t>
            </w:r>
          </w:p>
          <w:p w14:paraId="3031E62D" w14:textId="196E1EB2" w:rsidR="00BA266D" w:rsidRDefault="00BA266D" w:rsidP="00BA266D">
            <w:pPr>
              <w:pStyle w:val="20"/>
              <w:numPr>
                <w:ilvl w:val="0"/>
                <w:numId w:val="25"/>
              </w:numPr>
              <w:snapToGrid w:val="0"/>
              <w:spacing w:line="240" w:lineRule="auto"/>
              <w:ind w:leftChars="0" w:firstLineChars="0"/>
              <w:rPr>
                <w:rFonts w:ascii="標楷體" w:hAnsi="標楷體"/>
                <w:sz w:val="24"/>
              </w:rPr>
            </w:pPr>
            <w:r>
              <w:rPr>
                <w:rFonts w:ascii="標楷體" w:hAnsi="標楷體" w:hint="eastAsia"/>
                <w:sz w:val="24"/>
              </w:rPr>
              <w:t>增訂第五款</w:t>
            </w:r>
            <w:r w:rsidR="008F6460">
              <w:rPr>
                <w:rFonts w:ascii="標楷體" w:hAnsi="標楷體" w:hint="eastAsia"/>
                <w:sz w:val="24"/>
              </w:rPr>
              <w:t>。數位簽章之定義</w:t>
            </w:r>
            <w:r w:rsidR="00063005">
              <w:rPr>
                <w:rFonts w:ascii="標楷體" w:hAnsi="標楷體" w:hint="eastAsia"/>
                <w:sz w:val="24"/>
              </w:rPr>
              <w:t>依</w:t>
            </w:r>
            <w:r w:rsidR="008F6460">
              <w:rPr>
                <w:rFonts w:ascii="標楷體" w:hAnsi="標楷體" w:hint="eastAsia"/>
                <w:sz w:val="24"/>
              </w:rPr>
              <w:t>電子簽章法第二條之用詞定義。</w:t>
            </w:r>
          </w:p>
          <w:p w14:paraId="160D1687" w14:textId="369F1CA1" w:rsidR="00BA266D" w:rsidRPr="00AE0298" w:rsidRDefault="00BA266D" w:rsidP="00463551">
            <w:pPr>
              <w:pStyle w:val="20"/>
              <w:snapToGrid w:val="0"/>
              <w:spacing w:line="240" w:lineRule="auto"/>
              <w:ind w:leftChars="0" w:left="0" w:firstLineChars="0" w:firstLine="0"/>
              <w:rPr>
                <w:rFonts w:ascii="標楷體" w:hAnsi="標楷體"/>
                <w:sz w:val="24"/>
              </w:rPr>
            </w:pPr>
          </w:p>
        </w:tc>
      </w:tr>
      <w:tr w:rsidR="004920F0" w:rsidRPr="002F2FCB" w14:paraId="28274BBF" w14:textId="77777777" w:rsidTr="00095A7F">
        <w:trPr>
          <w:jc w:val="center"/>
        </w:trPr>
        <w:tc>
          <w:tcPr>
            <w:tcW w:w="2921" w:type="dxa"/>
          </w:tcPr>
          <w:p w14:paraId="3CC45DEE" w14:textId="77777777" w:rsidR="004920F0" w:rsidRDefault="004920F0" w:rsidP="004961DC">
            <w:pPr>
              <w:pStyle w:val="20"/>
              <w:snapToGrid w:val="0"/>
              <w:spacing w:line="240" w:lineRule="auto"/>
              <w:ind w:leftChars="0" w:left="240" w:hangingChars="100" w:hanging="240"/>
              <w:rPr>
                <w:rFonts w:ascii="標楷體" w:hAnsi="標楷體"/>
                <w:color w:val="000000" w:themeColor="text1"/>
                <w:sz w:val="24"/>
              </w:rPr>
            </w:pPr>
            <w:r>
              <w:rPr>
                <w:rFonts w:ascii="標楷體" w:hAnsi="標楷體" w:hint="eastAsia"/>
                <w:color w:val="000000" w:themeColor="text1"/>
                <w:sz w:val="24"/>
              </w:rPr>
              <w:t xml:space="preserve">第三條  </w:t>
            </w:r>
            <w:r w:rsidRPr="004920F0">
              <w:rPr>
                <w:rFonts w:ascii="標楷體" w:hAnsi="標楷體" w:hint="eastAsia"/>
                <w:color w:val="000000" w:themeColor="text1"/>
                <w:sz w:val="24"/>
              </w:rPr>
              <w:t>機關及廠商以電子化方式辦理採購（以下簡稱電子採購），依規定應簽名或蓋章者，應以</w:t>
            </w:r>
            <w:r w:rsidRPr="004920F0">
              <w:rPr>
                <w:rFonts w:ascii="標楷體" w:hAnsi="標楷體" w:hint="eastAsia"/>
                <w:color w:val="000000" w:themeColor="text1"/>
                <w:sz w:val="24"/>
                <w:u w:val="single"/>
              </w:rPr>
              <w:t>數位</w:t>
            </w:r>
            <w:r w:rsidRPr="004920F0">
              <w:rPr>
                <w:rFonts w:ascii="標楷體" w:hAnsi="標楷體" w:hint="eastAsia"/>
                <w:color w:val="000000" w:themeColor="text1"/>
                <w:sz w:val="24"/>
              </w:rPr>
              <w:t>簽章為之。</w:t>
            </w:r>
          </w:p>
        </w:tc>
        <w:tc>
          <w:tcPr>
            <w:tcW w:w="2907" w:type="dxa"/>
          </w:tcPr>
          <w:p w14:paraId="54543DF0" w14:textId="77777777" w:rsidR="004920F0" w:rsidRDefault="004920F0" w:rsidP="009925B4">
            <w:pPr>
              <w:pStyle w:val="20"/>
              <w:snapToGrid w:val="0"/>
              <w:spacing w:line="240" w:lineRule="auto"/>
              <w:ind w:leftChars="0" w:left="240" w:hangingChars="100" w:hanging="240"/>
              <w:rPr>
                <w:rFonts w:ascii="標楷體" w:hAnsi="標楷體"/>
                <w:color w:val="000000" w:themeColor="text1"/>
                <w:sz w:val="24"/>
              </w:rPr>
            </w:pPr>
            <w:r>
              <w:rPr>
                <w:rFonts w:ascii="標楷體" w:hAnsi="標楷體" w:hint="eastAsia"/>
                <w:color w:val="000000" w:themeColor="text1"/>
                <w:sz w:val="24"/>
              </w:rPr>
              <w:t xml:space="preserve">第三條  </w:t>
            </w:r>
            <w:r w:rsidRPr="004920F0">
              <w:rPr>
                <w:rFonts w:ascii="標楷體" w:hAnsi="標楷體" w:hint="eastAsia"/>
                <w:color w:val="000000" w:themeColor="text1"/>
                <w:sz w:val="24"/>
              </w:rPr>
              <w:t>機關及廠商以電子化方式辦理採購（以下簡稱電子採購），依規定應簽名或蓋章者，應以電子簽章為之。</w:t>
            </w:r>
          </w:p>
        </w:tc>
        <w:tc>
          <w:tcPr>
            <w:tcW w:w="2910" w:type="dxa"/>
          </w:tcPr>
          <w:p w14:paraId="3ED90F28" w14:textId="2CBB5ED3" w:rsidR="004920F0" w:rsidRDefault="004920F0" w:rsidP="004920F0">
            <w:pPr>
              <w:pStyle w:val="20"/>
              <w:snapToGrid w:val="0"/>
              <w:spacing w:line="240" w:lineRule="auto"/>
              <w:ind w:leftChars="0" w:left="0" w:firstLineChars="0" w:firstLine="0"/>
              <w:rPr>
                <w:rFonts w:ascii="標楷體" w:hAnsi="標楷體"/>
                <w:sz w:val="24"/>
              </w:rPr>
            </w:pPr>
            <w:r>
              <w:rPr>
                <w:rFonts w:ascii="標楷體" w:hAnsi="標楷體" w:hint="eastAsia"/>
                <w:sz w:val="24"/>
              </w:rPr>
              <w:t>配合電子簽章法</w:t>
            </w:r>
            <w:r w:rsidR="00D751EB">
              <w:rPr>
                <w:rFonts w:ascii="標楷體" w:hAnsi="標楷體" w:hint="eastAsia"/>
                <w:sz w:val="24"/>
              </w:rPr>
              <w:t>一百十三</w:t>
            </w:r>
            <w:r>
              <w:rPr>
                <w:rFonts w:ascii="標楷體" w:hAnsi="標楷體" w:hint="eastAsia"/>
                <w:sz w:val="24"/>
              </w:rPr>
              <w:t>年</w:t>
            </w:r>
            <w:r w:rsidR="00D751EB">
              <w:rPr>
                <w:rFonts w:ascii="標楷體" w:hAnsi="標楷體" w:hint="eastAsia"/>
                <w:sz w:val="24"/>
              </w:rPr>
              <w:t>五</w:t>
            </w:r>
            <w:r>
              <w:rPr>
                <w:rFonts w:ascii="標楷體" w:hAnsi="標楷體" w:hint="eastAsia"/>
                <w:sz w:val="24"/>
              </w:rPr>
              <w:t>月</w:t>
            </w:r>
            <w:r w:rsidR="00D751EB">
              <w:rPr>
                <w:rFonts w:ascii="標楷體" w:hAnsi="標楷體" w:hint="eastAsia"/>
                <w:sz w:val="24"/>
              </w:rPr>
              <w:t>十五</w:t>
            </w:r>
            <w:r>
              <w:rPr>
                <w:rFonts w:ascii="標楷體" w:hAnsi="標楷體" w:hint="eastAsia"/>
                <w:sz w:val="24"/>
              </w:rPr>
              <w:t>日修正，數位簽章之定義調整為須以</w:t>
            </w:r>
            <w:r w:rsidRPr="004920F0">
              <w:rPr>
                <w:rFonts w:ascii="標楷體" w:hAnsi="標楷體" w:hint="eastAsia"/>
                <w:sz w:val="24"/>
              </w:rPr>
              <w:t>具憑證機構簽發之憑證者</w:t>
            </w:r>
            <w:r>
              <w:rPr>
                <w:rFonts w:ascii="標楷體" w:hAnsi="標楷體" w:hint="eastAsia"/>
                <w:sz w:val="24"/>
              </w:rPr>
              <w:t>，本條所指簽章，須以</w:t>
            </w:r>
            <w:r w:rsidR="00C9792E">
              <w:rPr>
                <w:rFonts w:ascii="標楷體" w:hAnsi="標楷體" w:hint="eastAsia"/>
                <w:sz w:val="24"/>
              </w:rPr>
              <w:t>上</w:t>
            </w:r>
            <w:r>
              <w:rPr>
                <w:rFonts w:ascii="標楷體" w:hAnsi="標楷體" w:hint="eastAsia"/>
                <w:sz w:val="24"/>
              </w:rPr>
              <w:t>述憑證為之，</w:t>
            </w:r>
            <w:proofErr w:type="gramStart"/>
            <w:r>
              <w:rPr>
                <w:rFonts w:ascii="標楷體" w:hAnsi="標楷體" w:hint="eastAsia"/>
                <w:sz w:val="24"/>
              </w:rPr>
              <w:t>爰</w:t>
            </w:r>
            <w:proofErr w:type="gramEnd"/>
            <w:r>
              <w:rPr>
                <w:rFonts w:ascii="標楷體" w:hAnsi="標楷體" w:hint="eastAsia"/>
                <w:sz w:val="24"/>
              </w:rPr>
              <w:t>修正為數位簽章。</w:t>
            </w:r>
          </w:p>
        </w:tc>
      </w:tr>
      <w:tr w:rsidR="00095A7F" w:rsidRPr="002F2FCB" w14:paraId="01B4ABA2" w14:textId="77777777" w:rsidTr="00095A7F">
        <w:trPr>
          <w:jc w:val="center"/>
        </w:trPr>
        <w:tc>
          <w:tcPr>
            <w:tcW w:w="2921" w:type="dxa"/>
          </w:tcPr>
          <w:p w14:paraId="0691AC8A" w14:textId="77777777" w:rsidR="00095A7F" w:rsidRPr="004961DC" w:rsidRDefault="00095A7F" w:rsidP="004961DC">
            <w:pPr>
              <w:pStyle w:val="20"/>
              <w:snapToGrid w:val="0"/>
              <w:spacing w:line="240" w:lineRule="auto"/>
              <w:ind w:leftChars="0" w:left="240" w:hangingChars="100" w:hanging="240"/>
              <w:rPr>
                <w:rFonts w:ascii="標楷體" w:hAnsi="標楷體"/>
                <w:color w:val="000000" w:themeColor="text1"/>
              </w:rPr>
            </w:pPr>
            <w:r w:rsidRPr="004961DC">
              <w:rPr>
                <w:rFonts w:ascii="標楷體" w:hAnsi="標楷體" w:hint="eastAsia"/>
                <w:color w:val="000000" w:themeColor="text1"/>
                <w:sz w:val="24"/>
              </w:rPr>
              <w:t>第六條</w:t>
            </w:r>
            <w:r w:rsidRPr="004961DC">
              <w:rPr>
                <w:rFonts w:ascii="標楷體" w:hAnsi="標楷體"/>
                <w:color w:val="000000" w:themeColor="text1"/>
                <w:sz w:val="24"/>
              </w:rPr>
              <w:t xml:space="preserve">  </w:t>
            </w:r>
            <w:r w:rsidRPr="004961DC">
              <w:rPr>
                <w:rFonts w:ascii="標楷體" w:hAnsi="標楷體" w:hint="eastAsia"/>
                <w:color w:val="000000" w:themeColor="text1"/>
                <w:sz w:val="24"/>
              </w:rPr>
              <w:t>機關利用主管機關指定之資訊系統辦理招標文件之公開發給、</w:t>
            </w:r>
            <w:r w:rsidRPr="004961DC">
              <w:rPr>
                <w:rFonts w:ascii="標楷體" w:hAnsi="標楷體" w:hint="eastAsia"/>
                <w:color w:val="000000" w:themeColor="text1"/>
                <w:sz w:val="24"/>
              </w:rPr>
              <w:lastRenderedPageBreak/>
              <w:t>發售或公開閱覽，</w:t>
            </w:r>
            <w:proofErr w:type="gramStart"/>
            <w:r w:rsidRPr="004961DC">
              <w:rPr>
                <w:rFonts w:ascii="標楷體" w:hAnsi="標楷體" w:hint="eastAsia"/>
                <w:color w:val="000000" w:themeColor="text1"/>
                <w:sz w:val="24"/>
              </w:rPr>
              <w:t>得免另備</w:t>
            </w:r>
            <w:proofErr w:type="gramEnd"/>
            <w:r w:rsidRPr="004961DC">
              <w:rPr>
                <w:rFonts w:ascii="標楷體" w:hAnsi="標楷體" w:hint="eastAsia"/>
                <w:color w:val="000000" w:themeColor="text1"/>
                <w:sz w:val="24"/>
              </w:rPr>
              <w:t>書面文件。</w:t>
            </w:r>
          </w:p>
          <w:p w14:paraId="1D94EEEB" w14:textId="056632A6" w:rsidR="00095A7F" w:rsidRDefault="00095A7F" w:rsidP="00095A7F">
            <w:pPr>
              <w:pStyle w:val="20"/>
              <w:snapToGrid w:val="0"/>
              <w:spacing w:line="240" w:lineRule="auto"/>
              <w:ind w:leftChars="100" w:left="240" w:firstLineChars="199" w:firstLine="478"/>
              <w:rPr>
                <w:rFonts w:ascii="標楷體" w:hAnsi="標楷體"/>
                <w:sz w:val="24"/>
              </w:rPr>
            </w:pPr>
            <w:r w:rsidRPr="004961DC">
              <w:rPr>
                <w:rFonts w:ascii="標楷體" w:hAnsi="標楷體" w:hint="eastAsia"/>
                <w:color w:val="000000" w:themeColor="text1"/>
                <w:sz w:val="24"/>
              </w:rPr>
              <w:t>機關允許廠商以電子化方式辦理領標（以下簡稱電子領標）者，應於招標公告及招標文件</w:t>
            </w:r>
            <w:r w:rsidR="00EF2DCA">
              <w:rPr>
                <w:rFonts w:ascii="標楷體" w:hAnsi="標楷體" w:hint="eastAsia"/>
                <w:color w:val="000000" w:themeColor="text1"/>
                <w:sz w:val="24"/>
              </w:rPr>
              <w:t>中</w:t>
            </w:r>
            <w:r w:rsidR="00EF2DCA" w:rsidRPr="0008085E">
              <w:rPr>
                <w:rFonts w:ascii="標楷體" w:hAnsi="標楷體" w:hint="eastAsia"/>
                <w:sz w:val="24"/>
                <w:u w:val="single"/>
              </w:rPr>
              <w:t>規定</w:t>
            </w:r>
            <w:r w:rsidR="00D751EB">
              <w:rPr>
                <w:rFonts w:ascii="標楷體" w:hAnsi="標楷體" w:hint="eastAsia"/>
                <w:sz w:val="24"/>
                <w:u w:val="single"/>
              </w:rPr>
              <w:t>，並應</w:t>
            </w:r>
            <w:r w:rsidR="00B847E5">
              <w:rPr>
                <w:rFonts w:ascii="標楷體" w:hAnsi="標楷體" w:hint="eastAsia"/>
                <w:sz w:val="24"/>
                <w:u w:val="single"/>
              </w:rPr>
              <w:t>於招標文件</w:t>
            </w:r>
            <w:r w:rsidR="00D751EB">
              <w:rPr>
                <w:rFonts w:ascii="標楷體" w:hAnsi="標楷體" w:hint="eastAsia"/>
                <w:sz w:val="24"/>
                <w:u w:val="single"/>
              </w:rPr>
              <w:t>訂明</w:t>
            </w:r>
            <w:r w:rsidR="00D751EB" w:rsidRPr="0008085E">
              <w:rPr>
                <w:rFonts w:ascii="標楷體" w:hAnsi="標楷體" w:hint="eastAsia"/>
                <w:sz w:val="24"/>
                <w:u w:val="single"/>
              </w:rPr>
              <w:t>電子領標之廠商，</w:t>
            </w:r>
            <w:r w:rsidR="00C24BB1">
              <w:rPr>
                <w:rFonts w:ascii="標楷體" w:hAnsi="標楷體" w:hint="eastAsia"/>
                <w:sz w:val="24"/>
                <w:u w:val="single"/>
              </w:rPr>
              <w:t>以</w:t>
            </w:r>
            <w:r w:rsidR="00C24BB1" w:rsidRPr="00C24BB1">
              <w:rPr>
                <w:rFonts w:ascii="標楷體" w:hAnsi="標楷體" w:hint="eastAsia"/>
                <w:sz w:val="24"/>
                <w:u w:val="single"/>
              </w:rPr>
              <w:t>電子資料傳輸</w:t>
            </w:r>
            <w:r w:rsidR="00C24BB1">
              <w:rPr>
                <w:rFonts w:ascii="標楷體" w:hAnsi="標楷體" w:hint="eastAsia"/>
                <w:sz w:val="24"/>
                <w:u w:val="single"/>
              </w:rPr>
              <w:t>投標</w:t>
            </w:r>
            <w:r w:rsidR="00C24BB1" w:rsidRPr="004E2C34">
              <w:rPr>
                <w:rFonts w:ascii="標楷體" w:hAnsi="標楷體"/>
                <w:sz w:val="24"/>
                <w:u w:val="single"/>
              </w:rPr>
              <w:t>（</w:t>
            </w:r>
            <w:r w:rsidR="00C24BB1" w:rsidRPr="004E2C34">
              <w:rPr>
                <w:rFonts w:ascii="標楷體" w:hAnsi="標楷體" w:hint="eastAsia"/>
                <w:color w:val="000000" w:themeColor="text1"/>
                <w:sz w:val="24"/>
                <w:u w:val="single"/>
              </w:rPr>
              <w:t>以下簡稱電子投標</w:t>
            </w:r>
            <w:r w:rsidR="00C24BB1" w:rsidRPr="004E2C34">
              <w:rPr>
                <w:rFonts w:ascii="標楷體" w:hAnsi="標楷體"/>
                <w:sz w:val="24"/>
                <w:u w:val="single"/>
              </w:rPr>
              <w:t>）</w:t>
            </w:r>
            <w:r w:rsidR="00D751EB" w:rsidRPr="0008085E">
              <w:rPr>
                <w:rFonts w:ascii="標楷體" w:hAnsi="標楷體" w:hint="eastAsia"/>
                <w:sz w:val="24"/>
                <w:u w:val="single"/>
              </w:rPr>
              <w:t>或</w:t>
            </w:r>
            <w:r w:rsidR="00D751EB">
              <w:rPr>
                <w:rFonts w:ascii="標楷體" w:hAnsi="標楷體" w:hint="eastAsia"/>
                <w:sz w:val="24"/>
                <w:u w:val="single"/>
              </w:rPr>
              <w:t>書面</w:t>
            </w:r>
            <w:r w:rsidR="00D751EB" w:rsidRPr="0008085E">
              <w:rPr>
                <w:rFonts w:ascii="標楷體" w:hAnsi="標楷體" w:hint="eastAsia"/>
                <w:sz w:val="24"/>
                <w:u w:val="single"/>
              </w:rPr>
              <w:t>投標時，</w:t>
            </w:r>
            <w:proofErr w:type="gramStart"/>
            <w:r w:rsidR="00D751EB" w:rsidRPr="0008085E">
              <w:rPr>
                <w:rFonts w:ascii="標楷體" w:hAnsi="標楷體" w:hint="eastAsia"/>
                <w:sz w:val="24"/>
                <w:u w:val="single"/>
              </w:rPr>
              <w:t>均應檢</w:t>
            </w:r>
            <w:proofErr w:type="gramEnd"/>
            <w:r w:rsidR="00D751EB" w:rsidRPr="0008085E">
              <w:rPr>
                <w:rFonts w:ascii="標楷體" w:hAnsi="標楷體" w:hint="eastAsia"/>
                <w:sz w:val="24"/>
                <w:u w:val="single"/>
              </w:rPr>
              <w:t>附主管機關指定資訊系統之</w:t>
            </w:r>
            <w:r w:rsidR="00D751EB" w:rsidRPr="0008085E">
              <w:rPr>
                <w:rFonts w:ascii="標楷體" w:hAnsi="標楷體"/>
                <w:sz w:val="24"/>
                <w:u w:val="single"/>
              </w:rPr>
              <w:t>領標電子憑據</w:t>
            </w:r>
            <w:r w:rsidR="00D751EB" w:rsidRPr="0008085E">
              <w:rPr>
                <w:rFonts w:ascii="標楷體" w:hAnsi="標楷體" w:hint="eastAsia"/>
                <w:sz w:val="24"/>
                <w:u w:val="single"/>
              </w:rPr>
              <w:t>；其未</w:t>
            </w:r>
            <w:proofErr w:type="gramStart"/>
            <w:r w:rsidR="00D751EB" w:rsidRPr="0008085E">
              <w:rPr>
                <w:rFonts w:ascii="標楷體" w:hAnsi="標楷體" w:hint="eastAsia"/>
                <w:sz w:val="24"/>
                <w:u w:val="single"/>
              </w:rPr>
              <w:t>檢附者</w:t>
            </w:r>
            <w:proofErr w:type="gramEnd"/>
            <w:r w:rsidR="00D751EB" w:rsidRPr="0008085E">
              <w:rPr>
                <w:rFonts w:ascii="標楷體" w:hAnsi="標楷體" w:hint="eastAsia"/>
                <w:sz w:val="24"/>
                <w:u w:val="single"/>
              </w:rPr>
              <w:t>，依本法第五十條規定辦理。</w:t>
            </w:r>
          </w:p>
          <w:p w14:paraId="759E7D77" w14:textId="77777777" w:rsidR="002B647E" w:rsidRPr="004E2C34" w:rsidRDefault="002B647E" w:rsidP="00095A7F">
            <w:pPr>
              <w:pStyle w:val="20"/>
              <w:snapToGrid w:val="0"/>
              <w:spacing w:line="240" w:lineRule="auto"/>
              <w:ind w:leftChars="100" w:left="240" w:firstLineChars="199" w:firstLine="478"/>
              <w:rPr>
                <w:rFonts w:ascii="標楷體" w:hAnsi="標楷體"/>
                <w:sz w:val="24"/>
                <w:u w:val="single"/>
              </w:rPr>
            </w:pPr>
            <w:r w:rsidRPr="004E2C34">
              <w:rPr>
                <w:rFonts w:ascii="標楷體" w:hAnsi="標楷體"/>
                <w:sz w:val="24"/>
                <w:u w:val="single"/>
              </w:rPr>
              <w:t>機關應於招標文件中規定，廠商得以下列方式之</w:t>
            </w:r>
            <w:proofErr w:type="gramStart"/>
            <w:r w:rsidRPr="004E2C34">
              <w:rPr>
                <w:rFonts w:ascii="標楷體" w:hAnsi="標楷體"/>
                <w:sz w:val="24"/>
                <w:u w:val="single"/>
              </w:rPr>
              <w:t>一</w:t>
            </w:r>
            <w:proofErr w:type="gramEnd"/>
            <w:r w:rsidRPr="004E2C34">
              <w:rPr>
                <w:rFonts w:ascii="標楷體" w:hAnsi="標楷體"/>
                <w:sz w:val="24"/>
                <w:u w:val="single"/>
              </w:rPr>
              <w:t>投標：</w:t>
            </w:r>
          </w:p>
          <w:p w14:paraId="5C40451A" w14:textId="20BCB973" w:rsidR="002B647E" w:rsidRPr="004E2C34" w:rsidRDefault="002B647E" w:rsidP="002B647E">
            <w:pPr>
              <w:pStyle w:val="20"/>
              <w:numPr>
                <w:ilvl w:val="0"/>
                <w:numId w:val="24"/>
              </w:numPr>
              <w:snapToGrid w:val="0"/>
              <w:spacing w:line="240" w:lineRule="auto"/>
              <w:ind w:leftChars="0" w:firstLineChars="0"/>
              <w:rPr>
                <w:rFonts w:ascii="標楷體" w:hAnsi="標楷體"/>
                <w:sz w:val="24"/>
                <w:u w:val="single"/>
              </w:rPr>
            </w:pPr>
            <w:r w:rsidRPr="004E2C34">
              <w:rPr>
                <w:rFonts w:ascii="標楷體" w:hAnsi="標楷體"/>
                <w:sz w:val="24"/>
                <w:u w:val="single"/>
              </w:rPr>
              <w:t>書面投標。</w:t>
            </w:r>
          </w:p>
          <w:p w14:paraId="28A7CE7D" w14:textId="03233484" w:rsidR="002B647E" w:rsidRDefault="004E2C34" w:rsidP="002B647E">
            <w:pPr>
              <w:pStyle w:val="20"/>
              <w:numPr>
                <w:ilvl w:val="0"/>
                <w:numId w:val="24"/>
              </w:numPr>
              <w:snapToGrid w:val="0"/>
              <w:spacing w:line="240" w:lineRule="auto"/>
              <w:ind w:leftChars="0" w:firstLineChars="0"/>
              <w:rPr>
                <w:rFonts w:ascii="標楷體" w:hAnsi="標楷體"/>
                <w:sz w:val="24"/>
                <w:u w:val="single"/>
              </w:rPr>
            </w:pPr>
            <w:r w:rsidRPr="004E2C34">
              <w:rPr>
                <w:rFonts w:ascii="標楷體" w:hAnsi="標楷體"/>
                <w:sz w:val="24"/>
                <w:u w:val="single"/>
              </w:rPr>
              <w:t>電子投標。</w:t>
            </w:r>
          </w:p>
          <w:p w14:paraId="36B0BCB9" w14:textId="360ED3F4" w:rsidR="00131F70" w:rsidRPr="004E2C34" w:rsidRDefault="00131F70" w:rsidP="002B647E">
            <w:pPr>
              <w:pStyle w:val="20"/>
              <w:numPr>
                <w:ilvl w:val="0"/>
                <w:numId w:val="24"/>
              </w:numPr>
              <w:snapToGrid w:val="0"/>
              <w:spacing w:line="240" w:lineRule="auto"/>
              <w:ind w:leftChars="0" w:firstLineChars="0"/>
              <w:rPr>
                <w:rFonts w:ascii="標楷體" w:hAnsi="標楷體"/>
                <w:sz w:val="24"/>
                <w:u w:val="single"/>
              </w:rPr>
            </w:pPr>
            <w:r>
              <w:rPr>
                <w:rFonts w:ascii="標楷體" w:hAnsi="標楷體" w:hint="eastAsia"/>
                <w:sz w:val="24"/>
                <w:u w:val="single"/>
              </w:rPr>
              <w:t>書面投標或電子投標。</w:t>
            </w:r>
          </w:p>
          <w:p w14:paraId="233A0DD1" w14:textId="43AFAB9B" w:rsidR="00095A7F" w:rsidRPr="00854534" w:rsidRDefault="00095A7F" w:rsidP="00C239C4">
            <w:pPr>
              <w:pStyle w:val="20"/>
              <w:snapToGrid w:val="0"/>
              <w:spacing w:line="240" w:lineRule="auto"/>
              <w:ind w:leftChars="0" w:left="0" w:firstLineChars="0" w:firstLine="0"/>
              <w:rPr>
                <w:rFonts w:ascii="標楷體" w:hAnsi="標楷體"/>
                <w:color w:val="C00000"/>
                <w:u w:val="single"/>
              </w:rPr>
            </w:pPr>
          </w:p>
        </w:tc>
        <w:tc>
          <w:tcPr>
            <w:tcW w:w="2907" w:type="dxa"/>
          </w:tcPr>
          <w:p w14:paraId="0530D02A" w14:textId="77777777" w:rsidR="002A3679" w:rsidRPr="004961DC" w:rsidRDefault="002A3679" w:rsidP="004961DC">
            <w:pPr>
              <w:pStyle w:val="20"/>
              <w:snapToGrid w:val="0"/>
              <w:spacing w:line="240" w:lineRule="auto"/>
              <w:ind w:leftChars="0" w:left="240" w:hangingChars="100" w:hanging="240"/>
              <w:rPr>
                <w:rFonts w:ascii="標楷體" w:hAnsi="標楷體"/>
                <w:color w:val="000000" w:themeColor="text1"/>
              </w:rPr>
            </w:pPr>
            <w:r w:rsidRPr="004961DC">
              <w:rPr>
                <w:rFonts w:ascii="標楷體" w:hAnsi="標楷體" w:hint="eastAsia"/>
                <w:color w:val="000000" w:themeColor="text1"/>
                <w:sz w:val="24"/>
              </w:rPr>
              <w:lastRenderedPageBreak/>
              <w:t>第六條</w:t>
            </w:r>
            <w:r w:rsidRPr="004961DC">
              <w:rPr>
                <w:rFonts w:ascii="標楷體" w:hAnsi="標楷體"/>
                <w:color w:val="000000" w:themeColor="text1"/>
                <w:sz w:val="24"/>
              </w:rPr>
              <w:t xml:space="preserve">  </w:t>
            </w:r>
            <w:r w:rsidRPr="004961DC">
              <w:rPr>
                <w:rFonts w:ascii="標楷體" w:hAnsi="標楷體" w:hint="eastAsia"/>
                <w:color w:val="000000" w:themeColor="text1"/>
                <w:sz w:val="24"/>
              </w:rPr>
              <w:t>機關利用主管機關指定之資訊系統辦理招標文件之公開發給、</w:t>
            </w:r>
            <w:r w:rsidRPr="004961DC">
              <w:rPr>
                <w:rFonts w:ascii="標楷體" w:hAnsi="標楷體" w:hint="eastAsia"/>
                <w:color w:val="000000" w:themeColor="text1"/>
                <w:sz w:val="24"/>
              </w:rPr>
              <w:lastRenderedPageBreak/>
              <w:t>發售或公開閱覽，</w:t>
            </w:r>
            <w:proofErr w:type="gramStart"/>
            <w:r w:rsidRPr="004961DC">
              <w:rPr>
                <w:rFonts w:ascii="標楷體" w:hAnsi="標楷體" w:hint="eastAsia"/>
                <w:color w:val="000000" w:themeColor="text1"/>
                <w:sz w:val="24"/>
              </w:rPr>
              <w:t>得免另備</w:t>
            </w:r>
            <w:proofErr w:type="gramEnd"/>
            <w:r w:rsidRPr="004961DC">
              <w:rPr>
                <w:rFonts w:ascii="標楷體" w:hAnsi="標楷體" w:hint="eastAsia"/>
                <w:color w:val="000000" w:themeColor="text1"/>
                <w:sz w:val="24"/>
              </w:rPr>
              <w:t>書面文件。</w:t>
            </w:r>
          </w:p>
          <w:p w14:paraId="3CAE8871" w14:textId="77777777" w:rsidR="002A3679" w:rsidRPr="004961DC" w:rsidRDefault="002A3679" w:rsidP="002A3679">
            <w:pPr>
              <w:pStyle w:val="20"/>
              <w:snapToGrid w:val="0"/>
              <w:spacing w:line="240" w:lineRule="auto"/>
              <w:ind w:leftChars="100" w:left="240" w:firstLineChars="199" w:firstLine="478"/>
              <w:rPr>
                <w:rFonts w:ascii="標楷體" w:hAnsi="標楷體"/>
                <w:color w:val="000000" w:themeColor="text1"/>
                <w:sz w:val="24"/>
              </w:rPr>
            </w:pPr>
            <w:r w:rsidRPr="004961DC">
              <w:rPr>
                <w:rFonts w:ascii="標楷體" w:hAnsi="標楷體" w:hint="eastAsia"/>
                <w:color w:val="000000" w:themeColor="text1"/>
                <w:sz w:val="24"/>
              </w:rPr>
              <w:t>機關允許廠商以電子化方式辦理領標（以下簡稱電子領標）或以電子化方式辦理投標（以下簡稱電子投標）者，應於招標公告及招標文件中訂明。</w:t>
            </w:r>
          </w:p>
          <w:p w14:paraId="0EB51ED6" w14:textId="77777777" w:rsidR="00095A7F" w:rsidRPr="002A3679" w:rsidRDefault="00095A7F" w:rsidP="002A3679">
            <w:pPr>
              <w:snapToGrid w:val="0"/>
              <w:jc w:val="center"/>
              <w:rPr>
                <w:rFonts w:ascii="標楷體" w:eastAsia="標楷體" w:hAnsi="標楷體"/>
              </w:rPr>
            </w:pPr>
          </w:p>
        </w:tc>
        <w:tc>
          <w:tcPr>
            <w:tcW w:w="2910" w:type="dxa"/>
          </w:tcPr>
          <w:p w14:paraId="556CABAB" w14:textId="77777777" w:rsidR="00854534" w:rsidRPr="008B6597" w:rsidRDefault="00854534" w:rsidP="00670F03">
            <w:pPr>
              <w:pStyle w:val="20"/>
              <w:numPr>
                <w:ilvl w:val="0"/>
                <w:numId w:val="23"/>
              </w:numPr>
              <w:snapToGrid w:val="0"/>
              <w:spacing w:line="240" w:lineRule="auto"/>
              <w:ind w:leftChars="0" w:left="544" w:firstLineChars="0" w:hanging="544"/>
              <w:rPr>
                <w:rFonts w:ascii="標楷體" w:hAnsi="標楷體"/>
              </w:rPr>
            </w:pPr>
            <w:r w:rsidRPr="00AE0298">
              <w:rPr>
                <w:rFonts w:ascii="標楷體" w:hAnsi="標楷體" w:hint="eastAsia"/>
                <w:sz w:val="24"/>
              </w:rPr>
              <w:lastRenderedPageBreak/>
              <w:t>第一項未修正。</w:t>
            </w:r>
          </w:p>
          <w:p w14:paraId="4502943D" w14:textId="7CD48016" w:rsidR="008B6597" w:rsidRDefault="008B6597" w:rsidP="00670F03">
            <w:pPr>
              <w:pStyle w:val="20"/>
              <w:numPr>
                <w:ilvl w:val="0"/>
                <w:numId w:val="23"/>
              </w:numPr>
              <w:snapToGrid w:val="0"/>
              <w:spacing w:line="240" w:lineRule="auto"/>
              <w:ind w:leftChars="0" w:left="544" w:firstLineChars="0" w:hanging="544"/>
              <w:rPr>
                <w:rFonts w:ascii="標楷體" w:hAnsi="標楷體"/>
                <w:sz w:val="24"/>
              </w:rPr>
            </w:pPr>
            <w:r w:rsidRPr="008B6597">
              <w:rPr>
                <w:rFonts w:ascii="標楷體" w:hAnsi="標楷體"/>
                <w:sz w:val="24"/>
              </w:rPr>
              <w:t>第二項</w:t>
            </w:r>
            <w:r w:rsidR="00D751EB">
              <w:rPr>
                <w:rFonts w:ascii="標楷體" w:hAnsi="標楷體" w:hint="eastAsia"/>
                <w:sz w:val="24"/>
              </w:rPr>
              <w:t>有關</w:t>
            </w:r>
            <w:r w:rsidR="004E2C34">
              <w:rPr>
                <w:rFonts w:ascii="標楷體" w:hAnsi="標楷體"/>
                <w:sz w:val="24"/>
              </w:rPr>
              <w:t>投標部分</w:t>
            </w:r>
            <w:r w:rsidR="00D751EB">
              <w:rPr>
                <w:rFonts w:ascii="標楷體" w:hAnsi="標楷體" w:hint="eastAsia"/>
                <w:sz w:val="24"/>
              </w:rPr>
              <w:t>移列為</w:t>
            </w:r>
            <w:r w:rsidR="004E2C34">
              <w:rPr>
                <w:rFonts w:ascii="標楷體" w:hAnsi="標楷體"/>
                <w:sz w:val="24"/>
              </w:rPr>
              <w:t>第三項，</w:t>
            </w:r>
            <w:proofErr w:type="gramStart"/>
            <w:r w:rsidR="004E2C34">
              <w:rPr>
                <w:rFonts w:ascii="標楷體" w:hAnsi="標楷體"/>
                <w:sz w:val="24"/>
              </w:rPr>
              <w:t>並</w:t>
            </w:r>
            <w:r w:rsidRPr="008B6597">
              <w:rPr>
                <w:rFonts w:ascii="標楷體" w:hAnsi="標楷體"/>
                <w:sz w:val="24"/>
              </w:rPr>
              <w:lastRenderedPageBreak/>
              <w:t>酌修文字</w:t>
            </w:r>
            <w:proofErr w:type="gramEnd"/>
            <w:r w:rsidRPr="008B6597">
              <w:rPr>
                <w:rFonts w:ascii="標楷體" w:hAnsi="標楷體"/>
                <w:sz w:val="24"/>
              </w:rPr>
              <w:t>。</w:t>
            </w:r>
            <w:r w:rsidR="00D751EB">
              <w:rPr>
                <w:rFonts w:ascii="標楷體" w:hAnsi="標楷體" w:hint="eastAsia"/>
                <w:sz w:val="24"/>
              </w:rPr>
              <w:t>另</w:t>
            </w:r>
            <w:proofErr w:type="gramStart"/>
            <w:r w:rsidR="00D751EB" w:rsidRPr="00AE0298">
              <w:rPr>
                <w:rFonts w:ascii="標楷體" w:hAnsi="標楷體" w:hint="eastAsia"/>
                <w:sz w:val="24"/>
              </w:rPr>
              <w:t>審計部及法務部</w:t>
            </w:r>
            <w:proofErr w:type="gramEnd"/>
            <w:r w:rsidR="00D751EB" w:rsidRPr="00AE0298">
              <w:rPr>
                <w:rFonts w:ascii="標楷體" w:hAnsi="標楷體" w:hint="eastAsia"/>
                <w:sz w:val="24"/>
              </w:rPr>
              <w:t>於一百零九年間發現有廠商未透過政府電子採購網進行領標，而</w:t>
            </w:r>
            <w:proofErr w:type="gramStart"/>
            <w:r w:rsidR="00D751EB" w:rsidRPr="00AE0298">
              <w:rPr>
                <w:rFonts w:ascii="標楷體" w:hAnsi="標楷體" w:hint="eastAsia"/>
                <w:sz w:val="24"/>
              </w:rPr>
              <w:t>採</w:t>
            </w:r>
            <w:proofErr w:type="gramEnd"/>
            <w:r w:rsidR="00D751EB" w:rsidRPr="00AE0298">
              <w:rPr>
                <w:rFonts w:ascii="標楷體" w:hAnsi="標楷體" w:hint="eastAsia"/>
                <w:sz w:val="24"/>
              </w:rPr>
              <w:t>其他</w:t>
            </w:r>
            <w:proofErr w:type="gramStart"/>
            <w:r w:rsidR="00D751EB" w:rsidRPr="00AE0298">
              <w:rPr>
                <w:rFonts w:ascii="標楷體" w:hAnsi="標楷體" w:hint="eastAsia"/>
                <w:sz w:val="24"/>
              </w:rPr>
              <w:t>非屬適法</w:t>
            </w:r>
            <w:proofErr w:type="gramEnd"/>
            <w:r w:rsidR="00D751EB" w:rsidRPr="00AE0298">
              <w:rPr>
                <w:rFonts w:ascii="標楷體" w:hAnsi="標楷體" w:hint="eastAsia"/>
                <w:sz w:val="24"/>
              </w:rPr>
              <w:t>之方式獲得招標文件後投標，且招標機關未注意及詳察該廠商有無領標，致生異常情形。為從源頭導正執行方式，</w:t>
            </w:r>
            <w:proofErr w:type="gramStart"/>
            <w:r w:rsidR="00D751EB" w:rsidRPr="00AE0298">
              <w:rPr>
                <w:rFonts w:ascii="標楷體" w:hAnsi="標楷體" w:hint="eastAsia"/>
                <w:sz w:val="24"/>
              </w:rPr>
              <w:t>爰</w:t>
            </w:r>
            <w:proofErr w:type="gramEnd"/>
            <w:r w:rsidR="00E0357C">
              <w:rPr>
                <w:rFonts w:ascii="標楷體" w:hAnsi="標楷體" w:hint="eastAsia"/>
                <w:sz w:val="24"/>
              </w:rPr>
              <w:t>定</w:t>
            </w:r>
            <w:r w:rsidR="00D751EB" w:rsidRPr="00AE0298">
              <w:rPr>
                <w:rFonts w:ascii="標楷體" w:hAnsi="標楷體" w:hint="eastAsia"/>
                <w:sz w:val="24"/>
              </w:rPr>
              <w:t>明廠商參與個案採購投標，以電子化方式辦理領標者，廠商應</w:t>
            </w:r>
            <w:r w:rsidR="00D751EB" w:rsidRPr="00AE0298">
              <w:rPr>
                <w:rFonts w:ascii="標楷體" w:hAnsi="標楷體"/>
                <w:sz w:val="24"/>
              </w:rPr>
              <w:t>於</w:t>
            </w:r>
            <w:r w:rsidR="00D751EB" w:rsidRPr="00AE0298">
              <w:rPr>
                <w:rFonts w:ascii="標楷體" w:hAnsi="標楷體" w:hint="eastAsia"/>
                <w:sz w:val="24"/>
              </w:rPr>
              <w:t>電子或</w:t>
            </w:r>
            <w:r w:rsidR="009F111E">
              <w:rPr>
                <w:rFonts w:ascii="標楷體" w:hAnsi="標楷體" w:hint="eastAsia"/>
                <w:sz w:val="24"/>
              </w:rPr>
              <w:t>書面</w:t>
            </w:r>
            <w:r w:rsidR="00D751EB" w:rsidRPr="00AE0298">
              <w:rPr>
                <w:rFonts w:ascii="標楷體" w:hAnsi="標楷體" w:hint="eastAsia"/>
                <w:sz w:val="24"/>
              </w:rPr>
              <w:t>投</w:t>
            </w:r>
            <w:r w:rsidR="00D751EB" w:rsidRPr="00AE0298">
              <w:rPr>
                <w:rFonts w:ascii="標楷體" w:hAnsi="標楷體"/>
                <w:sz w:val="24"/>
              </w:rPr>
              <w:t>標</w:t>
            </w:r>
            <w:proofErr w:type="gramStart"/>
            <w:r w:rsidR="00D751EB" w:rsidRPr="00AE0298">
              <w:rPr>
                <w:rFonts w:ascii="標楷體" w:hAnsi="標楷體" w:hint="eastAsia"/>
                <w:sz w:val="24"/>
              </w:rPr>
              <w:t>時檢附領</w:t>
            </w:r>
            <w:proofErr w:type="gramEnd"/>
            <w:r w:rsidR="00D751EB" w:rsidRPr="00AE0298">
              <w:rPr>
                <w:rFonts w:ascii="標楷體" w:hAnsi="標楷體" w:hint="eastAsia"/>
                <w:sz w:val="24"/>
              </w:rPr>
              <w:t>標電子憑據，供機關確認廠商確有領標，以</w:t>
            </w:r>
            <w:r w:rsidR="00D751EB" w:rsidRPr="00AE0298">
              <w:rPr>
                <w:rFonts w:ascii="標楷體" w:hAnsi="標楷體" w:hint="eastAsia"/>
                <w:sz w:val="24"/>
                <w:lang w:eastAsia="zh-HK"/>
              </w:rPr>
              <w:t>避</w:t>
            </w:r>
            <w:r w:rsidR="00D751EB" w:rsidRPr="00AE0298">
              <w:rPr>
                <w:rFonts w:ascii="標楷體" w:hAnsi="標楷體" w:hint="eastAsia"/>
                <w:sz w:val="24"/>
              </w:rPr>
              <w:t>免廠商有圍標、綁標、協議不為競爭等不法行為影響採購秩序</w:t>
            </w:r>
            <w:r w:rsidR="00D751EB">
              <w:rPr>
                <w:rFonts w:ascii="標楷體" w:hAnsi="標楷體" w:hint="eastAsia"/>
                <w:sz w:val="24"/>
              </w:rPr>
              <w:t>；其</w:t>
            </w:r>
            <w:r w:rsidR="00D751EB" w:rsidRPr="008B6597">
              <w:rPr>
                <w:rFonts w:ascii="標楷體" w:hAnsi="標楷體" w:hint="eastAsia"/>
                <w:sz w:val="24"/>
              </w:rPr>
              <w:t>未</w:t>
            </w:r>
            <w:proofErr w:type="gramStart"/>
            <w:r w:rsidR="00D751EB" w:rsidRPr="008B6597">
              <w:rPr>
                <w:rFonts w:ascii="標楷體" w:hAnsi="標楷體" w:hint="eastAsia"/>
                <w:sz w:val="24"/>
              </w:rPr>
              <w:t>檢附者</w:t>
            </w:r>
            <w:proofErr w:type="gramEnd"/>
            <w:r w:rsidR="00D751EB" w:rsidRPr="008B6597">
              <w:rPr>
                <w:rFonts w:ascii="標楷體" w:hAnsi="標楷體" w:hint="eastAsia"/>
                <w:sz w:val="24"/>
              </w:rPr>
              <w:t>，依</w:t>
            </w:r>
            <w:r w:rsidR="00D751EB">
              <w:rPr>
                <w:rFonts w:ascii="標楷體" w:hAnsi="標楷體" w:hint="eastAsia"/>
                <w:sz w:val="24"/>
              </w:rPr>
              <w:t>政府採購</w:t>
            </w:r>
            <w:r w:rsidR="00D751EB" w:rsidRPr="008B6597">
              <w:rPr>
                <w:rFonts w:ascii="標楷體" w:hAnsi="標楷體" w:hint="eastAsia"/>
                <w:sz w:val="24"/>
              </w:rPr>
              <w:t>法第五十條規定辦理。</w:t>
            </w:r>
          </w:p>
          <w:p w14:paraId="3A0234E9" w14:textId="04F9D2B0" w:rsidR="00095A7F" w:rsidRPr="00D751EB" w:rsidRDefault="004E2C34" w:rsidP="00D751EB">
            <w:pPr>
              <w:pStyle w:val="20"/>
              <w:numPr>
                <w:ilvl w:val="0"/>
                <w:numId w:val="23"/>
              </w:numPr>
              <w:snapToGrid w:val="0"/>
              <w:spacing w:line="240" w:lineRule="auto"/>
              <w:ind w:leftChars="0" w:left="544" w:firstLineChars="0" w:hanging="544"/>
              <w:rPr>
                <w:rFonts w:ascii="標楷體" w:hAnsi="標楷體"/>
                <w:sz w:val="24"/>
              </w:rPr>
            </w:pPr>
            <w:r>
              <w:rPr>
                <w:rFonts w:ascii="標楷體" w:hAnsi="標楷體" w:hint="eastAsia"/>
                <w:sz w:val="24"/>
              </w:rPr>
              <w:t>增訂第三項。</w:t>
            </w:r>
            <w:r>
              <w:rPr>
                <w:rFonts w:ascii="標楷體" w:hAnsi="標楷體"/>
                <w:sz w:val="24"/>
              </w:rPr>
              <w:t>為</w:t>
            </w:r>
            <w:r w:rsidR="00D751EB">
              <w:rPr>
                <w:rFonts w:ascii="標楷體" w:hAnsi="標楷體" w:hint="eastAsia"/>
                <w:sz w:val="24"/>
              </w:rPr>
              <w:t>使</w:t>
            </w:r>
            <w:r>
              <w:rPr>
                <w:rFonts w:ascii="標楷體" w:hAnsi="標楷體"/>
                <w:sz w:val="24"/>
              </w:rPr>
              <w:t>廠商</w:t>
            </w:r>
            <w:r w:rsidR="00E62149">
              <w:rPr>
                <w:rFonts w:ascii="標楷體" w:hAnsi="標楷體"/>
                <w:sz w:val="24"/>
              </w:rPr>
              <w:t>明確瞭解</w:t>
            </w:r>
            <w:r>
              <w:rPr>
                <w:rFonts w:ascii="標楷體" w:hAnsi="標楷體"/>
                <w:sz w:val="24"/>
              </w:rPr>
              <w:t>投標方式，機關</w:t>
            </w:r>
            <w:r w:rsidR="00651EA8">
              <w:rPr>
                <w:rFonts w:ascii="標楷體" w:hAnsi="標楷體"/>
                <w:sz w:val="24"/>
              </w:rPr>
              <w:t>應於</w:t>
            </w:r>
            <w:r>
              <w:rPr>
                <w:rFonts w:ascii="標楷體" w:hAnsi="標楷體"/>
                <w:sz w:val="24"/>
              </w:rPr>
              <w:t>招標文件</w:t>
            </w:r>
            <w:r w:rsidR="00D751EB">
              <w:rPr>
                <w:rFonts w:ascii="標楷體" w:hAnsi="標楷體" w:hint="eastAsia"/>
                <w:sz w:val="24"/>
              </w:rPr>
              <w:t>訂明廠商投標方式</w:t>
            </w:r>
            <w:r>
              <w:rPr>
                <w:rFonts w:ascii="標楷體" w:hAnsi="標楷體"/>
                <w:sz w:val="24"/>
              </w:rPr>
              <w:t>。</w:t>
            </w:r>
          </w:p>
        </w:tc>
      </w:tr>
      <w:tr w:rsidR="002625C9" w:rsidRPr="002F2FCB" w14:paraId="3BF131B7" w14:textId="77777777" w:rsidTr="00095A7F">
        <w:trPr>
          <w:jc w:val="center"/>
        </w:trPr>
        <w:tc>
          <w:tcPr>
            <w:tcW w:w="2921" w:type="dxa"/>
          </w:tcPr>
          <w:p w14:paraId="0B29294A" w14:textId="77777777" w:rsidR="002625C9" w:rsidRPr="002F2FCB" w:rsidRDefault="002625C9" w:rsidP="002625C9">
            <w:pPr>
              <w:pStyle w:val="20"/>
              <w:snapToGrid w:val="0"/>
              <w:spacing w:line="240" w:lineRule="auto"/>
              <w:ind w:leftChars="0" w:left="240" w:hangingChars="100" w:hanging="240"/>
              <w:rPr>
                <w:rFonts w:ascii="標楷體" w:hAnsi="標楷體"/>
              </w:rPr>
            </w:pPr>
            <w:r w:rsidRPr="002F2FCB">
              <w:rPr>
                <w:rFonts w:ascii="標楷體" w:hAnsi="標楷體" w:hint="eastAsia"/>
                <w:sz w:val="24"/>
              </w:rPr>
              <w:lastRenderedPageBreak/>
              <w:t>第八條  機關之電子招標文件，</w:t>
            </w:r>
            <w:r w:rsidRPr="0008085E">
              <w:rPr>
                <w:rFonts w:ascii="標楷體" w:hAnsi="標楷體" w:hint="eastAsia"/>
                <w:sz w:val="24"/>
                <w:u w:val="single"/>
              </w:rPr>
              <w:t>僅供</w:t>
            </w:r>
            <w:r w:rsidRPr="0008085E">
              <w:rPr>
                <w:rFonts w:ascii="標楷體" w:hAnsi="標楷體" w:hint="eastAsia"/>
                <w:sz w:val="24"/>
              </w:rPr>
              <w:t>廠商</w:t>
            </w:r>
            <w:r w:rsidRPr="0008085E">
              <w:rPr>
                <w:rFonts w:ascii="標楷體" w:hAnsi="標楷體" w:hint="eastAsia"/>
                <w:sz w:val="24"/>
                <w:u w:val="single"/>
              </w:rPr>
              <w:t>於領標、投標及履約目的範圍內合理使用，</w:t>
            </w:r>
            <w:r w:rsidRPr="0008085E">
              <w:rPr>
                <w:rFonts w:ascii="標楷體" w:hAnsi="標楷體" w:hint="eastAsia"/>
                <w:sz w:val="24"/>
              </w:rPr>
              <w:t>不得重製、轉載或</w:t>
            </w:r>
            <w:r w:rsidRPr="0008085E">
              <w:rPr>
                <w:rFonts w:ascii="標楷體" w:hAnsi="標楷體" w:hint="eastAsia"/>
                <w:sz w:val="24"/>
                <w:u w:val="single"/>
              </w:rPr>
              <w:t>竄</w:t>
            </w:r>
            <w:r w:rsidRPr="0008085E">
              <w:rPr>
                <w:rFonts w:ascii="標楷體" w:hAnsi="標楷體" w:hint="eastAsia"/>
                <w:sz w:val="24"/>
              </w:rPr>
              <w:t>改。</w:t>
            </w:r>
          </w:p>
        </w:tc>
        <w:tc>
          <w:tcPr>
            <w:tcW w:w="2907" w:type="dxa"/>
          </w:tcPr>
          <w:p w14:paraId="4521C1A5" w14:textId="77777777" w:rsidR="002625C9" w:rsidRPr="002F2FCB" w:rsidRDefault="002625C9" w:rsidP="002625C9">
            <w:pPr>
              <w:pStyle w:val="20"/>
              <w:snapToGrid w:val="0"/>
              <w:spacing w:line="240" w:lineRule="auto"/>
              <w:ind w:leftChars="0" w:left="240" w:hangingChars="100" w:hanging="240"/>
              <w:rPr>
                <w:rFonts w:ascii="標楷體" w:hAnsi="標楷體"/>
              </w:rPr>
            </w:pPr>
            <w:r w:rsidRPr="002F2FCB">
              <w:rPr>
                <w:rFonts w:ascii="標楷體" w:hAnsi="標楷體" w:hint="eastAsia"/>
                <w:sz w:val="24"/>
              </w:rPr>
              <w:t>第八條  機關之電子招標文件，廠商不得</w:t>
            </w:r>
            <w:r w:rsidRPr="00F05558">
              <w:rPr>
                <w:rFonts w:ascii="標楷體" w:hAnsi="標楷體" w:hint="eastAsia"/>
                <w:sz w:val="24"/>
              </w:rPr>
              <w:t>任意</w:t>
            </w:r>
            <w:r w:rsidRPr="0008085E">
              <w:rPr>
                <w:rFonts w:ascii="標楷體" w:hAnsi="標楷體" w:hint="eastAsia"/>
                <w:sz w:val="24"/>
              </w:rPr>
              <w:t>重製、轉載或篡改。</w:t>
            </w:r>
            <w:r w:rsidRPr="0008085E">
              <w:rPr>
                <w:rFonts w:ascii="標楷體" w:hAnsi="標楷體" w:hint="eastAsia"/>
                <w:sz w:val="24"/>
                <w:u w:val="single"/>
              </w:rPr>
              <w:t>但經招標機關同意者，不在此限。</w:t>
            </w:r>
          </w:p>
        </w:tc>
        <w:tc>
          <w:tcPr>
            <w:tcW w:w="2910" w:type="dxa"/>
          </w:tcPr>
          <w:p w14:paraId="3B0EA588" w14:textId="0A2D1CBD" w:rsidR="004B3E09" w:rsidRPr="00AE0298" w:rsidRDefault="002625C9" w:rsidP="004B3E09">
            <w:pPr>
              <w:snapToGrid w:val="0"/>
              <w:jc w:val="both"/>
              <w:rPr>
                <w:rFonts w:ascii="標楷體" w:eastAsia="標楷體" w:hAnsi="標楷體"/>
              </w:rPr>
            </w:pPr>
            <w:r w:rsidRPr="005B2946">
              <w:rPr>
                <w:rFonts w:ascii="標楷體" w:eastAsia="標楷體" w:hAnsi="標楷體" w:hint="eastAsia"/>
              </w:rPr>
              <w:t>為使廠商下載使用符合智慧財產權規定，並為避免機關誤解可允許廠商重製</w:t>
            </w:r>
            <w:proofErr w:type="gramStart"/>
            <w:r w:rsidRPr="005B2946">
              <w:rPr>
                <w:rFonts w:ascii="標楷體" w:eastAsia="標楷體" w:hAnsi="標楷體" w:hint="eastAsia"/>
              </w:rPr>
              <w:t>或轉載</w:t>
            </w:r>
            <w:proofErr w:type="gramEnd"/>
            <w:r w:rsidRPr="005B2946">
              <w:rPr>
                <w:rFonts w:ascii="標楷體" w:eastAsia="標楷體" w:hAnsi="標楷體" w:hint="eastAsia"/>
              </w:rPr>
              <w:t>機關電子招標文件，致廠商誤以為無須領標，而重製、轉載或竄改電子招標文件進行投標，影響機關審標與採購效率及秩序，</w:t>
            </w:r>
            <w:proofErr w:type="gramStart"/>
            <w:r w:rsidRPr="005B2946">
              <w:rPr>
                <w:rFonts w:ascii="標楷體" w:eastAsia="標楷體" w:hAnsi="標楷體" w:hint="eastAsia"/>
              </w:rPr>
              <w:t>爰</w:t>
            </w:r>
            <w:proofErr w:type="gramEnd"/>
            <w:r w:rsidRPr="005B2946">
              <w:rPr>
                <w:rFonts w:ascii="標楷體" w:eastAsia="標楷體" w:hAnsi="標楷體" w:hint="eastAsia"/>
              </w:rPr>
              <w:t>刪除現行條文但書規定，</w:t>
            </w:r>
            <w:r>
              <w:rPr>
                <w:rFonts w:ascii="標楷體" w:eastAsia="標楷體" w:hAnsi="標楷體" w:hint="eastAsia"/>
              </w:rPr>
              <w:t>並</w:t>
            </w:r>
            <w:r w:rsidRPr="005B2946">
              <w:rPr>
                <w:rFonts w:ascii="標楷體" w:eastAsia="標楷體" w:hAnsi="標楷體" w:hint="eastAsia"/>
              </w:rPr>
              <w:t>定明電子招標文件</w:t>
            </w:r>
            <w:r w:rsidR="008B6597">
              <w:rPr>
                <w:rFonts w:ascii="標楷體" w:eastAsia="標楷體" w:hAnsi="標楷體" w:hint="eastAsia"/>
              </w:rPr>
              <w:t>僅供廠商</w:t>
            </w:r>
            <w:r w:rsidRPr="005B2946">
              <w:rPr>
                <w:rFonts w:ascii="標楷體" w:eastAsia="標楷體" w:hAnsi="標楷體" w:hint="eastAsia"/>
              </w:rPr>
              <w:t>於領標、投標及履約範圍內合理使用。</w:t>
            </w:r>
          </w:p>
        </w:tc>
      </w:tr>
      <w:tr w:rsidR="002625C9" w:rsidRPr="002F2FCB" w14:paraId="7BC8A624" w14:textId="77777777" w:rsidTr="00095A7F">
        <w:trPr>
          <w:jc w:val="center"/>
        </w:trPr>
        <w:tc>
          <w:tcPr>
            <w:tcW w:w="2921" w:type="dxa"/>
          </w:tcPr>
          <w:p w14:paraId="2F0D151E" w14:textId="0C4CF307" w:rsidR="00C9792E" w:rsidRPr="00C9792E" w:rsidRDefault="002625C9" w:rsidP="002B647E">
            <w:pPr>
              <w:pStyle w:val="20"/>
              <w:snapToGrid w:val="0"/>
              <w:spacing w:line="240" w:lineRule="auto"/>
              <w:ind w:leftChars="0" w:left="240" w:hangingChars="100" w:hanging="240"/>
              <w:rPr>
                <w:rFonts w:ascii="標楷體" w:hAnsi="標楷體"/>
                <w:sz w:val="24"/>
              </w:rPr>
            </w:pPr>
            <w:r w:rsidRPr="000D6CE8">
              <w:rPr>
                <w:rFonts w:ascii="標楷體" w:hAnsi="標楷體" w:hint="eastAsia"/>
                <w:sz w:val="24"/>
              </w:rPr>
              <w:t>第十一條  機關</w:t>
            </w:r>
            <w:r w:rsidR="00C239C4">
              <w:rPr>
                <w:rFonts w:ascii="標楷體" w:hAnsi="標楷體" w:hint="eastAsia"/>
                <w:sz w:val="24"/>
              </w:rPr>
              <w:t>依第六條第三項</w:t>
            </w:r>
            <w:r w:rsidR="008A2703">
              <w:rPr>
                <w:rFonts w:ascii="標楷體" w:hAnsi="標楷體" w:hint="eastAsia"/>
                <w:sz w:val="24"/>
              </w:rPr>
              <w:t>規定</w:t>
            </w:r>
            <w:r w:rsidRPr="000D6CE8">
              <w:rPr>
                <w:rFonts w:ascii="標楷體" w:hAnsi="標楷體" w:hint="eastAsia"/>
                <w:sz w:val="24"/>
              </w:rPr>
              <w:t>允許廠商電子投標者，得於招標</w:t>
            </w:r>
            <w:r w:rsidRPr="0008085E">
              <w:rPr>
                <w:rFonts w:ascii="標楷體" w:hAnsi="標楷體" w:hint="eastAsia"/>
                <w:sz w:val="24"/>
              </w:rPr>
              <w:t>文件中規定</w:t>
            </w:r>
            <w:r w:rsidRPr="0008085E">
              <w:rPr>
                <w:rFonts w:ascii="標楷體" w:hAnsi="標楷體" w:hint="eastAsia"/>
                <w:sz w:val="24"/>
                <w:u w:val="single"/>
              </w:rPr>
              <w:t>下列事項：</w:t>
            </w:r>
          </w:p>
          <w:p w14:paraId="23EFFF5C" w14:textId="77777777" w:rsidR="002625C9" w:rsidRPr="0008085E" w:rsidRDefault="002625C9" w:rsidP="002625C9">
            <w:pPr>
              <w:pStyle w:val="20"/>
              <w:numPr>
                <w:ilvl w:val="0"/>
                <w:numId w:val="21"/>
              </w:numPr>
              <w:snapToGrid w:val="0"/>
              <w:spacing w:line="240" w:lineRule="auto"/>
              <w:ind w:leftChars="0" w:left="861" w:firstLineChars="0" w:hanging="567"/>
              <w:rPr>
                <w:rFonts w:ascii="標楷體" w:hAnsi="標楷體"/>
                <w:sz w:val="24"/>
              </w:rPr>
            </w:pPr>
            <w:r w:rsidRPr="0008085E">
              <w:rPr>
                <w:rFonts w:ascii="標楷體" w:hAnsi="標楷體" w:hint="eastAsia"/>
                <w:sz w:val="24"/>
                <w:u w:val="single"/>
              </w:rPr>
              <w:t>廠商應</w:t>
            </w:r>
            <w:r w:rsidR="00BF239B" w:rsidRPr="0008085E">
              <w:rPr>
                <w:rFonts w:ascii="標楷體" w:hAnsi="標楷體" w:hint="eastAsia"/>
                <w:sz w:val="24"/>
                <w:u w:val="single"/>
              </w:rPr>
              <w:t>另</w:t>
            </w:r>
            <w:r w:rsidRPr="0008085E">
              <w:rPr>
                <w:rFonts w:ascii="標楷體" w:hAnsi="標楷體" w:hint="eastAsia"/>
                <w:sz w:val="24"/>
                <w:u w:val="single"/>
              </w:rPr>
              <w:t>以其他形式投標之項目。</w:t>
            </w:r>
          </w:p>
          <w:p w14:paraId="49242FA2" w14:textId="77777777" w:rsidR="002625C9" w:rsidRPr="0008085E" w:rsidRDefault="002625C9" w:rsidP="002625C9">
            <w:pPr>
              <w:pStyle w:val="20"/>
              <w:numPr>
                <w:ilvl w:val="0"/>
                <w:numId w:val="21"/>
              </w:numPr>
              <w:snapToGrid w:val="0"/>
              <w:spacing w:line="240" w:lineRule="auto"/>
              <w:ind w:leftChars="0" w:left="861" w:firstLineChars="0" w:hanging="567"/>
              <w:rPr>
                <w:rFonts w:ascii="標楷體" w:hAnsi="標楷體"/>
                <w:sz w:val="24"/>
                <w:u w:val="single"/>
              </w:rPr>
            </w:pPr>
            <w:r w:rsidRPr="0008085E">
              <w:rPr>
                <w:rFonts w:ascii="標楷體" w:hAnsi="標楷體" w:hint="eastAsia"/>
                <w:sz w:val="24"/>
                <w:u w:val="single"/>
              </w:rPr>
              <w:t>廠商</w:t>
            </w:r>
            <w:r w:rsidR="003F356F" w:rsidRPr="0008085E">
              <w:rPr>
                <w:rFonts w:ascii="標楷體" w:hAnsi="標楷體" w:hint="eastAsia"/>
                <w:sz w:val="24"/>
                <w:u w:val="single"/>
              </w:rPr>
              <w:t>應</w:t>
            </w:r>
            <w:proofErr w:type="gramStart"/>
            <w:r w:rsidRPr="0008085E">
              <w:rPr>
                <w:rFonts w:ascii="標楷體" w:hAnsi="標楷體" w:hint="eastAsia"/>
                <w:sz w:val="24"/>
                <w:u w:val="single"/>
              </w:rPr>
              <w:t>併</w:t>
            </w:r>
            <w:proofErr w:type="gramEnd"/>
            <w:r w:rsidRPr="0008085E">
              <w:rPr>
                <w:rFonts w:ascii="標楷體" w:hAnsi="標楷體" w:hint="eastAsia"/>
                <w:sz w:val="24"/>
                <w:u w:val="single"/>
              </w:rPr>
              <w:t>提供與電子</w:t>
            </w:r>
            <w:r w:rsidR="00EB0116" w:rsidRPr="0008085E">
              <w:rPr>
                <w:rFonts w:ascii="標楷體" w:hAnsi="標楷體" w:hint="eastAsia"/>
                <w:sz w:val="24"/>
                <w:u w:val="single"/>
              </w:rPr>
              <w:t>投標</w:t>
            </w:r>
            <w:r w:rsidRPr="0008085E">
              <w:rPr>
                <w:rFonts w:ascii="標楷體" w:hAnsi="標楷體" w:hint="eastAsia"/>
                <w:sz w:val="24"/>
                <w:u w:val="single"/>
              </w:rPr>
              <w:t>文件相同內容之其他形式文件</w:t>
            </w:r>
            <w:r w:rsidR="00AA4FAB" w:rsidRPr="0008085E">
              <w:rPr>
                <w:rFonts w:ascii="標楷體" w:hAnsi="標楷體" w:hint="eastAsia"/>
                <w:sz w:val="24"/>
                <w:u w:val="single"/>
              </w:rPr>
              <w:t>；</w:t>
            </w:r>
            <w:r w:rsidR="00BF239B" w:rsidRPr="0008085E">
              <w:rPr>
                <w:rFonts w:ascii="標楷體" w:hAnsi="標楷體" w:hint="eastAsia"/>
                <w:sz w:val="24"/>
                <w:u w:val="single"/>
              </w:rPr>
              <w:t>如有不同，以電子</w:t>
            </w:r>
            <w:r w:rsidR="00EB0116" w:rsidRPr="0008085E">
              <w:rPr>
                <w:rFonts w:ascii="標楷體" w:hAnsi="標楷體" w:hint="eastAsia"/>
                <w:sz w:val="24"/>
                <w:u w:val="single"/>
              </w:rPr>
              <w:t>投標</w:t>
            </w:r>
            <w:r w:rsidR="00BF239B" w:rsidRPr="0008085E">
              <w:rPr>
                <w:rFonts w:ascii="標楷體" w:hAnsi="標楷體" w:hint="eastAsia"/>
                <w:sz w:val="24"/>
                <w:u w:val="single"/>
              </w:rPr>
              <w:t>文件為</w:t>
            </w:r>
            <w:proofErr w:type="gramStart"/>
            <w:r w:rsidR="00BF239B" w:rsidRPr="0008085E">
              <w:rPr>
                <w:rFonts w:ascii="標楷體" w:hAnsi="標楷體" w:hint="eastAsia"/>
                <w:sz w:val="24"/>
                <w:u w:val="single"/>
              </w:rPr>
              <w:t>準</w:t>
            </w:r>
            <w:proofErr w:type="gramEnd"/>
            <w:r w:rsidR="00BF239B" w:rsidRPr="0008085E">
              <w:rPr>
                <w:rFonts w:ascii="標楷體" w:hAnsi="標楷體" w:hint="eastAsia"/>
                <w:sz w:val="24"/>
                <w:u w:val="single"/>
              </w:rPr>
              <w:t>。</w:t>
            </w:r>
          </w:p>
          <w:p w14:paraId="2F1B4380" w14:textId="1C61550F" w:rsidR="002625C9" w:rsidRPr="00FA6332" w:rsidRDefault="00F31689" w:rsidP="00FA6332">
            <w:pPr>
              <w:pStyle w:val="20"/>
              <w:numPr>
                <w:ilvl w:val="0"/>
                <w:numId w:val="21"/>
              </w:numPr>
              <w:snapToGrid w:val="0"/>
              <w:spacing w:line="240" w:lineRule="auto"/>
              <w:ind w:leftChars="0" w:left="861" w:firstLineChars="0" w:hanging="567"/>
              <w:rPr>
                <w:rFonts w:ascii="標楷體" w:hAnsi="標楷體" w:hint="eastAsia"/>
                <w:sz w:val="24"/>
                <w:u w:val="single"/>
              </w:rPr>
            </w:pPr>
            <w:r w:rsidRPr="0008085E">
              <w:rPr>
                <w:rFonts w:ascii="標楷體" w:hAnsi="標楷體" w:hint="eastAsia"/>
                <w:sz w:val="24"/>
                <w:u w:val="single"/>
              </w:rPr>
              <w:t>決標後</w:t>
            </w:r>
            <w:r w:rsidR="00195652" w:rsidRPr="0008085E">
              <w:rPr>
                <w:rFonts w:ascii="標楷體" w:hAnsi="標楷體" w:hint="eastAsia"/>
                <w:sz w:val="24"/>
                <w:u w:val="single"/>
              </w:rPr>
              <w:t>，</w:t>
            </w:r>
            <w:r w:rsidR="002625C9" w:rsidRPr="0008085E">
              <w:rPr>
                <w:rFonts w:ascii="標楷體" w:hAnsi="標楷體" w:hint="eastAsia"/>
                <w:sz w:val="24"/>
                <w:u w:val="single"/>
              </w:rPr>
              <w:t>以電子投標文件簽約或以書面文件簽約</w:t>
            </w:r>
            <w:r w:rsidR="004B3E09">
              <w:rPr>
                <w:rFonts w:ascii="標楷體" w:hAnsi="標楷體" w:hint="eastAsia"/>
                <w:sz w:val="24"/>
                <w:u w:val="single"/>
              </w:rPr>
              <w:t>。以書面文件簽約者，內容應與電子投標文件相同；</w:t>
            </w:r>
            <w:r w:rsidR="002F5578" w:rsidRPr="0008085E">
              <w:rPr>
                <w:rFonts w:ascii="標楷體" w:hAnsi="標楷體" w:hint="eastAsia"/>
                <w:sz w:val="24"/>
                <w:u w:val="single"/>
              </w:rPr>
              <w:t>其不同者，以</w:t>
            </w:r>
            <w:r w:rsidR="004B3E09">
              <w:rPr>
                <w:rFonts w:ascii="標楷體" w:hAnsi="標楷體" w:hint="eastAsia"/>
                <w:sz w:val="24"/>
                <w:u w:val="single"/>
              </w:rPr>
              <w:t>電子投標文件</w:t>
            </w:r>
            <w:r w:rsidR="002F5578" w:rsidRPr="0008085E">
              <w:rPr>
                <w:rFonts w:ascii="標楷體" w:hAnsi="標楷體" w:hint="eastAsia"/>
                <w:sz w:val="24"/>
                <w:u w:val="single"/>
              </w:rPr>
              <w:t>為</w:t>
            </w:r>
            <w:proofErr w:type="gramStart"/>
            <w:r w:rsidR="002F5578" w:rsidRPr="0008085E">
              <w:rPr>
                <w:rFonts w:ascii="標楷體" w:hAnsi="標楷體" w:hint="eastAsia"/>
                <w:sz w:val="24"/>
                <w:u w:val="single"/>
              </w:rPr>
              <w:t>準</w:t>
            </w:r>
            <w:proofErr w:type="gramEnd"/>
            <w:r w:rsidR="006252C2" w:rsidRPr="0008085E">
              <w:rPr>
                <w:rFonts w:ascii="標楷體" w:hAnsi="標楷體" w:hint="eastAsia"/>
                <w:sz w:val="24"/>
                <w:u w:val="single"/>
              </w:rPr>
              <w:t>。</w:t>
            </w:r>
          </w:p>
        </w:tc>
        <w:tc>
          <w:tcPr>
            <w:tcW w:w="2907" w:type="dxa"/>
          </w:tcPr>
          <w:p w14:paraId="43F955AC" w14:textId="77777777" w:rsidR="002625C9" w:rsidRPr="000D6CE8" w:rsidRDefault="002625C9" w:rsidP="002625C9">
            <w:pPr>
              <w:pStyle w:val="20"/>
              <w:snapToGrid w:val="0"/>
              <w:spacing w:line="240" w:lineRule="auto"/>
              <w:ind w:leftChars="0" w:left="240" w:hangingChars="100" w:hanging="240"/>
              <w:rPr>
                <w:rFonts w:ascii="標楷體" w:hAnsi="標楷體"/>
                <w:sz w:val="24"/>
              </w:rPr>
            </w:pPr>
            <w:r w:rsidRPr="000D6CE8">
              <w:rPr>
                <w:rFonts w:ascii="標楷體" w:hAnsi="標楷體" w:hint="eastAsia"/>
                <w:sz w:val="24"/>
              </w:rPr>
              <w:t>第十一條  機關允許廠商電子投標者，得於招標文件中規定，以電子投標文件簽約，或於決標後於期限內以書面文件辦理簽約。</w:t>
            </w:r>
          </w:p>
          <w:p w14:paraId="4F588EF6" w14:textId="77777777" w:rsidR="002625C9" w:rsidRPr="002F2FCB" w:rsidRDefault="002625C9" w:rsidP="002625C9">
            <w:pPr>
              <w:pStyle w:val="20"/>
              <w:snapToGrid w:val="0"/>
              <w:spacing w:line="240" w:lineRule="auto"/>
              <w:ind w:leftChars="100" w:left="240" w:firstLineChars="223" w:firstLine="535"/>
              <w:rPr>
                <w:rFonts w:ascii="標楷體" w:hAnsi="標楷體"/>
                <w:sz w:val="24"/>
              </w:rPr>
            </w:pPr>
            <w:r w:rsidRPr="000D6CE8">
              <w:rPr>
                <w:rFonts w:ascii="標楷體" w:hAnsi="標楷體" w:hint="eastAsia"/>
                <w:sz w:val="24"/>
              </w:rPr>
              <w:t>前項書面文件內容應與電子投標文件相同。其不同者，以後者為</w:t>
            </w:r>
            <w:proofErr w:type="gramStart"/>
            <w:r w:rsidRPr="000D6CE8">
              <w:rPr>
                <w:rFonts w:ascii="標楷體" w:hAnsi="標楷體" w:hint="eastAsia"/>
                <w:sz w:val="24"/>
              </w:rPr>
              <w:t>準</w:t>
            </w:r>
            <w:proofErr w:type="gramEnd"/>
            <w:r w:rsidRPr="000D6CE8">
              <w:rPr>
                <w:rFonts w:ascii="標楷體" w:hAnsi="標楷體" w:hint="eastAsia"/>
                <w:sz w:val="24"/>
              </w:rPr>
              <w:t>。</w:t>
            </w:r>
          </w:p>
        </w:tc>
        <w:tc>
          <w:tcPr>
            <w:tcW w:w="2910" w:type="dxa"/>
          </w:tcPr>
          <w:p w14:paraId="1371474A" w14:textId="11E28024" w:rsidR="002625C9" w:rsidRPr="0060039D" w:rsidRDefault="002F5578" w:rsidP="004F0162">
            <w:pPr>
              <w:pStyle w:val="20"/>
              <w:snapToGrid w:val="0"/>
              <w:spacing w:line="240" w:lineRule="auto"/>
              <w:ind w:leftChars="0" w:left="0" w:firstLineChars="0" w:firstLine="0"/>
              <w:rPr>
                <w:rFonts w:ascii="標楷體" w:hAnsi="標楷體"/>
                <w:sz w:val="24"/>
              </w:rPr>
            </w:pPr>
            <w:r>
              <w:rPr>
                <w:rFonts w:ascii="標楷體" w:hAnsi="標楷體" w:hint="eastAsia"/>
                <w:sz w:val="24"/>
              </w:rPr>
              <w:t>現行條文</w:t>
            </w:r>
            <w:r w:rsidR="00793D15">
              <w:rPr>
                <w:rFonts w:ascii="標楷體" w:hAnsi="標楷體" w:hint="eastAsia"/>
                <w:sz w:val="24"/>
              </w:rPr>
              <w:t>第一項</w:t>
            </w:r>
            <w:r w:rsidR="004F0162">
              <w:rPr>
                <w:rFonts w:ascii="標楷體" w:hAnsi="標楷體" w:hint="eastAsia"/>
                <w:sz w:val="24"/>
              </w:rPr>
              <w:t>及</w:t>
            </w:r>
            <w:r>
              <w:rPr>
                <w:rFonts w:ascii="標楷體" w:hAnsi="標楷體" w:hint="eastAsia"/>
                <w:sz w:val="24"/>
              </w:rPr>
              <w:t>第</w:t>
            </w:r>
            <w:proofErr w:type="gramStart"/>
            <w:r>
              <w:rPr>
                <w:rFonts w:ascii="標楷體" w:hAnsi="標楷體" w:hint="eastAsia"/>
                <w:sz w:val="24"/>
              </w:rPr>
              <w:t>二項</w:t>
            </w:r>
            <w:r w:rsidR="00793D15">
              <w:rPr>
                <w:rFonts w:ascii="標楷體" w:hAnsi="標楷體" w:hint="eastAsia"/>
                <w:sz w:val="24"/>
              </w:rPr>
              <w:t>酌修</w:t>
            </w:r>
            <w:proofErr w:type="gramEnd"/>
            <w:r w:rsidR="00793D15">
              <w:rPr>
                <w:rFonts w:ascii="標楷體" w:hAnsi="標楷體" w:hint="eastAsia"/>
                <w:sz w:val="24"/>
              </w:rPr>
              <w:t>文字，合併移列為本條序文及第三款，</w:t>
            </w:r>
            <w:r>
              <w:rPr>
                <w:rFonts w:ascii="標楷體" w:hAnsi="標楷體" w:hint="eastAsia"/>
                <w:sz w:val="24"/>
              </w:rPr>
              <w:t>並</w:t>
            </w:r>
            <w:r w:rsidR="00793D15">
              <w:rPr>
                <w:rFonts w:ascii="標楷體" w:hAnsi="標楷體" w:hint="eastAsia"/>
                <w:sz w:val="24"/>
              </w:rPr>
              <w:t>增訂第一款及第二款。考量實務上尚非所有採購案之投標文件皆得</w:t>
            </w:r>
            <w:r w:rsidR="002625C9" w:rsidRPr="0060039D">
              <w:rPr>
                <w:rFonts w:ascii="標楷體" w:hAnsi="標楷體" w:hint="eastAsia"/>
                <w:sz w:val="24"/>
              </w:rPr>
              <w:t>電子化(例如模型或樣本)，</w:t>
            </w:r>
            <w:r w:rsidR="002625C9" w:rsidRPr="0060039D">
              <w:rPr>
                <w:rFonts w:ascii="標楷體" w:hAnsi="標楷體"/>
                <w:sz w:val="24"/>
              </w:rPr>
              <w:t>致該類案件廠商</w:t>
            </w:r>
            <w:r w:rsidR="002625C9" w:rsidRPr="0060039D">
              <w:rPr>
                <w:rFonts w:ascii="標楷體" w:hAnsi="標楷體" w:hint="eastAsia"/>
                <w:sz w:val="24"/>
              </w:rPr>
              <w:t>僅能</w:t>
            </w:r>
            <w:proofErr w:type="gramStart"/>
            <w:r w:rsidR="002625C9" w:rsidRPr="0060039D">
              <w:rPr>
                <w:rFonts w:ascii="標楷體" w:hAnsi="標楷體" w:hint="eastAsia"/>
                <w:sz w:val="24"/>
              </w:rPr>
              <w:t>採</w:t>
            </w:r>
            <w:proofErr w:type="gramEnd"/>
            <w:r w:rsidR="000B28FE">
              <w:rPr>
                <w:rFonts w:ascii="標楷體" w:hAnsi="標楷體" w:hint="eastAsia"/>
                <w:sz w:val="24"/>
              </w:rPr>
              <w:t>書面</w:t>
            </w:r>
            <w:r w:rsidR="002625C9" w:rsidRPr="0060039D">
              <w:rPr>
                <w:rFonts w:ascii="標楷體" w:hAnsi="標楷體"/>
                <w:sz w:val="24"/>
              </w:rPr>
              <w:t>投標</w:t>
            </w:r>
            <w:r w:rsidR="002625C9" w:rsidRPr="0060039D">
              <w:rPr>
                <w:rFonts w:ascii="標楷體" w:hAnsi="標楷體" w:hint="eastAsia"/>
                <w:sz w:val="24"/>
              </w:rPr>
              <w:t>，無法享有電子化作業之效益，</w:t>
            </w:r>
            <w:proofErr w:type="gramStart"/>
            <w:r w:rsidR="002625C9" w:rsidRPr="0060039D">
              <w:rPr>
                <w:rFonts w:ascii="標楷體" w:hAnsi="標楷體" w:hint="eastAsia"/>
                <w:sz w:val="24"/>
              </w:rPr>
              <w:t>爰</w:t>
            </w:r>
            <w:proofErr w:type="gramEnd"/>
            <w:r w:rsidR="002625C9" w:rsidRPr="0060039D">
              <w:rPr>
                <w:rFonts w:ascii="標楷體" w:hAnsi="標楷體" w:hint="eastAsia"/>
                <w:sz w:val="24"/>
              </w:rPr>
              <w:t>增訂除電子文件外，機關得要求廠商個別項目投標文件以其他形式投標；另以電子投標之項目，機關亦得</w:t>
            </w:r>
            <w:r w:rsidR="00573AF7" w:rsidRPr="0060039D">
              <w:rPr>
                <w:rFonts w:ascii="標楷體" w:hAnsi="標楷體" w:hint="eastAsia"/>
                <w:sz w:val="24"/>
              </w:rPr>
              <w:t>規定</w:t>
            </w:r>
            <w:r w:rsidR="002625C9" w:rsidRPr="0060039D">
              <w:rPr>
                <w:rFonts w:ascii="標楷體" w:hAnsi="標楷體" w:hint="eastAsia"/>
                <w:sz w:val="24"/>
              </w:rPr>
              <w:t>廠商</w:t>
            </w:r>
            <w:r w:rsidR="00573AF7" w:rsidRPr="0060039D">
              <w:rPr>
                <w:rFonts w:ascii="標楷體" w:hAnsi="標楷體" w:hint="eastAsia"/>
                <w:sz w:val="24"/>
              </w:rPr>
              <w:t>應</w:t>
            </w:r>
            <w:proofErr w:type="gramStart"/>
            <w:r w:rsidR="002625C9" w:rsidRPr="0060039D">
              <w:rPr>
                <w:rFonts w:ascii="標楷體" w:hAnsi="標楷體" w:hint="eastAsia"/>
                <w:sz w:val="24"/>
              </w:rPr>
              <w:t>併</w:t>
            </w:r>
            <w:proofErr w:type="gramEnd"/>
            <w:r w:rsidR="002625C9" w:rsidRPr="0060039D">
              <w:rPr>
                <w:rFonts w:ascii="標楷體" w:hAnsi="標楷體" w:hint="eastAsia"/>
                <w:sz w:val="24"/>
              </w:rPr>
              <w:t>提供與電子文件相同之書面等其他形式文件供審查，以符合實務作業需要</w:t>
            </w:r>
            <w:r w:rsidR="0060039D">
              <w:rPr>
                <w:rFonts w:ascii="標楷體" w:hAnsi="標楷體" w:hint="eastAsia"/>
                <w:sz w:val="24"/>
              </w:rPr>
              <w:t>。如廠商提出之</w:t>
            </w:r>
            <w:r w:rsidR="002625C9" w:rsidRPr="0060039D">
              <w:rPr>
                <w:rFonts w:ascii="標楷體" w:hAnsi="標楷體" w:hint="eastAsia"/>
                <w:sz w:val="24"/>
              </w:rPr>
              <w:t>電子</w:t>
            </w:r>
            <w:r w:rsidR="00A04BAA">
              <w:rPr>
                <w:rFonts w:ascii="標楷體" w:hAnsi="標楷體" w:hint="eastAsia"/>
                <w:sz w:val="24"/>
              </w:rPr>
              <w:t>投標文件</w:t>
            </w:r>
            <w:r w:rsidR="0060039D">
              <w:rPr>
                <w:rFonts w:ascii="標楷體" w:hAnsi="標楷體" w:hint="eastAsia"/>
                <w:sz w:val="24"/>
              </w:rPr>
              <w:t>與</w:t>
            </w:r>
            <w:r w:rsidR="002625C9" w:rsidRPr="0060039D">
              <w:rPr>
                <w:rFonts w:ascii="標楷體" w:hAnsi="標楷體"/>
                <w:sz w:val="24"/>
              </w:rPr>
              <w:t>其他形式</w:t>
            </w:r>
            <w:r w:rsidR="002625C9" w:rsidRPr="0060039D">
              <w:rPr>
                <w:rFonts w:ascii="標楷體" w:hAnsi="標楷體" w:hint="eastAsia"/>
                <w:sz w:val="24"/>
              </w:rPr>
              <w:t>投標文件</w:t>
            </w:r>
            <w:r w:rsidR="0060039D">
              <w:rPr>
                <w:rFonts w:ascii="標楷體" w:hAnsi="標楷體" w:hint="eastAsia"/>
                <w:sz w:val="24"/>
              </w:rPr>
              <w:t>內容不同</w:t>
            </w:r>
            <w:r w:rsidR="002625C9" w:rsidRPr="0060039D">
              <w:rPr>
                <w:rFonts w:ascii="標楷體" w:hAnsi="標楷體" w:hint="eastAsia"/>
                <w:sz w:val="24"/>
              </w:rPr>
              <w:t>時，以電子投標文件為</w:t>
            </w:r>
            <w:proofErr w:type="gramStart"/>
            <w:r w:rsidR="002625C9" w:rsidRPr="0060039D">
              <w:rPr>
                <w:rFonts w:ascii="標楷體" w:hAnsi="標楷體" w:hint="eastAsia"/>
                <w:sz w:val="24"/>
              </w:rPr>
              <w:t>準</w:t>
            </w:r>
            <w:proofErr w:type="gramEnd"/>
            <w:r w:rsidR="002625C9" w:rsidRPr="0060039D">
              <w:rPr>
                <w:rFonts w:ascii="標楷體" w:hAnsi="標楷體" w:hint="eastAsia"/>
                <w:sz w:val="24"/>
              </w:rPr>
              <w:t>。</w:t>
            </w:r>
          </w:p>
        </w:tc>
      </w:tr>
      <w:tr w:rsidR="002625C9" w:rsidRPr="002F2FCB" w14:paraId="05F7893F" w14:textId="77777777" w:rsidTr="00AB2340">
        <w:trPr>
          <w:jc w:val="center"/>
        </w:trPr>
        <w:tc>
          <w:tcPr>
            <w:tcW w:w="2921" w:type="dxa"/>
          </w:tcPr>
          <w:p w14:paraId="5B9A9F20" w14:textId="77777777" w:rsidR="002625C9" w:rsidRPr="0008085E" w:rsidRDefault="002625C9" w:rsidP="002625C9">
            <w:pPr>
              <w:pStyle w:val="20"/>
              <w:snapToGrid w:val="0"/>
              <w:spacing w:line="240" w:lineRule="auto"/>
              <w:ind w:leftChars="0" w:left="240" w:hangingChars="100" w:hanging="240"/>
              <w:rPr>
                <w:rFonts w:ascii="標楷體" w:hAnsi="標楷體"/>
                <w:sz w:val="24"/>
              </w:rPr>
            </w:pPr>
            <w:r w:rsidRPr="0008085E">
              <w:rPr>
                <w:rFonts w:ascii="標楷體" w:hAnsi="標楷體" w:hint="eastAsia"/>
                <w:sz w:val="24"/>
              </w:rPr>
              <w:t>第十二條  廠商電子投標者，應</w:t>
            </w:r>
            <w:r w:rsidRPr="0008085E">
              <w:rPr>
                <w:rFonts w:ascii="標楷體" w:hAnsi="標楷體" w:hint="eastAsia"/>
                <w:sz w:val="24"/>
                <w:u w:val="single"/>
              </w:rPr>
              <w:t>依招標文件規定，</w:t>
            </w:r>
            <w:r w:rsidRPr="0008085E">
              <w:rPr>
                <w:rFonts w:ascii="標楷體" w:hAnsi="標楷體" w:hint="eastAsia"/>
                <w:sz w:val="24"/>
              </w:rPr>
              <w:t>於投標截止期限前</w:t>
            </w:r>
            <w:r w:rsidRPr="0008085E">
              <w:rPr>
                <w:rFonts w:ascii="標楷體" w:hAnsi="標楷體" w:hint="eastAsia"/>
                <w:sz w:val="24"/>
                <w:u w:val="single"/>
              </w:rPr>
              <w:t>，視投標文件項目形式</w:t>
            </w:r>
            <w:r w:rsidR="000072C6" w:rsidRPr="0008085E">
              <w:rPr>
                <w:rFonts w:ascii="標楷體" w:hAnsi="標楷體" w:hint="eastAsia"/>
                <w:sz w:val="24"/>
                <w:u w:val="single"/>
              </w:rPr>
              <w:t>，</w:t>
            </w:r>
            <w:r w:rsidRPr="0008085E">
              <w:rPr>
                <w:rFonts w:ascii="標楷體" w:hAnsi="標楷體" w:hint="eastAsia"/>
                <w:sz w:val="24"/>
                <w:u w:val="single"/>
              </w:rPr>
              <w:t>分別</w:t>
            </w:r>
            <w:r w:rsidRPr="0008085E">
              <w:rPr>
                <w:rFonts w:ascii="標楷體" w:hAnsi="標楷體" w:hint="eastAsia"/>
                <w:sz w:val="24"/>
              </w:rPr>
              <w:t>傳輸至主管機關指定之資訊系統</w:t>
            </w:r>
            <w:r w:rsidRPr="0008085E">
              <w:rPr>
                <w:rFonts w:ascii="標楷體" w:hAnsi="標楷體" w:hint="eastAsia"/>
                <w:sz w:val="24"/>
                <w:u w:val="single"/>
              </w:rPr>
              <w:t>或送達機關指定地點。</w:t>
            </w:r>
          </w:p>
        </w:tc>
        <w:tc>
          <w:tcPr>
            <w:tcW w:w="2907" w:type="dxa"/>
          </w:tcPr>
          <w:p w14:paraId="55D765C4" w14:textId="77777777" w:rsidR="002625C9" w:rsidRPr="0008085E" w:rsidRDefault="002625C9" w:rsidP="002625C9">
            <w:pPr>
              <w:pStyle w:val="20"/>
              <w:snapToGrid w:val="0"/>
              <w:spacing w:line="240" w:lineRule="auto"/>
              <w:ind w:leftChars="0" w:left="240" w:hangingChars="100" w:hanging="240"/>
              <w:rPr>
                <w:rFonts w:ascii="標楷體" w:hAnsi="標楷體"/>
                <w:sz w:val="24"/>
              </w:rPr>
            </w:pPr>
            <w:r w:rsidRPr="0008085E">
              <w:rPr>
                <w:rFonts w:ascii="標楷體" w:hAnsi="標楷體" w:hint="eastAsia"/>
                <w:sz w:val="24"/>
              </w:rPr>
              <w:t>第十二條  廠商電子投標者，應於投標截止期限前將</w:t>
            </w:r>
            <w:r w:rsidRPr="00F05558">
              <w:rPr>
                <w:rFonts w:ascii="標楷體" w:hAnsi="標楷體" w:hint="eastAsia"/>
                <w:sz w:val="24"/>
              </w:rPr>
              <w:t>所有</w:t>
            </w:r>
            <w:r w:rsidRPr="0008085E">
              <w:rPr>
                <w:rFonts w:ascii="標楷體" w:hAnsi="標楷體" w:hint="eastAsia"/>
                <w:sz w:val="24"/>
              </w:rPr>
              <w:t>電子投標文件均傳輸至主管機關指定之資訊系統。</w:t>
            </w:r>
          </w:p>
        </w:tc>
        <w:tc>
          <w:tcPr>
            <w:tcW w:w="2910" w:type="dxa"/>
          </w:tcPr>
          <w:p w14:paraId="4367F38F" w14:textId="77777777" w:rsidR="002625C9" w:rsidRPr="00AE0298" w:rsidRDefault="002625C9" w:rsidP="002625C9">
            <w:pPr>
              <w:pStyle w:val="20"/>
              <w:snapToGrid w:val="0"/>
              <w:spacing w:line="240" w:lineRule="auto"/>
              <w:ind w:leftChars="0" w:left="0" w:firstLineChars="0" w:firstLine="0"/>
              <w:rPr>
                <w:rFonts w:ascii="標楷體" w:hAnsi="標楷體"/>
                <w:sz w:val="24"/>
              </w:rPr>
            </w:pPr>
            <w:r w:rsidRPr="00AE0298">
              <w:rPr>
                <w:rFonts w:ascii="標楷體" w:hAnsi="標楷體" w:hint="eastAsia"/>
                <w:sz w:val="24"/>
              </w:rPr>
              <w:t>配合第十一條之修正</w:t>
            </w:r>
            <w:r>
              <w:rPr>
                <w:rFonts w:ascii="標楷體" w:hAnsi="標楷體" w:hint="eastAsia"/>
                <w:sz w:val="24"/>
              </w:rPr>
              <w:t>，</w:t>
            </w:r>
            <w:r w:rsidRPr="00AE0298">
              <w:rPr>
                <w:rFonts w:ascii="標楷體" w:hAnsi="標楷體" w:hint="eastAsia"/>
                <w:sz w:val="24"/>
              </w:rPr>
              <w:t>廠商就同一採購案個別投標文件項目如分別以電子</w:t>
            </w:r>
            <w:r w:rsidRPr="00AE0298">
              <w:rPr>
                <w:rFonts w:ascii="標楷體" w:hAnsi="標楷體"/>
                <w:sz w:val="24"/>
              </w:rPr>
              <w:t>及其他形式</w:t>
            </w:r>
            <w:r w:rsidRPr="00AE0298">
              <w:rPr>
                <w:rFonts w:ascii="標楷體" w:hAnsi="標楷體" w:hint="eastAsia"/>
                <w:sz w:val="24"/>
              </w:rPr>
              <w:t>遞送投標文件者，皆應於招標文件所定時間傳輸及送達。</w:t>
            </w:r>
          </w:p>
        </w:tc>
      </w:tr>
      <w:tr w:rsidR="002625C9" w:rsidRPr="002F2FCB" w14:paraId="48C73DAB" w14:textId="77777777" w:rsidTr="00AB2340">
        <w:trPr>
          <w:jc w:val="center"/>
        </w:trPr>
        <w:tc>
          <w:tcPr>
            <w:tcW w:w="2921" w:type="dxa"/>
          </w:tcPr>
          <w:p w14:paraId="0458F6A1" w14:textId="77777777" w:rsidR="002625C9" w:rsidRPr="0008085E" w:rsidRDefault="002625C9" w:rsidP="002625C9">
            <w:pPr>
              <w:pStyle w:val="20"/>
              <w:snapToGrid w:val="0"/>
              <w:spacing w:line="240" w:lineRule="auto"/>
              <w:ind w:leftChars="0" w:left="240" w:hangingChars="100" w:hanging="240"/>
              <w:rPr>
                <w:rFonts w:ascii="標楷體" w:hAnsi="標楷體"/>
                <w:sz w:val="24"/>
              </w:rPr>
            </w:pPr>
            <w:bookmarkStart w:id="0" w:name="OLE_LINK1"/>
            <w:r w:rsidRPr="0008085E">
              <w:rPr>
                <w:rFonts w:ascii="標楷體" w:hAnsi="標楷體" w:hint="eastAsia"/>
                <w:sz w:val="24"/>
              </w:rPr>
              <w:t>第十三條</w:t>
            </w:r>
            <w:bookmarkEnd w:id="0"/>
            <w:r w:rsidRPr="0008085E">
              <w:rPr>
                <w:rFonts w:ascii="標楷體" w:hAnsi="標楷體" w:hint="eastAsia"/>
                <w:sz w:val="24"/>
              </w:rPr>
              <w:t xml:space="preserve">  廠商</w:t>
            </w:r>
            <w:r w:rsidRPr="0008085E">
              <w:rPr>
                <w:rFonts w:ascii="標楷體" w:hAnsi="標楷體" w:hint="eastAsia"/>
                <w:sz w:val="24"/>
                <w:u w:val="single"/>
              </w:rPr>
              <w:t>參與</w:t>
            </w:r>
            <w:r w:rsidRPr="0008085E">
              <w:rPr>
                <w:rFonts w:ascii="標楷體" w:hAnsi="標楷體" w:hint="eastAsia"/>
                <w:sz w:val="24"/>
              </w:rPr>
              <w:t>電子</w:t>
            </w:r>
            <w:r w:rsidRPr="0008085E">
              <w:rPr>
                <w:rFonts w:ascii="標楷體" w:hAnsi="標楷體" w:hint="eastAsia"/>
                <w:sz w:val="24"/>
                <w:u w:val="single"/>
              </w:rPr>
              <w:t>採購</w:t>
            </w:r>
            <w:r w:rsidRPr="0008085E">
              <w:rPr>
                <w:rFonts w:ascii="標楷體" w:hAnsi="標楷體" w:hint="eastAsia"/>
                <w:sz w:val="24"/>
              </w:rPr>
              <w:t>，依本法第三十條或第三十七條第二項規定繳納</w:t>
            </w:r>
            <w:proofErr w:type="gramStart"/>
            <w:r w:rsidRPr="0008085E">
              <w:rPr>
                <w:rFonts w:ascii="標楷體" w:hAnsi="標楷體" w:hint="eastAsia"/>
                <w:sz w:val="24"/>
              </w:rPr>
              <w:t>押</w:t>
            </w:r>
            <w:proofErr w:type="gramEnd"/>
            <w:r w:rsidRPr="0008085E">
              <w:rPr>
                <w:rFonts w:ascii="標楷體" w:hAnsi="標楷體" w:hint="eastAsia"/>
                <w:sz w:val="24"/>
              </w:rPr>
              <w:t>標金、保證金或提供擔保，得</w:t>
            </w:r>
            <w:r w:rsidRPr="0008085E">
              <w:rPr>
                <w:rFonts w:ascii="標楷體" w:hAnsi="標楷體" w:hint="eastAsia"/>
                <w:sz w:val="24"/>
                <w:u w:val="single"/>
              </w:rPr>
              <w:t>以主管機關核定之電子化方式</w:t>
            </w:r>
            <w:r w:rsidRPr="0008085E">
              <w:rPr>
                <w:rFonts w:ascii="標楷體" w:hAnsi="標楷體" w:hint="eastAsia"/>
                <w:sz w:val="24"/>
              </w:rPr>
              <w:t>為之。</w:t>
            </w:r>
          </w:p>
          <w:p w14:paraId="63FA2F90" w14:textId="77777777" w:rsidR="002625C9" w:rsidRPr="0008085E" w:rsidRDefault="002625C9" w:rsidP="002625C9">
            <w:pPr>
              <w:pStyle w:val="20"/>
              <w:snapToGrid w:val="0"/>
              <w:spacing w:line="240" w:lineRule="auto"/>
              <w:ind w:leftChars="100" w:left="240" w:firstLine="480"/>
              <w:rPr>
                <w:rFonts w:ascii="標楷體" w:hAnsi="標楷體"/>
                <w:sz w:val="24"/>
              </w:rPr>
            </w:pPr>
            <w:r w:rsidRPr="0008085E">
              <w:rPr>
                <w:rFonts w:ascii="標楷體" w:hAnsi="標楷體" w:hint="eastAsia"/>
                <w:sz w:val="24"/>
              </w:rPr>
              <w:t>前項</w:t>
            </w:r>
            <w:r w:rsidR="00D57145" w:rsidRPr="0008085E">
              <w:rPr>
                <w:rFonts w:ascii="標楷體" w:hAnsi="標楷體" w:hint="eastAsia"/>
                <w:sz w:val="24"/>
                <w:u w:val="single"/>
              </w:rPr>
              <w:t>主管機關核定之電子化方式</w:t>
            </w:r>
            <w:r w:rsidR="00075665" w:rsidRPr="005E6EE5">
              <w:rPr>
                <w:rFonts w:ascii="標楷體" w:hAnsi="標楷體" w:hint="eastAsia"/>
                <w:sz w:val="24"/>
                <w:u w:val="single"/>
              </w:rPr>
              <w:t>，</w:t>
            </w:r>
            <w:r w:rsidRPr="0008085E">
              <w:rPr>
                <w:rFonts w:ascii="標楷體" w:hAnsi="標楷體" w:hint="eastAsia"/>
                <w:sz w:val="24"/>
                <w:u w:val="single"/>
              </w:rPr>
              <w:t>應</w:t>
            </w:r>
            <w:r w:rsidRPr="0008085E">
              <w:rPr>
                <w:rFonts w:ascii="標楷體" w:hAnsi="標楷體" w:hint="eastAsia"/>
                <w:sz w:val="24"/>
              </w:rPr>
              <w:t>公開於指定之資訊系統。</w:t>
            </w:r>
          </w:p>
        </w:tc>
        <w:tc>
          <w:tcPr>
            <w:tcW w:w="2907" w:type="dxa"/>
          </w:tcPr>
          <w:p w14:paraId="0FFFA68B" w14:textId="77777777" w:rsidR="002625C9" w:rsidRPr="0008085E" w:rsidRDefault="002625C9" w:rsidP="002625C9">
            <w:pPr>
              <w:pStyle w:val="20"/>
              <w:snapToGrid w:val="0"/>
              <w:spacing w:line="240" w:lineRule="auto"/>
              <w:ind w:leftChars="0" w:left="240" w:hangingChars="100" w:hanging="240"/>
              <w:rPr>
                <w:rFonts w:ascii="標楷體" w:hAnsi="標楷體"/>
                <w:sz w:val="24"/>
              </w:rPr>
            </w:pPr>
            <w:r w:rsidRPr="0008085E">
              <w:rPr>
                <w:rFonts w:ascii="標楷體" w:hAnsi="標楷體" w:hint="eastAsia"/>
                <w:sz w:val="24"/>
              </w:rPr>
              <w:t>第十三條  廠商辦理電子投標，</w:t>
            </w:r>
            <w:r w:rsidRPr="0008085E">
              <w:rPr>
                <w:rFonts w:ascii="標楷體" w:hAnsi="標楷體" w:hint="eastAsia"/>
                <w:sz w:val="24"/>
                <w:u w:val="single"/>
              </w:rPr>
              <w:t>其</w:t>
            </w:r>
            <w:r w:rsidRPr="0008085E">
              <w:rPr>
                <w:rFonts w:ascii="標楷體" w:hAnsi="標楷體" w:hint="eastAsia"/>
                <w:sz w:val="24"/>
              </w:rPr>
              <w:t>依本法第三十條或第三十七條第二項規定繳納</w:t>
            </w:r>
            <w:proofErr w:type="gramStart"/>
            <w:r w:rsidRPr="0008085E">
              <w:rPr>
                <w:rFonts w:ascii="標楷體" w:hAnsi="標楷體" w:hint="eastAsia"/>
                <w:sz w:val="24"/>
              </w:rPr>
              <w:t>押</w:t>
            </w:r>
            <w:proofErr w:type="gramEnd"/>
            <w:r w:rsidRPr="0008085E">
              <w:rPr>
                <w:rFonts w:ascii="標楷體" w:hAnsi="標楷體" w:hint="eastAsia"/>
                <w:sz w:val="24"/>
              </w:rPr>
              <w:t>標金、保證金或提供擔保，得以銀行開具之電子</w:t>
            </w:r>
            <w:proofErr w:type="gramStart"/>
            <w:r w:rsidRPr="0008085E">
              <w:rPr>
                <w:rFonts w:ascii="標楷體" w:hAnsi="標楷體" w:hint="eastAsia"/>
                <w:sz w:val="24"/>
              </w:rPr>
              <w:t>押</w:t>
            </w:r>
            <w:proofErr w:type="gramEnd"/>
            <w:r w:rsidRPr="0008085E">
              <w:rPr>
                <w:rFonts w:ascii="標楷體" w:hAnsi="標楷體" w:hint="eastAsia"/>
                <w:sz w:val="24"/>
              </w:rPr>
              <w:t>標金保證書或電子保證金保證書為之。</w:t>
            </w:r>
          </w:p>
          <w:p w14:paraId="5DA4E64E" w14:textId="77777777" w:rsidR="002625C9" w:rsidRPr="0008085E" w:rsidRDefault="002625C9" w:rsidP="002625C9">
            <w:pPr>
              <w:pStyle w:val="20"/>
              <w:snapToGrid w:val="0"/>
              <w:spacing w:line="240" w:lineRule="auto"/>
              <w:ind w:leftChars="100" w:left="240" w:firstLine="480"/>
              <w:rPr>
                <w:rFonts w:ascii="標楷體" w:hAnsi="標楷體"/>
                <w:sz w:val="24"/>
              </w:rPr>
            </w:pPr>
            <w:r w:rsidRPr="0008085E">
              <w:rPr>
                <w:rFonts w:ascii="標楷體" w:hAnsi="標楷體" w:hint="eastAsia"/>
                <w:sz w:val="24"/>
              </w:rPr>
              <w:t>前項保證書格式</w:t>
            </w:r>
            <w:r w:rsidRPr="00F05558">
              <w:rPr>
                <w:rFonts w:ascii="標楷體" w:hAnsi="標楷體" w:hint="eastAsia"/>
                <w:sz w:val="24"/>
              </w:rPr>
              <w:t>由主管機關</w:t>
            </w:r>
            <w:r w:rsidRPr="0008085E">
              <w:rPr>
                <w:rFonts w:ascii="標楷體" w:hAnsi="標楷體" w:hint="eastAsia"/>
                <w:sz w:val="24"/>
              </w:rPr>
              <w:t>公開於指定之資訊系統。</w:t>
            </w:r>
          </w:p>
        </w:tc>
        <w:tc>
          <w:tcPr>
            <w:tcW w:w="2910" w:type="dxa"/>
          </w:tcPr>
          <w:p w14:paraId="1A2426F0" w14:textId="77777777" w:rsidR="002625C9" w:rsidRPr="002F2FCB" w:rsidRDefault="002625C9" w:rsidP="002625C9">
            <w:pPr>
              <w:pStyle w:val="20"/>
              <w:numPr>
                <w:ilvl w:val="0"/>
                <w:numId w:val="14"/>
              </w:numPr>
              <w:tabs>
                <w:tab w:val="clear" w:pos="360"/>
                <w:tab w:val="num" w:pos="544"/>
              </w:tabs>
              <w:snapToGrid w:val="0"/>
              <w:spacing w:line="240" w:lineRule="auto"/>
              <w:ind w:leftChars="0" w:left="544" w:firstLineChars="0" w:hanging="544"/>
              <w:rPr>
                <w:rFonts w:ascii="標楷體" w:hAnsi="標楷體"/>
                <w:sz w:val="24"/>
              </w:rPr>
            </w:pPr>
            <w:r w:rsidRPr="002F2FCB">
              <w:rPr>
                <w:rFonts w:ascii="標楷體" w:hAnsi="標楷體" w:hint="eastAsia"/>
                <w:sz w:val="24"/>
              </w:rPr>
              <w:t>按押標金保證金暨其他擔保作業辦法第六條第四項已規定：「押標金及保證金，得以主管機關核定之電子化方式繳納。」，</w:t>
            </w:r>
            <w:proofErr w:type="gramStart"/>
            <w:r w:rsidRPr="002F2FCB">
              <w:rPr>
                <w:rFonts w:ascii="標楷體" w:hAnsi="標楷體" w:hint="eastAsia"/>
                <w:sz w:val="24"/>
              </w:rPr>
              <w:t>爰酌修</w:t>
            </w:r>
            <w:proofErr w:type="gramEnd"/>
            <w:r w:rsidR="00793D15">
              <w:rPr>
                <w:rFonts w:ascii="標楷體" w:hAnsi="標楷體" w:hint="eastAsia"/>
                <w:sz w:val="24"/>
              </w:rPr>
              <w:t>第一項</w:t>
            </w:r>
            <w:r w:rsidRPr="002F2FCB">
              <w:rPr>
                <w:rFonts w:ascii="標楷體" w:hAnsi="標楷體" w:hint="eastAsia"/>
                <w:sz w:val="24"/>
              </w:rPr>
              <w:t>文字，使相關作業規定一致</w:t>
            </w:r>
            <w:r w:rsidRPr="002F2FCB">
              <w:rPr>
                <w:rFonts w:ascii="標楷體" w:hAnsi="標楷體"/>
                <w:sz w:val="24"/>
              </w:rPr>
              <w:t>，並保留未來擴增其他電子</w:t>
            </w:r>
            <w:proofErr w:type="gramStart"/>
            <w:r w:rsidRPr="002F2FCB">
              <w:rPr>
                <w:rFonts w:ascii="標楷體" w:hAnsi="標楷體"/>
                <w:sz w:val="24"/>
              </w:rPr>
              <w:t>押</w:t>
            </w:r>
            <w:proofErr w:type="gramEnd"/>
            <w:r w:rsidRPr="002F2FCB">
              <w:rPr>
                <w:rFonts w:ascii="標楷體" w:hAnsi="標楷體"/>
                <w:sz w:val="24"/>
              </w:rPr>
              <w:t>標金保證金機制之彈性。</w:t>
            </w:r>
          </w:p>
          <w:p w14:paraId="77F68E8A" w14:textId="77777777" w:rsidR="005D7FA3" w:rsidRPr="004B3E09" w:rsidRDefault="002625C9" w:rsidP="004B3E09">
            <w:pPr>
              <w:pStyle w:val="20"/>
              <w:numPr>
                <w:ilvl w:val="0"/>
                <w:numId w:val="14"/>
              </w:numPr>
              <w:tabs>
                <w:tab w:val="clear" w:pos="360"/>
                <w:tab w:val="num" w:pos="544"/>
              </w:tabs>
              <w:snapToGrid w:val="0"/>
              <w:spacing w:line="240" w:lineRule="auto"/>
              <w:ind w:leftChars="0" w:left="544" w:firstLineChars="0" w:hanging="544"/>
              <w:rPr>
                <w:rFonts w:ascii="標楷體" w:hAnsi="標楷體"/>
              </w:rPr>
            </w:pPr>
            <w:r w:rsidRPr="002F2FCB">
              <w:rPr>
                <w:rFonts w:hint="eastAsia"/>
                <w:sz w:val="24"/>
              </w:rPr>
              <w:t>第二項配合第一項之修正，</w:t>
            </w:r>
            <w:proofErr w:type="gramStart"/>
            <w:r w:rsidRPr="002F2FCB">
              <w:rPr>
                <w:rFonts w:hint="eastAsia"/>
                <w:sz w:val="24"/>
              </w:rPr>
              <w:t>酌修文字</w:t>
            </w:r>
            <w:proofErr w:type="gramEnd"/>
            <w:r w:rsidRPr="002F2FCB">
              <w:rPr>
                <w:rFonts w:hint="eastAsia"/>
                <w:sz w:val="24"/>
              </w:rPr>
              <w:t>。</w:t>
            </w:r>
          </w:p>
        </w:tc>
      </w:tr>
      <w:tr w:rsidR="002625C9" w:rsidRPr="002F2FCB" w14:paraId="2419D108" w14:textId="77777777" w:rsidTr="00AB2340">
        <w:trPr>
          <w:jc w:val="center"/>
        </w:trPr>
        <w:tc>
          <w:tcPr>
            <w:tcW w:w="2921" w:type="dxa"/>
          </w:tcPr>
          <w:p w14:paraId="1E959494" w14:textId="77777777" w:rsidR="002625C9" w:rsidRPr="002F2FCB" w:rsidRDefault="002625C9" w:rsidP="002625C9">
            <w:pPr>
              <w:pStyle w:val="20"/>
              <w:snapToGrid w:val="0"/>
              <w:spacing w:line="240" w:lineRule="auto"/>
              <w:ind w:leftChars="0" w:left="240" w:hangingChars="100" w:hanging="240"/>
              <w:rPr>
                <w:rFonts w:ascii="標楷體" w:hAnsi="標楷體"/>
                <w:sz w:val="24"/>
              </w:rPr>
            </w:pPr>
            <w:r w:rsidRPr="002F2FCB">
              <w:rPr>
                <w:rFonts w:ascii="標楷體" w:hAnsi="標楷體" w:hint="eastAsia"/>
                <w:sz w:val="24"/>
                <w:lang w:eastAsia="zh-HK"/>
              </w:rPr>
              <w:t>第十五條</w:t>
            </w:r>
            <w:r w:rsidRPr="002F2FCB">
              <w:rPr>
                <w:rFonts w:ascii="標楷體" w:hAnsi="標楷體" w:hint="eastAsia"/>
                <w:sz w:val="24"/>
              </w:rPr>
              <w:t xml:space="preserve">  機關允許廠商電子投標者，得辦理電子開標及電子決標。</w:t>
            </w:r>
          </w:p>
          <w:p w14:paraId="6B71A1DE" w14:textId="77777777" w:rsidR="002625C9" w:rsidRPr="002F2FCB" w:rsidRDefault="002625C9" w:rsidP="002625C9">
            <w:pPr>
              <w:pStyle w:val="20"/>
              <w:snapToGrid w:val="0"/>
              <w:spacing w:line="240" w:lineRule="auto"/>
              <w:ind w:leftChars="100" w:left="240" w:firstLine="480"/>
              <w:rPr>
                <w:rFonts w:ascii="標楷體" w:hAnsi="標楷體"/>
                <w:sz w:val="24"/>
              </w:rPr>
            </w:pPr>
            <w:r w:rsidRPr="002F2FCB">
              <w:rPr>
                <w:rFonts w:ascii="標楷體" w:hAnsi="標楷體" w:hint="eastAsia"/>
                <w:sz w:val="24"/>
              </w:rPr>
              <w:t>前項開標及決標得免公開為之，並得不通知投標廠商到場。</w:t>
            </w:r>
            <w:proofErr w:type="gramStart"/>
            <w:r w:rsidRPr="002F2FCB">
              <w:rPr>
                <w:rFonts w:ascii="標楷體" w:hAnsi="標楷體" w:hint="eastAsia"/>
                <w:sz w:val="24"/>
              </w:rPr>
              <w:t>其監辦</w:t>
            </w:r>
            <w:proofErr w:type="gramEnd"/>
            <w:r w:rsidRPr="002F2FCB">
              <w:rPr>
                <w:rFonts w:ascii="標楷體" w:hAnsi="標楷體" w:hint="eastAsia"/>
                <w:sz w:val="24"/>
              </w:rPr>
              <w:t>方式得由監辦單位</w:t>
            </w:r>
            <w:proofErr w:type="gramStart"/>
            <w:r w:rsidRPr="002F2FCB">
              <w:rPr>
                <w:rFonts w:ascii="標楷體" w:hAnsi="標楷體" w:hint="eastAsia"/>
                <w:sz w:val="24"/>
              </w:rPr>
              <w:t>採</w:t>
            </w:r>
            <w:proofErr w:type="gramEnd"/>
            <w:r w:rsidRPr="002F2FCB">
              <w:rPr>
                <w:rFonts w:ascii="標楷體" w:hAnsi="標楷體" w:hint="eastAsia"/>
                <w:sz w:val="24"/>
              </w:rPr>
              <w:t>書面審核監辦。</w:t>
            </w:r>
          </w:p>
        </w:tc>
        <w:tc>
          <w:tcPr>
            <w:tcW w:w="2907" w:type="dxa"/>
          </w:tcPr>
          <w:p w14:paraId="015BB305" w14:textId="77777777" w:rsidR="002625C9" w:rsidRPr="002F2FCB" w:rsidRDefault="002625C9" w:rsidP="002625C9">
            <w:pPr>
              <w:pStyle w:val="20"/>
              <w:snapToGrid w:val="0"/>
              <w:spacing w:line="240" w:lineRule="auto"/>
              <w:ind w:leftChars="0" w:left="240" w:hangingChars="100" w:hanging="240"/>
              <w:rPr>
                <w:rFonts w:ascii="標楷體" w:hAnsi="標楷體"/>
                <w:sz w:val="24"/>
              </w:rPr>
            </w:pPr>
            <w:r w:rsidRPr="002F2FCB">
              <w:rPr>
                <w:rFonts w:ascii="標楷體" w:hAnsi="標楷體" w:hint="eastAsia"/>
                <w:sz w:val="24"/>
                <w:lang w:eastAsia="zh-HK"/>
              </w:rPr>
              <w:t>第十五條</w:t>
            </w:r>
            <w:r w:rsidRPr="002F2FCB">
              <w:rPr>
                <w:rFonts w:ascii="標楷體" w:hAnsi="標楷體" w:hint="eastAsia"/>
                <w:sz w:val="24"/>
              </w:rPr>
              <w:t xml:space="preserve">  機關允許廠商電子投標者，得辦理電子開標及電子決標。</w:t>
            </w:r>
          </w:p>
          <w:p w14:paraId="35EF738D" w14:textId="77777777" w:rsidR="002625C9" w:rsidRPr="002F2FCB" w:rsidRDefault="002625C9" w:rsidP="002625C9">
            <w:pPr>
              <w:pStyle w:val="20"/>
              <w:snapToGrid w:val="0"/>
              <w:spacing w:line="240" w:lineRule="auto"/>
              <w:ind w:leftChars="100" w:left="240" w:firstLine="480"/>
              <w:rPr>
                <w:rFonts w:ascii="標楷體" w:hAnsi="標楷體"/>
                <w:sz w:val="24"/>
              </w:rPr>
            </w:pPr>
            <w:r w:rsidRPr="002F2FCB">
              <w:rPr>
                <w:rFonts w:ascii="標楷體" w:hAnsi="標楷體" w:hint="eastAsia"/>
                <w:sz w:val="24"/>
              </w:rPr>
              <w:t>前項開標及決標得免公開為之，並得不通知投標廠</w:t>
            </w:r>
            <w:r w:rsidRPr="004B0657">
              <w:rPr>
                <w:rFonts w:ascii="標楷體" w:hAnsi="標楷體" w:hint="eastAsia"/>
                <w:sz w:val="24"/>
              </w:rPr>
              <w:t>商到場。</w:t>
            </w:r>
            <w:proofErr w:type="gramStart"/>
            <w:r w:rsidRPr="004B0657">
              <w:rPr>
                <w:rFonts w:ascii="標楷體" w:hAnsi="標楷體" w:hint="eastAsia"/>
                <w:sz w:val="24"/>
              </w:rPr>
              <w:t>其監辦</w:t>
            </w:r>
            <w:proofErr w:type="gramEnd"/>
            <w:r w:rsidRPr="004B0657">
              <w:rPr>
                <w:rFonts w:ascii="標楷體" w:hAnsi="標楷體" w:hint="eastAsia"/>
                <w:sz w:val="24"/>
                <w:u w:val="single"/>
              </w:rPr>
              <w:t>並</w:t>
            </w:r>
            <w:r w:rsidRPr="004B0657">
              <w:rPr>
                <w:rFonts w:ascii="標楷體" w:hAnsi="標楷體" w:hint="eastAsia"/>
                <w:sz w:val="24"/>
              </w:rPr>
              <w:t>方式得由監辦單位</w:t>
            </w:r>
            <w:proofErr w:type="gramStart"/>
            <w:r w:rsidRPr="004B0657">
              <w:rPr>
                <w:rFonts w:ascii="標楷體" w:hAnsi="標楷體" w:hint="eastAsia"/>
                <w:sz w:val="24"/>
              </w:rPr>
              <w:t>採</w:t>
            </w:r>
            <w:proofErr w:type="gramEnd"/>
            <w:r w:rsidRPr="002F2FCB">
              <w:rPr>
                <w:rFonts w:ascii="標楷體" w:hAnsi="標楷體" w:hint="eastAsia"/>
                <w:sz w:val="24"/>
              </w:rPr>
              <w:t>書面審核監辦。</w:t>
            </w:r>
          </w:p>
        </w:tc>
        <w:tc>
          <w:tcPr>
            <w:tcW w:w="2910" w:type="dxa"/>
          </w:tcPr>
          <w:p w14:paraId="3E30AC8F" w14:textId="77777777" w:rsidR="002625C9" w:rsidRPr="002F2FCB" w:rsidRDefault="002625C9" w:rsidP="002625C9">
            <w:pPr>
              <w:pStyle w:val="20"/>
              <w:numPr>
                <w:ilvl w:val="0"/>
                <w:numId w:val="18"/>
              </w:numPr>
              <w:tabs>
                <w:tab w:val="clear" w:pos="360"/>
                <w:tab w:val="num" w:pos="544"/>
              </w:tabs>
              <w:snapToGrid w:val="0"/>
              <w:spacing w:line="240" w:lineRule="auto"/>
              <w:ind w:leftChars="0" w:left="544" w:firstLineChars="0" w:hanging="544"/>
              <w:rPr>
                <w:rFonts w:ascii="標楷體" w:hAnsi="標楷體"/>
                <w:sz w:val="24"/>
              </w:rPr>
            </w:pPr>
            <w:r w:rsidRPr="002F2FCB">
              <w:rPr>
                <w:rFonts w:ascii="標楷體" w:hAnsi="標楷體" w:hint="eastAsia"/>
                <w:sz w:val="24"/>
              </w:rPr>
              <w:t>第一項未修正。</w:t>
            </w:r>
          </w:p>
          <w:p w14:paraId="6C58C210" w14:textId="77777777" w:rsidR="002625C9" w:rsidRPr="002F2FCB" w:rsidRDefault="002625C9" w:rsidP="002625C9">
            <w:pPr>
              <w:pStyle w:val="20"/>
              <w:numPr>
                <w:ilvl w:val="0"/>
                <w:numId w:val="18"/>
              </w:numPr>
              <w:tabs>
                <w:tab w:val="clear" w:pos="360"/>
                <w:tab w:val="num" w:pos="544"/>
              </w:tabs>
              <w:snapToGrid w:val="0"/>
              <w:spacing w:line="240" w:lineRule="auto"/>
              <w:ind w:leftChars="0" w:left="544" w:firstLineChars="0" w:hanging="544"/>
              <w:rPr>
                <w:rFonts w:ascii="標楷體" w:hAnsi="標楷體"/>
                <w:sz w:val="24"/>
              </w:rPr>
            </w:pPr>
            <w:r w:rsidRPr="002F2FCB">
              <w:rPr>
                <w:rFonts w:ascii="標楷體" w:hAnsi="標楷體" w:hint="eastAsia"/>
                <w:sz w:val="24"/>
                <w:lang w:eastAsia="zh-HK"/>
              </w:rPr>
              <w:t>第二項</w:t>
            </w:r>
            <w:r w:rsidRPr="002F2FCB">
              <w:rPr>
                <w:rFonts w:ascii="標楷體" w:hAnsi="標楷體" w:hint="eastAsia"/>
                <w:sz w:val="24"/>
              </w:rPr>
              <w:t>刪除</w:t>
            </w:r>
            <w:r w:rsidRPr="002F2FCB">
              <w:rPr>
                <w:rFonts w:ascii="標楷體" w:hAnsi="標楷體" w:hint="eastAsia"/>
                <w:sz w:val="24"/>
                <w:lang w:eastAsia="zh-HK"/>
              </w:rPr>
              <w:t>贅字「</w:t>
            </w:r>
            <w:r w:rsidRPr="002F2FCB">
              <w:rPr>
                <w:rFonts w:ascii="標楷體" w:hAnsi="標楷體" w:hint="eastAsia"/>
                <w:sz w:val="24"/>
              </w:rPr>
              <w:t>並」</w:t>
            </w:r>
            <w:r w:rsidRPr="002F2FCB">
              <w:rPr>
                <w:rFonts w:ascii="標楷體" w:hAnsi="標楷體" w:hint="eastAsia"/>
                <w:sz w:val="24"/>
                <w:lang w:eastAsia="zh-HK"/>
              </w:rPr>
              <w:t>。</w:t>
            </w:r>
          </w:p>
        </w:tc>
      </w:tr>
      <w:tr w:rsidR="002625C9" w:rsidRPr="002F2FCB" w14:paraId="6FB52FAD" w14:textId="77777777" w:rsidTr="00AB2340">
        <w:trPr>
          <w:jc w:val="center"/>
        </w:trPr>
        <w:tc>
          <w:tcPr>
            <w:tcW w:w="2921" w:type="dxa"/>
          </w:tcPr>
          <w:p w14:paraId="0D74E512" w14:textId="77777777" w:rsidR="002625C9" w:rsidRPr="0008085E" w:rsidRDefault="002625C9" w:rsidP="002625C9">
            <w:pPr>
              <w:pStyle w:val="20"/>
              <w:snapToGrid w:val="0"/>
              <w:spacing w:line="240" w:lineRule="auto"/>
              <w:ind w:leftChars="0" w:left="240" w:hangingChars="100" w:hanging="240"/>
              <w:rPr>
                <w:rFonts w:ascii="標楷體" w:hAnsi="標楷體"/>
                <w:sz w:val="24"/>
              </w:rPr>
            </w:pPr>
            <w:r w:rsidRPr="002F2FCB">
              <w:rPr>
                <w:rFonts w:ascii="標楷體" w:hAnsi="標楷體" w:hint="eastAsia"/>
                <w:sz w:val="24"/>
              </w:rPr>
              <w:t>第十八條  機關辦理電子採購</w:t>
            </w:r>
            <w:r w:rsidRPr="0008085E">
              <w:rPr>
                <w:rFonts w:ascii="標楷體" w:hAnsi="標楷體" w:hint="eastAsia"/>
                <w:sz w:val="24"/>
              </w:rPr>
              <w:t>，主管機關指定之資訊系統</w:t>
            </w:r>
            <w:r w:rsidRPr="0008085E">
              <w:rPr>
                <w:rFonts w:ascii="標楷體" w:hAnsi="標楷體" w:hint="eastAsia"/>
                <w:sz w:val="24"/>
                <w:u w:val="single"/>
              </w:rPr>
              <w:t>全部或部分功能，</w:t>
            </w:r>
            <w:r w:rsidRPr="0008085E">
              <w:rPr>
                <w:rFonts w:ascii="標楷體" w:hAnsi="標楷體" w:hint="eastAsia"/>
                <w:sz w:val="24"/>
              </w:rPr>
              <w:t>因故暫停服務時，其處理</w:t>
            </w:r>
            <w:r w:rsidRPr="0008085E">
              <w:rPr>
                <w:rFonts w:ascii="標楷體" w:hAnsi="標楷體" w:hint="eastAsia"/>
                <w:sz w:val="24"/>
                <w:u w:val="single"/>
              </w:rPr>
              <w:t>方式</w:t>
            </w:r>
            <w:r w:rsidRPr="0008085E">
              <w:rPr>
                <w:rFonts w:ascii="標楷體" w:hAnsi="標楷體" w:hint="eastAsia"/>
                <w:sz w:val="24"/>
              </w:rPr>
              <w:t>如下：</w:t>
            </w:r>
          </w:p>
          <w:p w14:paraId="588489C0" w14:textId="77777777" w:rsidR="002625C9" w:rsidRPr="0008085E" w:rsidRDefault="002625C9" w:rsidP="002625C9">
            <w:pPr>
              <w:pStyle w:val="20"/>
              <w:snapToGrid w:val="0"/>
              <w:spacing w:line="240" w:lineRule="auto"/>
              <w:ind w:leftChars="100" w:left="720" w:hangingChars="200" w:hanging="480"/>
              <w:rPr>
                <w:rFonts w:ascii="標楷體" w:hAnsi="標楷體"/>
                <w:sz w:val="24"/>
              </w:rPr>
            </w:pPr>
            <w:r w:rsidRPr="0008085E">
              <w:rPr>
                <w:rFonts w:ascii="標楷體" w:hAnsi="標楷體" w:hint="eastAsia"/>
                <w:sz w:val="24"/>
              </w:rPr>
              <w:t>一、招標及</w:t>
            </w:r>
            <w:proofErr w:type="gramStart"/>
            <w:r w:rsidRPr="0008085E">
              <w:rPr>
                <w:rFonts w:ascii="標楷體" w:hAnsi="標楷體" w:hint="eastAsia"/>
                <w:sz w:val="24"/>
              </w:rPr>
              <w:t>詢</w:t>
            </w:r>
            <w:proofErr w:type="gramEnd"/>
            <w:r w:rsidRPr="0008085E">
              <w:rPr>
                <w:rFonts w:ascii="標楷體" w:hAnsi="標楷體" w:hint="eastAsia"/>
                <w:sz w:val="24"/>
              </w:rPr>
              <w:t>價階段：機關待系統恢復後再行傳輸電子招標文件。</w:t>
            </w:r>
          </w:p>
          <w:p w14:paraId="6FA57D03" w14:textId="77777777" w:rsidR="002625C9" w:rsidRPr="0008085E" w:rsidRDefault="002625C9" w:rsidP="002625C9">
            <w:pPr>
              <w:pStyle w:val="20"/>
              <w:snapToGrid w:val="0"/>
              <w:spacing w:line="240" w:lineRule="auto"/>
              <w:ind w:leftChars="100" w:left="720" w:hangingChars="200" w:hanging="480"/>
              <w:rPr>
                <w:rFonts w:ascii="標楷體" w:hAnsi="標楷體"/>
                <w:sz w:val="24"/>
              </w:rPr>
            </w:pPr>
            <w:r w:rsidRPr="0008085E">
              <w:rPr>
                <w:rFonts w:ascii="標楷體" w:hAnsi="標楷體" w:hint="eastAsia"/>
                <w:sz w:val="24"/>
              </w:rPr>
              <w:t>二、領標階段：廠商以招標文件規定之其他方式領標或待系統恢復後再行電子領標。機關得視個案受影響情形，公告延長等標期。</w:t>
            </w:r>
          </w:p>
          <w:p w14:paraId="3AB9DC5E" w14:textId="77777777" w:rsidR="002625C9" w:rsidRPr="0008085E" w:rsidRDefault="002625C9" w:rsidP="002625C9">
            <w:pPr>
              <w:pStyle w:val="20"/>
              <w:snapToGrid w:val="0"/>
              <w:spacing w:line="240" w:lineRule="auto"/>
              <w:ind w:leftChars="100" w:left="720" w:hangingChars="200" w:hanging="480"/>
              <w:rPr>
                <w:rFonts w:ascii="標楷體" w:hAnsi="標楷體"/>
                <w:sz w:val="24"/>
              </w:rPr>
            </w:pPr>
            <w:r w:rsidRPr="0008085E">
              <w:rPr>
                <w:rFonts w:ascii="標楷體" w:hAnsi="標楷體" w:hint="eastAsia"/>
                <w:sz w:val="24"/>
              </w:rPr>
              <w:t>三、報價投標階段：廠商以招標文件規定之其他方式投標或待系統恢復後再行電子投標。機關得視個案受影響情形，公告延長等標期。</w:t>
            </w:r>
          </w:p>
          <w:p w14:paraId="0747DACB" w14:textId="77777777" w:rsidR="002625C9" w:rsidRPr="0008085E" w:rsidRDefault="002625C9" w:rsidP="002625C9">
            <w:pPr>
              <w:pStyle w:val="20"/>
              <w:snapToGrid w:val="0"/>
              <w:spacing w:line="240" w:lineRule="auto"/>
              <w:ind w:leftChars="100" w:left="720" w:hangingChars="200" w:hanging="480"/>
              <w:rPr>
                <w:rFonts w:ascii="標楷體" w:hAnsi="標楷體"/>
                <w:sz w:val="24"/>
              </w:rPr>
            </w:pPr>
            <w:r w:rsidRPr="0008085E">
              <w:rPr>
                <w:rFonts w:ascii="標楷體" w:hAnsi="標楷體" w:hint="eastAsia"/>
                <w:sz w:val="24"/>
              </w:rPr>
              <w:t>四、開標階段：機關待系統恢復後再行開標，或延期開標。但確知無電子投標文件者，不在此限。</w:t>
            </w:r>
          </w:p>
          <w:p w14:paraId="6AA14CA6" w14:textId="77777777" w:rsidR="005D7FA3" w:rsidRPr="002F2FCB" w:rsidRDefault="002625C9" w:rsidP="00C4271E">
            <w:pPr>
              <w:pStyle w:val="20"/>
              <w:snapToGrid w:val="0"/>
              <w:spacing w:line="240" w:lineRule="auto"/>
              <w:ind w:leftChars="100" w:left="240" w:firstLine="480"/>
              <w:rPr>
                <w:rFonts w:ascii="標楷體" w:hAnsi="標楷體"/>
                <w:sz w:val="24"/>
                <w:u w:val="single"/>
              </w:rPr>
            </w:pPr>
            <w:r w:rsidRPr="0008085E">
              <w:rPr>
                <w:rFonts w:ascii="標楷體" w:hAnsi="標楷體" w:hint="eastAsia"/>
                <w:sz w:val="24"/>
                <w:u w:val="single"/>
              </w:rPr>
              <w:t>個別採購案因特殊情形，致電子採購作業無法正常進行時，得</w:t>
            </w:r>
            <w:proofErr w:type="gramStart"/>
            <w:r w:rsidRPr="0008085E">
              <w:rPr>
                <w:rFonts w:ascii="標楷體" w:hAnsi="標楷體" w:hint="eastAsia"/>
                <w:sz w:val="24"/>
                <w:u w:val="single"/>
              </w:rPr>
              <w:t>準</w:t>
            </w:r>
            <w:proofErr w:type="gramEnd"/>
            <w:r w:rsidRPr="0008085E">
              <w:rPr>
                <w:rFonts w:ascii="標楷體" w:hAnsi="標楷體" w:hint="eastAsia"/>
                <w:sz w:val="24"/>
                <w:u w:val="single"/>
              </w:rPr>
              <w:t>用前項規定辦理。</w:t>
            </w:r>
          </w:p>
        </w:tc>
        <w:tc>
          <w:tcPr>
            <w:tcW w:w="2907" w:type="dxa"/>
          </w:tcPr>
          <w:p w14:paraId="49067144" w14:textId="77777777" w:rsidR="002625C9" w:rsidRPr="002F2FCB" w:rsidRDefault="002625C9" w:rsidP="002625C9">
            <w:pPr>
              <w:pStyle w:val="20"/>
              <w:snapToGrid w:val="0"/>
              <w:spacing w:line="240" w:lineRule="auto"/>
              <w:ind w:leftChars="0" w:left="240" w:hangingChars="100" w:hanging="240"/>
              <w:rPr>
                <w:rFonts w:ascii="標楷體" w:hAnsi="標楷體"/>
                <w:sz w:val="24"/>
              </w:rPr>
            </w:pPr>
            <w:r w:rsidRPr="002F2FCB">
              <w:rPr>
                <w:rFonts w:ascii="標楷體" w:hAnsi="標楷體" w:hint="eastAsia"/>
                <w:sz w:val="24"/>
              </w:rPr>
              <w:t>第十八條  機關辦理電子採購，主管機關指定之資訊系統因故暫停服務時，其處理規定如下：</w:t>
            </w:r>
          </w:p>
          <w:p w14:paraId="17342C4D" w14:textId="77777777" w:rsidR="002625C9" w:rsidRPr="002F2FCB" w:rsidRDefault="002625C9" w:rsidP="002625C9">
            <w:pPr>
              <w:pStyle w:val="20"/>
              <w:snapToGrid w:val="0"/>
              <w:spacing w:line="240" w:lineRule="auto"/>
              <w:ind w:leftChars="100" w:left="720" w:hangingChars="200" w:hanging="480"/>
              <w:rPr>
                <w:rFonts w:ascii="標楷體" w:hAnsi="標楷體"/>
                <w:sz w:val="24"/>
              </w:rPr>
            </w:pPr>
            <w:r w:rsidRPr="002F2FCB">
              <w:rPr>
                <w:rFonts w:ascii="標楷體" w:hAnsi="標楷體" w:hint="eastAsia"/>
                <w:sz w:val="24"/>
              </w:rPr>
              <w:t>一、招標及</w:t>
            </w:r>
            <w:proofErr w:type="gramStart"/>
            <w:r w:rsidRPr="002F2FCB">
              <w:rPr>
                <w:rFonts w:ascii="標楷體" w:hAnsi="標楷體" w:hint="eastAsia"/>
                <w:sz w:val="24"/>
              </w:rPr>
              <w:t>詢</w:t>
            </w:r>
            <w:proofErr w:type="gramEnd"/>
            <w:r w:rsidRPr="002F2FCB">
              <w:rPr>
                <w:rFonts w:ascii="標楷體" w:hAnsi="標楷體" w:hint="eastAsia"/>
                <w:sz w:val="24"/>
              </w:rPr>
              <w:t>價階段：機關待系統恢復後再行傳輸電子招標文件。</w:t>
            </w:r>
          </w:p>
          <w:p w14:paraId="47943D58" w14:textId="77777777" w:rsidR="002625C9" w:rsidRPr="002F2FCB" w:rsidRDefault="002625C9" w:rsidP="002625C9">
            <w:pPr>
              <w:pStyle w:val="20"/>
              <w:snapToGrid w:val="0"/>
              <w:spacing w:line="240" w:lineRule="auto"/>
              <w:ind w:leftChars="100" w:left="720" w:hangingChars="200" w:hanging="480"/>
              <w:rPr>
                <w:rFonts w:ascii="標楷體" w:hAnsi="標楷體"/>
                <w:sz w:val="24"/>
              </w:rPr>
            </w:pPr>
            <w:r w:rsidRPr="002F2FCB">
              <w:rPr>
                <w:rFonts w:ascii="標楷體" w:hAnsi="標楷體" w:hint="eastAsia"/>
                <w:sz w:val="24"/>
              </w:rPr>
              <w:t>二、領標階段：廠商以招標文件規定之其他方式領標或待系統恢復後再行電子領標。機關得視個案受影響情形，公告延長等標期。</w:t>
            </w:r>
          </w:p>
          <w:p w14:paraId="1D023BBA" w14:textId="77777777" w:rsidR="002625C9" w:rsidRPr="002F2FCB" w:rsidRDefault="002625C9" w:rsidP="002625C9">
            <w:pPr>
              <w:pStyle w:val="20"/>
              <w:snapToGrid w:val="0"/>
              <w:spacing w:line="240" w:lineRule="auto"/>
              <w:ind w:leftChars="100" w:left="720" w:hangingChars="200" w:hanging="480"/>
              <w:rPr>
                <w:rFonts w:ascii="標楷體" w:hAnsi="標楷體"/>
                <w:sz w:val="24"/>
              </w:rPr>
            </w:pPr>
            <w:r w:rsidRPr="002F2FCB">
              <w:rPr>
                <w:rFonts w:ascii="標楷體" w:hAnsi="標楷體" w:hint="eastAsia"/>
                <w:sz w:val="24"/>
              </w:rPr>
              <w:t>三、報價投標階段：廠商以招標文件規定之其他方式投標或待系統恢復後再行電子投標。機關得視個案受影響情形，公告延長等標期。</w:t>
            </w:r>
          </w:p>
          <w:p w14:paraId="79BA117A" w14:textId="77777777" w:rsidR="002625C9" w:rsidRPr="002F2FCB" w:rsidRDefault="002625C9" w:rsidP="002625C9">
            <w:pPr>
              <w:pStyle w:val="20"/>
              <w:snapToGrid w:val="0"/>
              <w:spacing w:line="240" w:lineRule="auto"/>
              <w:ind w:leftChars="100" w:left="720" w:hangingChars="200" w:hanging="480"/>
              <w:rPr>
                <w:rFonts w:ascii="標楷體" w:hAnsi="標楷體"/>
                <w:sz w:val="24"/>
              </w:rPr>
            </w:pPr>
            <w:r w:rsidRPr="002F2FCB">
              <w:rPr>
                <w:rFonts w:ascii="標楷體" w:hAnsi="標楷體" w:hint="eastAsia"/>
                <w:sz w:val="24"/>
              </w:rPr>
              <w:t>四、開標階段：機關待系統恢復後再行開標，或延期開標。但確知無電子投標文件者，不在此限。</w:t>
            </w:r>
          </w:p>
        </w:tc>
        <w:tc>
          <w:tcPr>
            <w:tcW w:w="2910" w:type="dxa"/>
          </w:tcPr>
          <w:p w14:paraId="723D7D63" w14:textId="77777777" w:rsidR="002625C9" w:rsidRPr="002F2FCB" w:rsidRDefault="002625C9" w:rsidP="002625C9">
            <w:pPr>
              <w:pStyle w:val="20"/>
              <w:numPr>
                <w:ilvl w:val="0"/>
                <w:numId w:val="15"/>
              </w:numPr>
              <w:tabs>
                <w:tab w:val="clear" w:pos="360"/>
                <w:tab w:val="num" w:pos="544"/>
              </w:tabs>
              <w:snapToGrid w:val="0"/>
              <w:spacing w:line="240" w:lineRule="auto"/>
              <w:ind w:leftChars="0" w:left="552" w:hangingChars="230" w:hanging="552"/>
              <w:rPr>
                <w:rFonts w:ascii="標楷體" w:hAnsi="標楷體"/>
                <w:strike/>
                <w:sz w:val="24"/>
              </w:rPr>
            </w:pPr>
            <w:r w:rsidRPr="002F2FCB">
              <w:rPr>
                <w:rFonts w:ascii="標楷體" w:hAnsi="標楷體" w:hint="eastAsia"/>
                <w:sz w:val="24"/>
              </w:rPr>
              <w:t>現行條文移列第一項，並修正序文，</w:t>
            </w:r>
            <w:r w:rsidR="00C114B4">
              <w:rPr>
                <w:rFonts w:ascii="標楷體" w:hAnsi="標楷體" w:hint="eastAsia"/>
                <w:sz w:val="24"/>
              </w:rPr>
              <w:t>明確化</w:t>
            </w:r>
            <w:r w:rsidRPr="002F2FCB">
              <w:rPr>
                <w:rFonts w:ascii="標楷體" w:hAnsi="標楷體" w:hint="eastAsia"/>
                <w:sz w:val="24"/>
              </w:rPr>
              <w:t>適用範圍包括主管機關指定之資訊系統全部或部分功能暫停服務之情形，以利機關因應實務作業需要。</w:t>
            </w:r>
          </w:p>
          <w:p w14:paraId="3C0039C6" w14:textId="77777777" w:rsidR="002625C9" w:rsidRPr="002F2FCB" w:rsidRDefault="002625C9" w:rsidP="00C4271E">
            <w:pPr>
              <w:pStyle w:val="20"/>
              <w:numPr>
                <w:ilvl w:val="0"/>
                <w:numId w:val="15"/>
              </w:numPr>
              <w:tabs>
                <w:tab w:val="clear" w:pos="360"/>
                <w:tab w:val="num" w:pos="544"/>
              </w:tabs>
              <w:snapToGrid w:val="0"/>
              <w:spacing w:line="240" w:lineRule="auto"/>
              <w:ind w:leftChars="0" w:left="544" w:firstLineChars="0" w:hanging="544"/>
              <w:rPr>
                <w:rFonts w:ascii="標楷體" w:hAnsi="標楷體"/>
                <w:sz w:val="24"/>
              </w:rPr>
            </w:pPr>
            <w:r w:rsidRPr="002F2FCB">
              <w:rPr>
                <w:rFonts w:ascii="標楷體" w:hAnsi="標楷體" w:hint="eastAsia"/>
                <w:sz w:val="24"/>
              </w:rPr>
              <w:t>增訂第二項。其他非因主管機關指定之資訊系統因故暫停服務之特殊情形，</w:t>
            </w:r>
            <w:r w:rsidRPr="002F2FCB">
              <w:rPr>
                <w:rFonts w:ascii="標楷體" w:hAnsi="標楷體"/>
                <w:sz w:val="24"/>
              </w:rPr>
              <w:t>如招標機關網路異常、機關憑證卡片失效等</w:t>
            </w:r>
            <w:r w:rsidRPr="002F2FCB">
              <w:rPr>
                <w:rFonts w:ascii="標楷體" w:hAnsi="標楷體" w:hint="eastAsia"/>
                <w:sz w:val="24"/>
              </w:rPr>
              <w:t>，致個案電子採購作業無法正常進行時，得</w:t>
            </w:r>
            <w:proofErr w:type="gramStart"/>
            <w:r w:rsidRPr="002F2FCB">
              <w:rPr>
                <w:rFonts w:ascii="標楷體" w:hAnsi="標楷體" w:hint="eastAsia"/>
                <w:sz w:val="24"/>
              </w:rPr>
              <w:t>準</w:t>
            </w:r>
            <w:proofErr w:type="gramEnd"/>
            <w:r w:rsidRPr="002F2FCB">
              <w:rPr>
                <w:rFonts w:ascii="標楷體" w:hAnsi="標楷體" w:hint="eastAsia"/>
                <w:sz w:val="24"/>
              </w:rPr>
              <w:t>用第一項規定之處理方式</w:t>
            </w:r>
            <w:r w:rsidR="00C4271E">
              <w:rPr>
                <w:rFonts w:ascii="標楷體" w:hAnsi="標楷體" w:hint="eastAsia"/>
                <w:sz w:val="24"/>
              </w:rPr>
              <w:t>辦理</w:t>
            </w:r>
            <w:r w:rsidRPr="002F2FCB">
              <w:rPr>
                <w:rFonts w:ascii="標楷體" w:hAnsi="標楷體" w:hint="eastAsia"/>
                <w:sz w:val="24"/>
              </w:rPr>
              <w:t>，以利實務執行。</w:t>
            </w:r>
          </w:p>
        </w:tc>
      </w:tr>
    </w:tbl>
    <w:p w14:paraId="14F2FC62" w14:textId="77777777" w:rsidR="002A61A3" w:rsidRPr="002F2FCB" w:rsidRDefault="002A61A3" w:rsidP="005D7FA3">
      <w:pPr>
        <w:pStyle w:val="a6"/>
        <w:spacing w:line="20" w:lineRule="exact"/>
        <w:ind w:left="0"/>
        <w:jc w:val="both"/>
        <w:rPr>
          <w:b/>
        </w:rPr>
      </w:pPr>
    </w:p>
    <w:sectPr w:rsidR="002A61A3" w:rsidRPr="002F2FCB" w:rsidSect="00AE3CBD">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15765" w14:textId="77777777" w:rsidR="003F4F45" w:rsidRDefault="003F4F45" w:rsidP="009B43B6">
      <w:r>
        <w:separator/>
      </w:r>
    </w:p>
  </w:endnote>
  <w:endnote w:type="continuationSeparator" w:id="0">
    <w:p w14:paraId="09BC9B04" w14:textId="77777777" w:rsidR="003F4F45" w:rsidRDefault="003F4F45" w:rsidP="009B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3459F" w14:textId="77777777" w:rsidR="003F4F45" w:rsidRDefault="003F4F45" w:rsidP="009B43B6">
      <w:r>
        <w:separator/>
      </w:r>
    </w:p>
  </w:footnote>
  <w:footnote w:type="continuationSeparator" w:id="0">
    <w:p w14:paraId="6EEC49EF" w14:textId="77777777" w:rsidR="003F4F45" w:rsidRDefault="003F4F45" w:rsidP="009B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99A"/>
    <w:multiLevelType w:val="hybridMultilevel"/>
    <w:tmpl w:val="374CBED8"/>
    <w:lvl w:ilvl="0" w:tplc="97A87392">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 w15:restartNumberingAfterBreak="0">
    <w:nsid w:val="07F74D39"/>
    <w:multiLevelType w:val="hybridMultilevel"/>
    <w:tmpl w:val="8EF0F72C"/>
    <w:lvl w:ilvl="0" w:tplc="08306D10">
      <w:start w:val="2"/>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083A97"/>
    <w:multiLevelType w:val="hybridMultilevel"/>
    <w:tmpl w:val="2CC03502"/>
    <w:lvl w:ilvl="0" w:tplc="17B6EC0A">
      <w:start w:val="1"/>
      <w:numFmt w:val="taiwaneseCountingThousand"/>
      <w:lvlText w:val="%1、"/>
      <w:lvlJc w:val="left"/>
      <w:pPr>
        <w:tabs>
          <w:tab w:val="num" w:pos="720"/>
        </w:tabs>
        <w:ind w:left="720" w:hanging="72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18278C"/>
    <w:multiLevelType w:val="multilevel"/>
    <w:tmpl w:val="C1A2F94C"/>
    <w:lvl w:ilvl="0">
      <w:start w:val="1"/>
      <w:numFmt w:val="taiwaneseCountingThousand"/>
      <w:lvlText w:val="%1、"/>
      <w:lvlJc w:val="left"/>
      <w:pPr>
        <w:tabs>
          <w:tab w:val="num" w:pos="720"/>
        </w:tabs>
        <w:ind w:left="720" w:hanging="720"/>
      </w:pPr>
      <w:rPr>
        <w:rFonts w:ascii="Times New Roman"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0CE73B4"/>
    <w:multiLevelType w:val="hybridMultilevel"/>
    <w:tmpl w:val="3EBE5D88"/>
    <w:lvl w:ilvl="0" w:tplc="660C4F78">
      <w:start w:val="1"/>
      <w:numFmt w:val="taiwaneseCountingThousand"/>
      <w:lvlText w:val="(%1)"/>
      <w:lvlJc w:val="left"/>
      <w:pPr>
        <w:ind w:left="1024"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17660A"/>
    <w:multiLevelType w:val="hybridMultilevel"/>
    <w:tmpl w:val="B232DCEE"/>
    <w:lvl w:ilvl="0" w:tplc="3E70E3D6">
      <w:start w:val="1"/>
      <w:numFmt w:val="taiwaneseCountingThousand"/>
      <w:lvlText w:val="%1、"/>
      <w:lvlJc w:val="left"/>
      <w:pPr>
        <w:ind w:left="720" w:hanging="480"/>
      </w:pPr>
      <w:rPr>
        <w:rFonts w:hint="default"/>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0314262"/>
    <w:multiLevelType w:val="hybridMultilevel"/>
    <w:tmpl w:val="6BC27712"/>
    <w:lvl w:ilvl="0" w:tplc="8472A3D6">
      <w:start w:val="1"/>
      <w:numFmt w:val="taiwaneseCountingThousand"/>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A91F7C"/>
    <w:multiLevelType w:val="hybridMultilevel"/>
    <w:tmpl w:val="73A2B1FC"/>
    <w:lvl w:ilvl="0" w:tplc="7C9837D4">
      <w:start w:val="1"/>
      <w:numFmt w:val="taiwaneseCountingThousand"/>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023BFF"/>
    <w:multiLevelType w:val="hybridMultilevel"/>
    <w:tmpl w:val="6BC27712"/>
    <w:lvl w:ilvl="0" w:tplc="8472A3D6">
      <w:start w:val="1"/>
      <w:numFmt w:val="taiwaneseCountingThousand"/>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ED5C83"/>
    <w:multiLevelType w:val="hybridMultilevel"/>
    <w:tmpl w:val="6BC27712"/>
    <w:lvl w:ilvl="0" w:tplc="8472A3D6">
      <w:start w:val="1"/>
      <w:numFmt w:val="taiwaneseCountingThousand"/>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3869A0"/>
    <w:multiLevelType w:val="hybridMultilevel"/>
    <w:tmpl w:val="DBAE28B6"/>
    <w:lvl w:ilvl="0" w:tplc="FFFFFFFF">
      <w:start w:val="1"/>
      <w:numFmt w:val="decimal"/>
      <w:lvlText w:val="%1."/>
      <w:lvlJc w:val="left"/>
      <w:pPr>
        <w:ind w:left="131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54F48D2"/>
    <w:multiLevelType w:val="hybridMultilevel"/>
    <w:tmpl w:val="6BC27712"/>
    <w:lvl w:ilvl="0" w:tplc="FFFFFFFF">
      <w:start w:val="1"/>
      <w:numFmt w:val="taiwaneseCountingThousand"/>
      <w:lvlText w:val="%1、"/>
      <w:lvlJc w:val="left"/>
      <w:pPr>
        <w:tabs>
          <w:tab w:val="num" w:pos="360"/>
        </w:tabs>
        <w:ind w:left="360" w:hanging="360"/>
      </w:pPr>
      <w:rPr>
        <w:rFonts w:hint="default"/>
        <w:sz w:val="24"/>
        <w:szCs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40D6151D"/>
    <w:multiLevelType w:val="hybridMultilevel"/>
    <w:tmpl w:val="53846CE8"/>
    <w:lvl w:ilvl="0" w:tplc="3FBA3C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1B4D41"/>
    <w:multiLevelType w:val="hybridMultilevel"/>
    <w:tmpl w:val="1486B57E"/>
    <w:lvl w:ilvl="0" w:tplc="04090015">
      <w:start w:val="1"/>
      <w:numFmt w:val="taiwaneseCountingThousand"/>
      <w:lvlText w:val="%1、"/>
      <w:lvlJc w:val="left"/>
      <w:pPr>
        <w:ind w:left="1024" w:hanging="480"/>
      </w:pPr>
    </w:lvl>
    <w:lvl w:ilvl="1" w:tplc="04090019" w:tentative="1">
      <w:start w:val="1"/>
      <w:numFmt w:val="ideographTraditional"/>
      <w:lvlText w:val="%2、"/>
      <w:lvlJc w:val="left"/>
      <w:pPr>
        <w:ind w:left="1504" w:hanging="480"/>
      </w:pPr>
    </w:lvl>
    <w:lvl w:ilvl="2" w:tplc="0409001B" w:tentative="1">
      <w:start w:val="1"/>
      <w:numFmt w:val="lowerRoman"/>
      <w:lvlText w:val="%3."/>
      <w:lvlJc w:val="right"/>
      <w:pPr>
        <w:ind w:left="1984" w:hanging="480"/>
      </w:pPr>
    </w:lvl>
    <w:lvl w:ilvl="3" w:tplc="0409000F" w:tentative="1">
      <w:start w:val="1"/>
      <w:numFmt w:val="decimal"/>
      <w:lvlText w:val="%4."/>
      <w:lvlJc w:val="left"/>
      <w:pPr>
        <w:ind w:left="2464" w:hanging="480"/>
      </w:pPr>
    </w:lvl>
    <w:lvl w:ilvl="4" w:tplc="04090019" w:tentative="1">
      <w:start w:val="1"/>
      <w:numFmt w:val="ideographTraditional"/>
      <w:lvlText w:val="%5、"/>
      <w:lvlJc w:val="left"/>
      <w:pPr>
        <w:ind w:left="2944" w:hanging="480"/>
      </w:pPr>
    </w:lvl>
    <w:lvl w:ilvl="5" w:tplc="0409001B" w:tentative="1">
      <w:start w:val="1"/>
      <w:numFmt w:val="lowerRoman"/>
      <w:lvlText w:val="%6."/>
      <w:lvlJc w:val="right"/>
      <w:pPr>
        <w:ind w:left="3424" w:hanging="480"/>
      </w:pPr>
    </w:lvl>
    <w:lvl w:ilvl="6" w:tplc="0409000F" w:tentative="1">
      <w:start w:val="1"/>
      <w:numFmt w:val="decimal"/>
      <w:lvlText w:val="%7."/>
      <w:lvlJc w:val="left"/>
      <w:pPr>
        <w:ind w:left="3904" w:hanging="480"/>
      </w:pPr>
    </w:lvl>
    <w:lvl w:ilvl="7" w:tplc="04090019" w:tentative="1">
      <w:start w:val="1"/>
      <w:numFmt w:val="ideographTraditional"/>
      <w:lvlText w:val="%8、"/>
      <w:lvlJc w:val="left"/>
      <w:pPr>
        <w:ind w:left="4384" w:hanging="480"/>
      </w:pPr>
    </w:lvl>
    <w:lvl w:ilvl="8" w:tplc="0409001B" w:tentative="1">
      <w:start w:val="1"/>
      <w:numFmt w:val="lowerRoman"/>
      <w:lvlText w:val="%9."/>
      <w:lvlJc w:val="right"/>
      <w:pPr>
        <w:ind w:left="4864" w:hanging="480"/>
      </w:pPr>
    </w:lvl>
  </w:abstractNum>
  <w:abstractNum w:abstractNumId="14" w15:restartNumberingAfterBreak="0">
    <w:nsid w:val="48E112F4"/>
    <w:multiLevelType w:val="multilevel"/>
    <w:tmpl w:val="16C2993E"/>
    <w:lvl w:ilvl="0">
      <w:start w:val="1"/>
      <w:numFmt w:val="taiwaneseCountingThousand"/>
      <w:suff w:val="nothing"/>
      <w:lvlText w:val="%1、"/>
      <w:lvlJc w:val="left"/>
      <w:pPr>
        <w:ind w:left="0" w:firstLine="0"/>
      </w:pPr>
      <w:rPr>
        <w:rFonts w:ascii="Arial" w:eastAsia="標楷體" w:hAnsi="Arial" w:hint="default"/>
        <w:b w:val="0"/>
        <w:sz w:val="28"/>
        <w:szCs w:val="28"/>
      </w:rPr>
    </w:lvl>
    <w:lvl w:ilvl="1">
      <w:start w:val="1"/>
      <w:numFmt w:val="taiwaneseCountingThousand"/>
      <w:suff w:val="nothing"/>
      <w:lvlText w:val="（%2）"/>
      <w:lvlJc w:val="left"/>
      <w:pPr>
        <w:ind w:left="0" w:firstLine="0"/>
      </w:pPr>
      <w:rPr>
        <w:rFonts w:ascii="Arial" w:eastAsia="標楷體" w:hAnsi="Arial" w:hint="default"/>
        <w:sz w:val="28"/>
      </w:rPr>
    </w:lvl>
    <w:lvl w:ilvl="2">
      <w:start w:val="1"/>
      <w:numFmt w:val="decimalFullWidth"/>
      <w:suff w:val="nothing"/>
      <w:lvlText w:val="%3、"/>
      <w:lvlJc w:val="left"/>
      <w:pPr>
        <w:ind w:left="0" w:firstLine="0"/>
      </w:pPr>
      <w:rPr>
        <w:rFonts w:ascii="Arial" w:eastAsia="標楷體" w:hAnsi="Arial" w:hint="default"/>
        <w:sz w:val="28"/>
      </w:rPr>
    </w:lvl>
    <w:lvl w:ilvl="3">
      <w:start w:val="1"/>
      <w:numFmt w:val="decimalFullWidth"/>
      <w:suff w:val="nothing"/>
      <w:lvlText w:val="（%4）"/>
      <w:lvlJc w:val="left"/>
      <w:pPr>
        <w:ind w:left="0" w:firstLine="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5" w15:restartNumberingAfterBreak="0">
    <w:nsid w:val="4C8D734B"/>
    <w:multiLevelType w:val="hybridMultilevel"/>
    <w:tmpl w:val="4EDCB90C"/>
    <w:lvl w:ilvl="0" w:tplc="A07C4E80">
      <w:start w:val="1"/>
      <w:numFmt w:val="taiwaneseCountingThousand"/>
      <w:lvlText w:val="%1、"/>
      <w:lvlJc w:val="left"/>
      <w:pPr>
        <w:ind w:left="480" w:hanging="480"/>
      </w:pPr>
      <w:rPr>
        <w:rFonts w:hint="default"/>
        <w:color w:val="auto"/>
        <w:sz w:val="24"/>
        <w:szCs w:val="24"/>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773ACF"/>
    <w:multiLevelType w:val="hybridMultilevel"/>
    <w:tmpl w:val="45D44878"/>
    <w:lvl w:ilvl="0" w:tplc="F6BE9E16">
      <w:start w:val="1"/>
      <w:numFmt w:val="taiwaneseCountingThousand"/>
      <w:lvlText w:val="%1、"/>
      <w:lvlJc w:val="left"/>
      <w:pPr>
        <w:tabs>
          <w:tab w:val="num" w:pos="1440"/>
        </w:tabs>
        <w:ind w:left="1440" w:hanging="720"/>
      </w:pPr>
      <w:rPr>
        <w:rFonts w:hAnsi="Times New Roman"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519E6D09"/>
    <w:multiLevelType w:val="hybridMultilevel"/>
    <w:tmpl w:val="BFB86CBA"/>
    <w:lvl w:ilvl="0" w:tplc="5FF6E8D6">
      <w:start w:val="1"/>
      <w:numFmt w:val="taiwaneseCountingThousand"/>
      <w:lvlText w:val="%1、"/>
      <w:lvlJc w:val="left"/>
      <w:pPr>
        <w:tabs>
          <w:tab w:val="num" w:pos="720"/>
        </w:tabs>
        <w:ind w:left="567" w:hanging="567"/>
      </w:pPr>
      <w:rPr>
        <w:rFonts w:ascii="Times New Roman" w:eastAsia="標楷體" w:hAnsi="標楷體"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33A1246"/>
    <w:multiLevelType w:val="multilevel"/>
    <w:tmpl w:val="1FD82BE4"/>
    <w:lvl w:ilvl="0">
      <w:start w:val="1"/>
      <w:numFmt w:val="taiwaneseCountingThousand"/>
      <w:pStyle w:val="a"/>
      <w:suff w:val="nothing"/>
      <w:lvlText w:val="%1、"/>
      <w:lvlJc w:val="left"/>
      <w:pPr>
        <w:ind w:left="947" w:hanging="635"/>
      </w:pPr>
      <w:rPr>
        <w:rFonts w:ascii="標楷體" w:eastAsia="標楷體" w:hint="eastAsia"/>
        <w:b w:val="0"/>
        <w:i w:val="0"/>
        <w:sz w:val="32"/>
        <w:lang w:val="en-US"/>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9" w15:restartNumberingAfterBreak="0">
    <w:nsid w:val="55E628BF"/>
    <w:multiLevelType w:val="hybridMultilevel"/>
    <w:tmpl w:val="72D2455E"/>
    <w:lvl w:ilvl="0" w:tplc="3FBA3CB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6E7133C"/>
    <w:multiLevelType w:val="multilevel"/>
    <w:tmpl w:val="0EC84ACC"/>
    <w:lvl w:ilvl="0">
      <w:start w:val="1"/>
      <w:numFmt w:val="taiwaneseCountingThousand"/>
      <w:lvlText w:val="（%1）"/>
      <w:lvlJc w:val="left"/>
      <w:pPr>
        <w:tabs>
          <w:tab w:val="num" w:pos="810"/>
        </w:tabs>
        <w:ind w:left="810" w:hanging="81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660E663F"/>
    <w:multiLevelType w:val="hybridMultilevel"/>
    <w:tmpl w:val="F52AEC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82143C"/>
    <w:multiLevelType w:val="hybridMultilevel"/>
    <w:tmpl w:val="C9069CA0"/>
    <w:lvl w:ilvl="0" w:tplc="D5F8084E">
      <w:start w:val="1"/>
      <w:numFmt w:val="taiwaneseCountingThousand"/>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CD4E33"/>
    <w:multiLevelType w:val="hybridMultilevel"/>
    <w:tmpl w:val="5F2A5346"/>
    <w:lvl w:ilvl="0" w:tplc="8472A3D6">
      <w:start w:val="1"/>
      <w:numFmt w:val="taiwaneseCountingThousand"/>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C192ADC"/>
    <w:multiLevelType w:val="hybridMultilevel"/>
    <w:tmpl w:val="C8F031D4"/>
    <w:lvl w:ilvl="0" w:tplc="2034BB34">
      <w:start w:val="1"/>
      <w:numFmt w:val="taiwaneseCountingThousand"/>
      <w:lvlText w:val="%1、"/>
      <w:lvlJc w:val="left"/>
      <w:pPr>
        <w:tabs>
          <w:tab w:val="num" w:pos="360"/>
        </w:tabs>
        <w:ind w:left="360" w:hanging="360"/>
      </w:pPr>
      <w:rPr>
        <w:rFonts w:hint="default"/>
        <w:strike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EFF5E4C"/>
    <w:multiLevelType w:val="hybridMultilevel"/>
    <w:tmpl w:val="F2D4732E"/>
    <w:lvl w:ilvl="0" w:tplc="A5A4312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27076655">
    <w:abstractNumId w:val="1"/>
  </w:num>
  <w:num w:numId="2" w16cid:durableId="1672678325">
    <w:abstractNumId w:val="19"/>
  </w:num>
  <w:num w:numId="3" w16cid:durableId="156389359">
    <w:abstractNumId w:val="25"/>
  </w:num>
  <w:num w:numId="4" w16cid:durableId="890845730">
    <w:abstractNumId w:val="0"/>
  </w:num>
  <w:num w:numId="5" w16cid:durableId="1550339093">
    <w:abstractNumId w:val="2"/>
  </w:num>
  <w:num w:numId="6" w16cid:durableId="783691327">
    <w:abstractNumId w:val="20"/>
  </w:num>
  <w:num w:numId="7" w16cid:durableId="625235679">
    <w:abstractNumId w:val="17"/>
  </w:num>
  <w:num w:numId="8" w16cid:durableId="754401150">
    <w:abstractNumId w:val="3"/>
  </w:num>
  <w:num w:numId="9" w16cid:durableId="294064271">
    <w:abstractNumId w:val="18"/>
  </w:num>
  <w:num w:numId="10" w16cid:durableId="956713947">
    <w:abstractNumId w:val="14"/>
  </w:num>
  <w:num w:numId="11" w16cid:durableId="1669290111">
    <w:abstractNumId w:val="16"/>
  </w:num>
  <w:num w:numId="12" w16cid:durableId="298995126">
    <w:abstractNumId w:val="10"/>
  </w:num>
  <w:num w:numId="13" w16cid:durableId="501629348">
    <w:abstractNumId w:val="8"/>
  </w:num>
  <w:num w:numId="14" w16cid:durableId="1166090571">
    <w:abstractNumId w:val="23"/>
  </w:num>
  <w:num w:numId="15" w16cid:durableId="1703019060">
    <w:abstractNumId w:val="24"/>
  </w:num>
  <w:num w:numId="16" w16cid:durableId="119616249">
    <w:abstractNumId w:val="9"/>
  </w:num>
  <w:num w:numId="17" w16cid:durableId="1398355647">
    <w:abstractNumId w:val="7"/>
  </w:num>
  <w:num w:numId="18" w16cid:durableId="1515145979">
    <w:abstractNumId w:val="22"/>
  </w:num>
  <w:num w:numId="19" w16cid:durableId="291131059">
    <w:abstractNumId w:val="4"/>
  </w:num>
  <w:num w:numId="20" w16cid:durableId="627511797">
    <w:abstractNumId w:val="13"/>
  </w:num>
  <w:num w:numId="21" w16cid:durableId="854540763">
    <w:abstractNumId w:val="15"/>
  </w:num>
  <w:num w:numId="22" w16cid:durableId="1080247954">
    <w:abstractNumId w:val="11"/>
  </w:num>
  <w:num w:numId="23" w16cid:durableId="364840772">
    <w:abstractNumId w:val="6"/>
  </w:num>
  <w:num w:numId="24" w16cid:durableId="1102846833">
    <w:abstractNumId w:val="5"/>
  </w:num>
  <w:num w:numId="25" w16cid:durableId="1312976998">
    <w:abstractNumId w:val="12"/>
  </w:num>
  <w:num w:numId="26" w16cid:durableId="1624310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3571"/>
    <w:rsid w:val="00005C48"/>
    <w:rsid w:val="00006501"/>
    <w:rsid w:val="000072C6"/>
    <w:rsid w:val="00007712"/>
    <w:rsid w:val="0001279D"/>
    <w:rsid w:val="00015038"/>
    <w:rsid w:val="0002057D"/>
    <w:rsid w:val="00020788"/>
    <w:rsid w:val="00022265"/>
    <w:rsid w:val="00023662"/>
    <w:rsid w:val="00023DEB"/>
    <w:rsid w:val="00025A87"/>
    <w:rsid w:val="00026B71"/>
    <w:rsid w:val="00026BE2"/>
    <w:rsid w:val="000328F7"/>
    <w:rsid w:val="000348A9"/>
    <w:rsid w:val="00035B8D"/>
    <w:rsid w:val="000410A7"/>
    <w:rsid w:val="00041BC1"/>
    <w:rsid w:val="000421ED"/>
    <w:rsid w:val="00043208"/>
    <w:rsid w:val="00045976"/>
    <w:rsid w:val="00051754"/>
    <w:rsid w:val="00051926"/>
    <w:rsid w:val="00052AE7"/>
    <w:rsid w:val="00055061"/>
    <w:rsid w:val="00060144"/>
    <w:rsid w:val="000607AF"/>
    <w:rsid w:val="00063005"/>
    <w:rsid w:val="00063074"/>
    <w:rsid w:val="00066ACB"/>
    <w:rsid w:val="00067060"/>
    <w:rsid w:val="00067460"/>
    <w:rsid w:val="00070BC4"/>
    <w:rsid w:val="00074FD3"/>
    <w:rsid w:val="00075665"/>
    <w:rsid w:val="0008075E"/>
    <w:rsid w:val="0008085E"/>
    <w:rsid w:val="00081007"/>
    <w:rsid w:val="000854BE"/>
    <w:rsid w:val="00090F36"/>
    <w:rsid w:val="000916D4"/>
    <w:rsid w:val="00093519"/>
    <w:rsid w:val="000941BF"/>
    <w:rsid w:val="0009457D"/>
    <w:rsid w:val="00094E94"/>
    <w:rsid w:val="00095A7F"/>
    <w:rsid w:val="00097CFF"/>
    <w:rsid w:val="000A0ADF"/>
    <w:rsid w:val="000A1861"/>
    <w:rsid w:val="000A2BBF"/>
    <w:rsid w:val="000A3760"/>
    <w:rsid w:val="000A390B"/>
    <w:rsid w:val="000A4731"/>
    <w:rsid w:val="000A4C31"/>
    <w:rsid w:val="000B1AC2"/>
    <w:rsid w:val="000B28FE"/>
    <w:rsid w:val="000B7D08"/>
    <w:rsid w:val="000C07BE"/>
    <w:rsid w:val="000C762F"/>
    <w:rsid w:val="000D0727"/>
    <w:rsid w:val="000D07B9"/>
    <w:rsid w:val="000D1E05"/>
    <w:rsid w:val="000D32F3"/>
    <w:rsid w:val="000D3626"/>
    <w:rsid w:val="000E26C4"/>
    <w:rsid w:val="000F16E4"/>
    <w:rsid w:val="000F37F3"/>
    <w:rsid w:val="000F4002"/>
    <w:rsid w:val="000F43C0"/>
    <w:rsid w:val="000F4CDB"/>
    <w:rsid w:val="000F545F"/>
    <w:rsid w:val="000F6F23"/>
    <w:rsid w:val="000F7942"/>
    <w:rsid w:val="0010662D"/>
    <w:rsid w:val="001106AD"/>
    <w:rsid w:val="001110DE"/>
    <w:rsid w:val="00115B06"/>
    <w:rsid w:val="001161BD"/>
    <w:rsid w:val="00116254"/>
    <w:rsid w:val="00120484"/>
    <w:rsid w:val="001223EA"/>
    <w:rsid w:val="00130FCA"/>
    <w:rsid w:val="00131F70"/>
    <w:rsid w:val="001323CE"/>
    <w:rsid w:val="00132562"/>
    <w:rsid w:val="001366B5"/>
    <w:rsid w:val="0014190E"/>
    <w:rsid w:val="00143BC6"/>
    <w:rsid w:val="00145A19"/>
    <w:rsid w:val="00145A1D"/>
    <w:rsid w:val="00151A2C"/>
    <w:rsid w:val="001612A2"/>
    <w:rsid w:val="00167B42"/>
    <w:rsid w:val="00171B6D"/>
    <w:rsid w:val="00172031"/>
    <w:rsid w:val="00174467"/>
    <w:rsid w:val="00177C80"/>
    <w:rsid w:val="00183C84"/>
    <w:rsid w:val="00185142"/>
    <w:rsid w:val="00186075"/>
    <w:rsid w:val="00190FA1"/>
    <w:rsid w:val="00192F1D"/>
    <w:rsid w:val="001934F2"/>
    <w:rsid w:val="00195652"/>
    <w:rsid w:val="0019698C"/>
    <w:rsid w:val="001969A7"/>
    <w:rsid w:val="00197EDA"/>
    <w:rsid w:val="001A021B"/>
    <w:rsid w:val="001A37E5"/>
    <w:rsid w:val="001A5735"/>
    <w:rsid w:val="001A6655"/>
    <w:rsid w:val="001A67E6"/>
    <w:rsid w:val="001B7178"/>
    <w:rsid w:val="001C1CAA"/>
    <w:rsid w:val="001D2AE1"/>
    <w:rsid w:val="001D481F"/>
    <w:rsid w:val="001E07C0"/>
    <w:rsid w:val="001E4FD2"/>
    <w:rsid w:val="001E599A"/>
    <w:rsid w:val="001F018C"/>
    <w:rsid w:val="001F7BD3"/>
    <w:rsid w:val="00200B86"/>
    <w:rsid w:val="0020366D"/>
    <w:rsid w:val="00205C93"/>
    <w:rsid w:val="00211142"/>
    <w:rsid w:val="00212D14"/>
    <w:rsid w:val="00214836"/>
    <w:rsid w:val="002236DA"/>
    <w:rsid w:val="00223828"/>
    <w:rsid w:val="00223F4F"/>
    <w:rsid w:val="0022604A"/>
    <w:rsid w:val="00227DA5"/>
    <w:rsid w:val="0024373C"/>
    <w:rsid w:val="002476D2"/>
    <w:rsid w:val="00247995"/>
    <w:rsid w:val="00251AE1"/>
    <w:rsid w:val="00253A4E"/>
    <w:rsid w:val="0025526B"/>
    <w:rsid w:val="00255F10"/>
    <w:rsid w:val="00261847"/>
    <w:rsid w:val="00261C30"/>
    <w:rsid w:val="00262205"/>
    <w:rsid w:val="002625C9"/>
    <w:rsid w:val="00270A7E"/>
    <w:rsid w:val="002754AB"/>
    <w:rsid w:val="00276334"/>
    <w:rsid w:val="00276BD5"/>
    <w:rsid w:val="00277B08"/>
    <w:rsid w:val="00280D96"/>
    <w:rsid w:val="00281AC6"/>
    <w:rsid w:val="00282C1C"/>
    <w:rsid w:val="0028398C"/>
    <w:rsid w:val="002914BC"/>
    <w:rsid w:val="00294BF9"/>
    <w:rsid w:val="002952B1"/>
    <w:rsid w:val="00296933"/>
    <w:rsid w:val="002977B8"/>
    <w:rsid w:val="002A0F9E"/>
    <w:rsid w:val="002A3679"/>
    <w:rsid w:val="002A61A3"/>
    <w:rsid w:val="002A6FD1"/>
    <w:rsid w:val="002A754E"/>
    <w:rsid w:val="002B18CA"/>
    <w:rsid w:val="002B33D5"/>
    <w:rsid w:val="002B5CE2"/>
    <w:rsid w:val="002B647E"/>
    <w:rsid w:val="002C38D9"/>
    <w:rsid w:val="002C4451"/>
    <w:rsid w:val="002C5429"/>
    <w:rsid w:val="002C61D4"/>
    <w:rsid w:val="002D028F"/>
    <w:rsid w:val="002D17A1"/>
    <w:rsid w:val="002D2CF3"/>
    <w:rsid w:val="002D377C"/>
    <w:rsid w:val="002D3EF1"/>
    <w:rsid w:val="002E0A9D"/>
    <w:rsid w:val="002E1F92"/>
    <w:rsid w:val="002E4B6F"/>
    <w:rsid w:val="002F1E98"/>
    <w:rsid w:val="002F2FCB"/>
    <w:rsid w:val="002F3C62"/>
    <w:rsid w:val="002F4F70"/>
    <w:rsid w:val="002F5578"/>
    <w:rsid w:val="003026B2"/>
    <w:rsid w:val="00302B59"/>
    <w:rsid w:val="00305744"/>
    <w:rsid w:val="00306158"/>
    <w:rsid w:val="003126ED"/>
    <w:rsid w:val="00315978"/>
    <w:rsid w:val="00315CC2"/>
    <w:rsid w:val="00316300"/>
    <w:rsid w:val="00317B7F"/>
    <w:rsid w:val="00327148"/>
    <w:rsid w:val="0033216D"/>
    <w:rsid w:val="00333272"/>
    <w:rsid w:val="003333B5"/>
    <w:rsid w:val="00335A0B"/>
    <w:rsid w:val="003429E2"/>
    <w:rsid w:val="003447A0"/>
    <w:rsid w:val="003461DB"/>
    <w:rsid w:val="00353338"/>
    <w:rsid w:val="00353C75"/>
    <w:rsid w:val="00354A28"/>
    <w:rsid w:val="00354AC3"/>
    <w:rsid w:val="00355A30"/>
    <w:rsid w:val="00362861"/>
    <w:rsid w:val="00364562"/>
    <w:rsid w:val="0036488C"/>
    <w:rsid w:val="003820E3"/>
    <w:rsid w:val="00383208"/>
    <w:rsid w:val="00383413"/>
    <w:rsid w:val="00390246"/>
    <w:rsid w:val="00390832"/>
    <w:rsid w:val="003919B5"/>
    <w:rsid w:val="003919F8"/>
    <w:rsid w:val="00391CCC"/>
    <w:rsid w:val="00391E89"/>
    <w:rsid w:val="0039235E"/>
    <w:rsid w:val="003934E6"/>
    <w:rsid w:val="003945A3"/>
    <w:rsid w:val="00395041"/>
    <w:rsid w:val="00396F34"/>
    <w:rsid w:val="003A3C63"/>
    <w:rsid w:val="003A5EE5"/>
    <w:rsid w:val="003A7663"/>
    <w:rsid w:val="003A774E"/>
    <w:rsid w:val="003B3CD5"/>
    <w:rsid w:val="003B6213"/>
    <w:rsid w:val="003C046D"/>
    <w:rsid w:val="003C4575"/>
    <w:rsid w:val="003C6343"/>
    <w:rsid w:val="003D0A05"/>
    <w:rsid w:val="003D32BB"/>
    <w:rsid w:val="003E0228"/>
    <w:rsid w:val="003E26F1"/>
    <w:rsid w:val="003E462B"/>
    <w:rsid w:val="003F356F"/>
    <w:rsid w:val="003F4530"/>
    <w:rsid w:val="003F4F45"/>
    <w:rsid w:val="003F6930"/>
    <w:rsid w:val="0040277C"/>
    <w:rsid w:val="00406F67"/>
    <w:rsid w:val="00407465"/>
    <w:rsid w:val="00407B74"/>
    <w:rsid w:val="00412858"/>
    <w:rsid w:val="00421124"/>
    <w:rsid w:val="00421E0E"/>
    <w:rsid w:val="00421FC0"/>
    <w:rsid w:val="00423492"/>
    <w:rsid w:val="00424440"/>
    <w:rsid w:val="0042477C"/>
    <w:rsid w:val="004305B0"/>
    <w:rsid w:val="004341D2"/>
    <w:rsid w:val="00435B82"/>
    <w:rsid w:val="00437913"/>
    <w:rsid w:val="00440661"/>
    <w:rsid w:val="00440867"/>
    <w:rsid w:val="00443528"/>
    <w:rsid w:val="00447711"/>
    <w:rsid w:val="0045069B"/>
    <w:rsid w:val="004508FF"/>
    <w:rsid w:val="004568DE"/>
    <w:rsid w:val="00457328"/>
    <w:rsid w:val="00463551"/>
    <w:rsid w:val="004638E1"/>
    <w:rsid w:val="00464260"/>
    <w:rsid w:val="0047319F"/>
    <w:rsid w:val="004735EF"/>
    <w:rsid w:val="0047407A"/>
    <w:rsid w:val="0047631D"/>
    <w:rsid w:val="00481A54"/>
    <w:rsid w:val="00483A35"/>
    <w:rsid w:val="00485F02"/>
    <w:rsid w:val="004920F0"/>
    <w:rsid w:val="00495347"/>
    <w:rsid w:val="004961DC"/>
    <w:rsid w:val="004A1077"/>
    <w:rsid w:val="004A2925"/>
    <w:rsid w:val="004A4473"/>
    <w:rsid w:val="004A74C1"/>
    <w:rsid w:val="004A765A"/>
    <w:rsid w:val="004A7B7C"/>
    <w:rsid w:val="004B0657"/>
    <w:rsid w:val="004B08B3"/>
    <w:rsid w:val="004B1673"/>
    <w:rsid w:val="004B1E69"/>
    <w:rsid w:val="004B26DA"/>
    <w:rsid w:val="004B3E09"/>
    <w:rsid w:val="004B657E"/>
    <w:rsid w:val="004C56EA"/>
    <w:rsid w:val="004C59E8"/>
    <w:rsid w:val="004C7816"/>
    <w:rsid w:val="004D33A8"/>
    <w:rsid w:val="004D48B7"/>
    <w:rsid w:val="004D564A"/>
    <w:rsid w:val="004E09B7"/>
    <w:rsid w:val="004E1638"/>
    <w:rsid w:val="004E1E66"/>
    <w:rsid w:val="004E2C34"/>
    <w:rsid w:val="004E6843"/>
    <w:rsid w:val="004E7673"/>
    <w:rsid w:val="004F0162"/>
    <w:rsid w:val="004F04DF"/>
    <w:rsid w:val="004F1892"/>
    <w:rsid w:val="004F6540"/>
    <w:rsid w:val="004F6EE9"/>
    <w:rsid w:val="0050145C"/>
    <w:rsid w:val="00502E6E"/>
    <w:rsid w:val="00503842"/>
    <w:rsid w:val="00507A08"/>
    <w:rsid w:val="005105CD"/>
    <w:rsid w:val="005133F5"/>
    <w:rsid w:val="005150B0"/>
    <w:rsid w:val="005155EF"/>
    <w:rsid w:val="0051651A"/>
    <w:rsid w:val="005229F2"/>
    <w:rsid w:val="00522E4D"/>
    <w:rsid w:val="005245B6"/>
    <w:rsid w:val="00525E14"/>
    <w:rsid w:val="00525F37"/>
    <w:rsid w:val="00526E19"/>
    <w:rsid w:val="005279B7"/>
    <w:rsid w:val="00531716"/>
    <w:rsid w:val="005342CE"/>
    <w:rsid w:val="00534F17"/>
    <w:rsid w:val="00536665"/>
    <w:rsid w:val="00537BCB"/>
    <w:rsid w:val="00544D85"/>
    <w:rsid w:val="0054507F"/>
    <w:rsid w:val="00545420"/>
    <w:rsid w:val="00546BFC"/>
    <w:rsid w:val="005524B7"/>
    <w:rsid w:val="00552715"/>
    <w:rsid w:val="00552C48"/>
    <w:rsid w:val="00552D21"/>
    <w:rsid w:val="00555160"/>
    <w:rsid w:val="00557288"/>
    <w:rsid w:val="005607F5"/>
    <w:rsid w:val="00573AF7"/>
    <w:rsid w:val="00574F5E"/>
    <w:rsid w:val="00576245"/>
    <w:rsid w:val="00581866"/>
    <w:rsid w:val="00582F13"/>
    <w:rsid w:val="00585109"/>
    <w:rsid w:val="00587E45"/>
    <w:rsid w:val="00596A71"/>
    <w:rsid w:val="005A7344"/>
    <w:rsid w:val="005B141F"/>
    <w:rsid w:val="005B2CA7"/>
    <w:rsid w:val="005B6C3F"/>
    <w:rsid w:val="005C73D5"/>
    <w:rsid w:val="005D0538"/>
    <w:rsid w:val="005D0E99"/>
    <w:rsid w:val="005D2EE8"/>
    <w:rsid w:val="005D2F7B"/>
    <w:rsid w:val="005D7FA3"/>
    <w:rsid w:val="005E1793"/>
    <w:rsid w:val="005E5CA8"/>
    <w:rsid w:val="005E6EE5"/>
    <w:rsid w:val="005F5621"/>
    <w:rsid w:val="005F7C5D"/>
    <w:rsid w:val="0060039D"/>
    <w:rsid w:val="006068FB"/>
    <w:rsid w:val="00614B0D"/>
    <w:rsid w:val="006151CA"/>
    <w:rsid w:val="0061722D"/>
    <w:rsid w:val="00622CF1"/>
    <w:rsid w:val="00623571"/>
    <w:rsid w:val="0062490F"/>
    <w:rsid w:val="006252C2"/>
    <w:rsid w:val="00625EF7"/>
    <w:rsid w:val="006266EE"/>
    <w:rsid w:val="00632145"/>
    <w:rsid w:val="0063408D"/>
    <w:rsid w:val="0063625A"/>
    <w:rsid w:val="00642544"/>
    <w:rsid w:val="00642BFB"/>
    <w:rsid w:val="00645024"/>
    <w:rsid w:val="00645AD3"/>
    <w:rsid w:val="00646B09"/>
    <w:rsid w:val="00646E98"/>
    <w:rsid w:val="006503F5"/>
    <w:rsid w:val="00651EA8"/>
    <w:rsid w:val="00654B47"/>
    <w:rsid w:val="0065579E"/>
    <w:rsid w:val="00656FC0"/>
    <w:rsid w:val="00657A44"/>
    <w:rsid w:val="00660CAE"/>
    <w:rsid w:val="00660CDF"/>
    <w:rsid w:val="00661DBD"/>
    <w:rsid w:val="006621C4"/>
    <w:rsid w:val="006641D4"/>
    <w:rsid w:val="00670CAB"/>
    <w:rsid w:val="00670F03"/>
    <w:rsid w:val="006726B0"/>
    <w:rsid w:val="006746DC"/>
    <w:rsid w:val="006754E9"/>
    <w:rsid w:val="00675662"/>
    <w:rsid w:val="0067735D"/>
    <w:rsid w:val="00681A1A"/>
    <w:rsid w:val="00683470"/>
    <w:rsid w:val="00683AFB"/>
    <w:rsid w:val="0068422F"/>
    <w:rsid w:val="00685E12"/>
    <w:rsid w:val="006861DE"/>
    <w:rsid w:val="00690804"/>
    <w:rsid w:val="00694229"/>
    <w:rsid w:val="0069476C"/>
    <w:rsid w:val="00695AEF"/>
    <w:rsid w:val="006A32EB"/>
    <w:rsid w:val="006B2697"/>
    <w:rsid w:val="006B410B"/>
    <w:rsid w:val="006B569F"/>
    <w:rsid w:val="006B75B2"/>
    <w:rsid w:val="006C3CD7"/>
    <w:rsid w:val="006D03FC"/>
    <w:rsid w:val="006D3AAC"/>
    <w:rsid w:val="006D5737"/>
    <w:rsid w:val="006E04DC"/>
    <w:rsid w:val="006E14EE"/>
    <w:rsid w:val="006F5809"/>
    <w:rsid w:val="00701D28"/>
    <w:rsid w:val="0070210E"/>
    <w:rsid w:val="00702A73"/>
    <w:rsid w:val="007046E4"/>
    <w:rsid w:val="00706250"/>
    <w:rsid w:val="00706361"/>
    <w:rsid w:val="00706BE7"/>
    <w:rsid w:val="00712DE3"/>
    <w:rsid w:val="00720185"/>
    <w:rsid w:val="00725604"/>
    <w:rsid w:val="00725909"/>
    <w:rsid w:val="00731A62"/>
    <w:rsid w:val="00732448"/>
    <w:rsid w:val="0073570A"/>
    <w:rsid w:val="00735834"/>
    <w:rsid w:val="00736235"/>
    <w:rsid w:val="0074405B"/>
    <w:rsid w:val="0074532A"/>
    <w:rsid w:val="00745C69"/>
    <w:rsid w:val="0074757F"/>
    <w:rsid w:val="007565EB"/>
    <w:rsid w:val="00760A70"/>
    <w:rsid w:val="00762B57"/>
    <w:rsid w:val="00763F23"/>
    <w:rsid w:val="00765563"/>
    <w:rsid w:val="0076588D"/>
    <w:rsid w:val="0077253E"/>
    <w:rsid w:val="00775336"/>
    <w:rsid w:val="00775C6E"/>
    <w:rsid w:val="00781303"/>
    <w:rsid w:val="00784C34"/>
    <w:rsid w:val="00790A3F"/>
    <w:rsid w:val="007915E5"/>
    <w:rsid w:val="00792799"/>
    <w:rsid w:val="00793D15"/>
    <w:rsid w:val="007A23ED"/>
    <w:rsid w:val="007A3AD4"/>
    <w:rsid w:val="007A49BA"/>
    <w:rsid w:val="007A5F8F"/>
    <w:rsid w:val="007A66D4"/>
    <w:rsid w:val="007A7297"/>
    <w:rsid w:val="007B569F"/>
    <w:rsid w:val="007B5854"/>
    <w:rsid w:val="007B6C83"/>
    <w:rsid w:val="007C0300"/>
    <w:rsid w:val="007C0F38"/>
    <w:rsid w:val="007C2D89"/>
    <w:rsid w:val="007D3A3B"/>
    <w:rsid w:val="007D73DC"/>
    <w:rsid w:val="007E14AB"/>
    <w:rsid w:val="007E3919"/>
    <w:rsid w:val="007E571D"/>
    <w:rsid w:val="007F3DBD"/>
    <w:rsid w:val="007F4256"/>
    <w:rsid w:val="007F4ADC"/>
    <w:rsid w:val="007F6E65"/>
    <w:rsid w:val="00801D8F"/>
    <w:rsid w:val="008027E2"/>
    <w:rsid w:val="0081198F"/>
    <w:rsid w:val="0081487B"/>
    <w:rsid w:val="00814D7D"/>
    <w:rsid w:val="00816CCD"/>
    <w:rsid w:val="008171B8"/>
    <w:rsid w:val="00817B7B"/>
    <w:rsid w:val="0082238D"/>
    <w:rsid w:val="008224D5"/>
    <w:rsid w:val="00823B27"/>
    <w:rsid w:val="00825B0D"/>
    <w:rsid w:val="0083185C"/>
    <w:rsid w:val="00832ACB"/>
    <w:rsid w:val="00834CA7"/>
    <w:rsid w:val="00842228"/>
    <w:rsid w:val="00846A00"/>
    <w:rsid w:val="00850612"/>
    <w:rsid w:val="0085236B"/>
    <w:rsid w:val="00853253"/>
    <w:rsid w:val="0085411B"/>
    <w:rsid w:val="00854534"/>
    <w:rsid w:val="00855E92"/>
    <w:rsid w:val="008562BF"/>
    <w:rsid w:val="008639E9"/>
    <w:rsid w:val="0086445F"/>
    <w:rsid w:val="00865A5C"/>
    <w:rsid w:val="00867463"/>
    <w:rsid w:val="0087243B"/>
    <w:rsid w:val="00872989"/>
    <w:rsid w:val="008746F1"/>
    <w:rsid w:val="00874B36"/>
    <w:rsid w:val="0087694C"/>
    <w:rsid w:val="00877EC3"/>
    <w:rsid w:val="008805EE"/>
    <w:rsid w:val="00883F31"/>
    <w:rsid w:val="00893CBB"/>
    <w:rsid w:val="008A0F42"/>
    <w:rsid w:val="008A228A"/>
    <w:rsid w:val="008A26EA"/>
    <w:rsid w:val="008A2703"/>
    <w:rsid w:val="008B1C67"/>
    <w:rsid w:val="008B2795"/>
    <w:rsid w:val="008B4C81"/>
    <w:rsid w:val="008B6597"/>
    <w:rsid w:val="008B745E"/>
    <w:rsid w:val="008B77C1"/>
    <w:rsid w:val="008C496B"/>
    <w:rsid w:val="008C50C3"/>
    <w:rsid w:val="008C57B9"/>
    <w:rsid w:val="008C7B52"/>
    <w:rsid w:val="008D164E"/>
    <w:rsid w:val="008E3C02"/>
    <w:rsid w:val="008E452B"/>
    <w:rsid w:val="008E7B34"/>
    <w:rsid w:val="008F0A90"/>
    <w:rsid w:val="008F29B4"/>
    <w:rsid w:val="008F2D99"/>
    <w:rsid w:val="008F6460"/>
    <w:rsid w:val="00904FDE"/>
    <w:rsid w:val="00906260"/>
    <w:rsid w:val="009123D4"/>
    <w:rsid w:val="00912B8E"/>
    <w:rsid w:val="00913437"/>
    <w:rsid w:val="00913FC7"/>
    <w:rsid w:val="00914CE1"/>
    <w:rsid w:val="00916EC9"/>
    <w:rsid w:val="009202DE"/>
    <w:rsid w:val="009207C2"/>
    <w:rsid w:val="00920EC0"/>
    <w:rsid w:val="00924A54"/>
    <w:rsid w:val="009368D3"/>
    <w:rsid w:val="0094123B"/>
    <w:rsid w:val="0094164D"/>
    <w:rsid w:val="00941DCA"/>
    <w:rsid w:val="009442EE"/>
    <w:rsid w:val="00944EA2"/>
    <w:rsid w:val="00960EB8"/>
    <w:rsid w:val="0096454B"/>
    <w:rsid w:val="0096768C"/>
    <w:rsid w:val="0097079E"/>
    <w:rsid w:val="00974F97"/>
    <w:rsid w:val="00975C5F"/>
    <w:rsid w:val="009810EC"/>
    <w:rsid w:val="009826F7"/>
    <w:rsid w:val="00990E3B"/>
    <w:rsid w:val="009925B4"/>
    <w:rsid w:val="009957C2"/>
    <w:rsid w:val="009A0850"/>
    <w:rsid w:val="009A1611"/>
    <w:rsid w:val="009A2A04"/>
    <w:rsid w:val="009A6A6B"/>
    <w:rsid w:val="009A7E0D"/>
    <w:rsid w:val="009B3A5D"/>
    <w:rsid w:val="009B43B6"/>
    <w:rsid w:val="009B4715"/>
    <w:rsid w:val="009B4717"/>
    <w:rsid w:val="009B5BAB"/>
    <w:rsid w:val="009B7A9F"/>
    <w:rsid w:val="009C0B93"/>
    <w:rsid w:val="009C1FC2"/>
    <w:rsid w:val="009C3878"/>
    <w:rsid w:val="009C4227"/>
    <w:rsid w:val="009C4D9D"/>
    <w:rsid w:val="009C5029"/>
    <w:rsid w:val="009D164D"/>
    <w:rsid w:val="009D2478"/>
    <w:rsid w:val="009D4DFA"/>
    <w:rsid w:val="009D5348"/>
    <w:rsid w:val="009D692A"/>
    <w:rsid w:val="009E37A8"/>
    <w:rsid w:val="009F078E"/>
    <w:rsid w:val="009F111E"/>
    <w:rsid w:val="009F1E49"/>
    <w:rsid w:val="009F6623"/>
    <w:rsid w:val="00A0371D"/>
    <w:rsid w:val="00A04BAA"/>
    <w:rsid w:val="00A0605F"/>
    <w:rsid w:val="00A232F8"/>
    <w:rsid w:val="00A23343"/>
    <w:rsid w:val="00A264FD"/>
    <w:rsid w:val="00A26CBB"/>
    <w:rsid w:val="00A30176"/>
    <w:rsid w:val="00A352FF"/>
    <w:rsid w:val="00A36CF4"/>
    <w:rsid w:val="00A37ABF"/>
    <w:rsid w:val="00A41956"/>
    <w:rsid w:val="00A42909"/>
    <w:rsid w:val="00A51266"/>
    <w:rsid w:val="00A55C81"/>
    <w:rsid w:val="00A57CBE"/>
    <w:rsid w:val="00A61045"/>
    <w:rsid w:val="00A61766"/>
    <w:rsid w:val="00A61FBA"/>
    <w:rsid w:val="00A6372E"/>
    <w:rsid w:val="00A67956"/>
    <w:rsid w:val="00A70190"/>
    <w:rsid w:val="00A70199"/>
    <w:rsid w:val="00A711C5"/>
    <w:rsid w:val="00A7203B"/>
    <w:rsid w:val="00A72D9A"/>
    <w:rsid w:val="00A74826"/>
    <w:rsid w:val="00A74DBE"/>
    <w:rsid w:val="00A76CEB"/>
    <w:rsid w:val="00A803C6"/>
    <w:rsid w:val="00A806C4"/>
    <w:rsid w:val="00A80D52"/>
    <w:rsid w:val="00A817DD"/>
    <w:rsid w:val="00A90147"/>
    <w:rsid w:val="00A92776"/>
    <w:rsid w:val="00A95DB2"/>
    <w:rsid w:val="00A9747B"/>
    <w:rsid w:val="00AA30D0"/>
    <w:rsid w:val="00AA31FF"/>
    <w:rsid w:val="00AA49CB"/>
    <w:rsid w:val="00AA4FAB"/>
    <w:rsid w:val="00AA61B2"/>
    <w:rsid w:val="00AB048D"/>
    <w:rsid w:val="00AB2340"/>
    <w:rsid w:val="00AB7CA6"/>
    <w:rsid w:val="00AC0836"/>
    <w:rsid w:val="00AC2E85"/>
    <w:rsid w:val="00AC3DE1"/>
    <w:rsid w:val="00AC5243"/>
    <w:rsid w:val="00AC56C6"/>
    <w:rsid w:val="00AC7B1D"/>
    <w:rsid w:val="00AE0298"/>
    <w:rsid w:val="00AE1469"/>
    <w:rsid w:val="00AE2678"/>
    <w:rsid w:val="00AE2F36"/>
    <w:rsid w:val="00AE3CBD"/>
    <w:rsid w:val="00AE4A41"/>
    <w:rsid w:val="00AF1F96"/>
    <w:rsid w:val="00AF2846"/>
    <w:rsid w:val="00AF3EFD"/>
    <w:rsid w:val="00AF452A"/>
    <w:rsid w:val="00AF4B26"/>
    <w:rsid w:val="00AF6370"/>
    <w:rsid w:val="00AF6950"/>
    <w:rsid w:val="00AF6F0C"/>
    <w:rsid w:val="00AF7549"/>
    <w:rsid w:val="00B02560"/>
    <w:rsid w:val="00B04E56"/>
    <w:rsid w:val="00B05A36"/>
    <w:rsid w:val="00B072D8"/>
    <w:rsid w:val="00B16689"/>
    <w:rsid w:val="00B220E9"/>
    <w:rsid w:val="00B23417"/>
    <w:rsid w:val="00B25D28"/>
    <w:rsid w:val="00B262EF"/>
    <w:rsid w:val="00B308F7"/>
    <w:rsid w:val="00B37F41"/>
    <w:rsid w:val="00B40125"/>
    <w:rsid w:val="00B448B8"/>
    <w:rsid w:val="00B52091"/>
    <w:rsid w:val="00B57FD2"/>
    <w:rsid w:val="00B60744"/>
    <w:rsid w:val="00B607EE"/>
    <w:rsid w:val="00B60FF3"/>
    <w:rsid w:val="00B6197F"/>
    <w:rsid w:val="00B625B0"/>
    <w:rsid w:val="00B63B58"/>
    <w:rsid w:val="00B64C03"/>
    <w:rsid w:val="00B72716"/>
    <w:rsid w:val="00B75372"/>
    <w:rsid w:val="00B81F93"/>
    <w:rsid w:val="00B83021"/>
    <w:rsid w:val="00B833C8"/>
    <w:rsid w:val="00B83EFC"/>
    <w:rsid w:val="00B847E5"/>
    <w:rsid w:val="00B86E28"/>
    <w:rsid w:val="00B91A6A"/>
    <w:rsid w:val="00B928F1"/>
    <w:rsid w:val="00B94A69"/>
    <w:rsid w:val="00B959DF"/>
    <w:rsid w:val="00B96E65"/>
    <w:rsid w:val="00B978E2"/>
    <w:rsid w:val="00BA266D"/>
    <w:rsid w:val="00BA26CF"/>
    <w:rsid w:val="00BA302F"/>
    <w:rsid w:val="00BA6179"/>
    <w:rsid w:val="00BA7863"/>
    <w:rsid w:val="00BB1615"/>
    <w:rsid w:val="00BB31E1"/>
    <w:rsid w:val="00BB44B1"/>
    <w:rsid w:val="00BB4E85"/>
    <w:rsid w:val="00BB549C"/>
    <w:rsid w:val="00BB65DD"/>
    <w:rsid w:val="00BC3A38"/>
    <w:rsid w:val="00BD3918"/>
    <w:rsid w:val="00BD4A94"/>
    <w:rsid w:val="00BE003D"/>
    <w:rsid w:val="00BE36AD"/>
    <w:rsid w:val="00BE54B5"/>
    <w:rsid w:val="00BE62A5"/>
    <w:rsid w:val="00BE70EF"/>
    <w:rsid w:val="00BF239B"/>
    <w:rsid w:val="00BF2978"/>
    <w:rsid w:val="00BF384D"/>
    <w:rsid w:val="00BF77C8"/>
    <w:rsid w:val="00C038EC"/>
    <w:rsid w:val="00C03DF3"/>
    <w:rsid w:val="00C04D0B"/>
    <w:rsid w:val="00C05A75"/>
    <w:rsid w:val="00C07331"/>
    <w:rsid w:val="00C114B4"/>
    <w:rsid w:val="00C11E27"/>
    <w:rsid w:val="00C13FE1"/>
    <w:rsid w:val="00C14004"/>
    <w:rsid w:val="00C14B73"/>
    <w:rsid w:val="00C16390"/>
    <w:rsid w:val="00C16C52"/>
    <w:rsid w:val="00C239C4"/>
    <w:rsid w:val="00C23D93"/>
    <w:rsid w:val="00C24BB1"/>
    <w:rsid w:val="00C24CBD"/>
    <w:rsid w:val="00C2513A"/>
    <w:rsid w:val="00C25B42"/>
    <w:rsid w:val="00C26D37"/>
    <w:rsid w:val="00C27874"/>
    <w:rsid w:val="00C3035E"/>
    <w:rsid w:val="00C33A11"/>
    <w:rsid w:val="00C350E4"/>
    <w:rsid w:val="00C37AA5"/>
    <w:rsid w:val="00C4271E"/>
    <w:rsid w:val="00C44E7A"/>
    <w:rsid w:val="00C44EF3"/>
    <w:rsid w:val="00C4570D"/>
    <w:rsid w:val="00C501AC"/>
    <w:rsid w:val="00C5401E"/>
    <w:rsid w:val="00C543C1"/>
    <w:rsid w:val="00C552A3"/>
    <w:rsid w:val="00C56726"/>
    <w:rsid w:val="00C60A15"/>
    <w:rsid w:val="00C654A2"/>
    <w:rsid w:val="00C67A47"/>
    <w:rsid w:val="00C71CC4"/>
    <w:rsid w:val="00C733A6"/>
    <w:rsid w:val="00C75414"/>
    <w:rsid w:val="00C76773"/>
    <w:rsid w:val="00C841E3"/>
    <w:rsid w:val="00C9030C"/>
    <w:rsid w:val="00C91A67"/>
    <w:rsid w:val="00C92BC8"/>
    <w:rsid w:val="00C95B3C"/>
    <w:rsid w:val="00C9792E"/>
    <w:rsid w:val="00C97B8C"/>
    <w:rsid w:val="00CA1527"/>
    <w:rsid w:val="00CA1E0C"/>
    <w:rsid w:val="00CA3668"/>
    <w:rsid w:val="00CA4C1D"/>
    <w:rsid w:val="00CA6C95"/>
    <w:rsid w:val="00CA6D2C"/>
    <w:rsid w:val="00CB77A3"/>
    <w:rsid w:val="00CC1969"/>
    <w:rsid w:val="00CC1AA3"/>
    <w:rsid w:val="00CC4B21"/>
    <w:rsid w:val="00CD3565"/>
    <w:rsid w:val="00CD428D"/>
    <w:rsid w:val="00CE106A"/>
    <w:rsid w:val="00CF009E"/>
    <w:rsid w:val="00CF0286"/>
    <w:rsid w:val="00CF053A"/>
    <w:rsid w:val="00CF1970"/>
    <w:rsid w:val="00CF216D"/>
    <w:rsid w:val="00CF3C72"/>
    <w:rsid w:val="00CF3E9B"/>
    <w:rsid w:val="00CF5A1E"/>
    <w:rsid w:val="00CF5E31"/>
    <w:rsid w:val="00D005E7"/>
    <w:rsid w:val="00D02179"/>
    <w:rsid w:val="00D02776"/>
    <w:rsid w:val="00D02785"/>
    <w:rsid w:val="00D037DA"/>
    <w:rsid w:val="00D03A88"/>
    <w:rsid w:val="00D046BD"/>
    <w:rsid w:val="00D04CFA"/>
    <w:rsid w:val="00D063FF"/>
    <w:rsid w:val="00D100B3"/>
    <w:rsid w:val="00D15057"/>
    <w:rsid w:val="00D15948"/>
    <w:rsid w:val="00D15F2C"/>
    <w:rsid w:val="00D22E81"/>
    <w:rsid w:val="00D24049"/>
    <w:rsid w:val="00D24147"/>
    <w:rsid w:val="00D26FFB"/>
    <w:rsid w:val="00D27558"/>
    <w:rsid w:val="00D31478"/>
    <w:rsid w:val="00D34758"/>
    <w:rsid w:val="00D40906"/>
    <w:rsid w:val="00D460B9"/>
    <w:rsid w:val="00D47027"/>
    <w:rsid w:val="00D52DCF"/>
    <w:rsid w:val="00D55E0A"/>
    <w:rsid w:val="00D57145"/>
    <w:rsid w:val="00D609E1"/>
    <w:rsid w:val="00D609EE"/>
    <w:rsid w:val="00D71337"/>
    <w:rsid w:val="00D72F5D"/>
    <w:rsid w:val="00D75014"/>
    <w:rsid w:val="00D75131"/>
    <w:rsid w:val="00D751EB"/>
    <w:rsid w:val="00D756C8"/>
    <w:rsid w:val="00D77FFA"/>
    <w:rsid w:val="00D80429"/>
    <w:rsid w:val="00D97F98"/>
    <w:rsid w:val="00DA7DB0"/>
    <w:rsid w:val="00DB03C0"/>
    <w:rsid w:val="00DB2836"/>
    <w:rsid w:val="00DB2FBC"/>
    <w:rsid w:val="00DB7E6D"/>
    <w:rsid w:val="00DC715A"/>
    <w:rsid w:val="00DC7470"/>
    <w:rsid w:val="00DC7CF9"/>
    <w:rsid w:val="00DD0AF3"/>
    <w:rsid w:val="00DE139E"/>
    <w:rsid w:val="00DE3C64"/>
    <w:rsid w:val="00DE5ABD"/>
    <w:rsid w:val="00DE64AD"/>
    <w:rsid w:val="00DE76C6"/>
    <w:rsid w:val="00E00BF8"/>
    <w:rsid w:val="00E01F50"/>
    <w:rsid w:val="00E01F68"/>
    <w:rsid w:val="00E0357C"/>
    <w:rsid w:val="00E040B8"/>
    <w:rsid w:val="00E0517B"/>
    <w:rsid w:val="00E0531A"/>
    <w:rsid w:val="00E1273F"/>
    <w:rsid w:val="00E166C5"/>
    <w:rsid w:val="00E17944"/>
    <w:rsid w:val="00E17EFD"/>
    <w:rsid w:val="00E2163C"/>
    <w:rsid w:val="00E22053"/>
    <w:rsid w:val="00E27E12"/>
    <w:rsid w:val="00E301C3"/>
    <w:rsid w:val="00E30B8D"/>
    <w:rsid w:val="00E31A37"/>
    <w:rsid w:val="00E42996"/>
    <w:rsid w:val="00E465BF"/>
    <w:rsid w:val="00E46C72"/>
    <w:rsid w:val="00E47BD5"/>
    <w:rsid w:val="00E50578"/>
    <w:rsid w:val="00E5070D"/>
    <w:rsid w:val="00E516C1"/>
    <w:rsid w:val="00E54F13"/>
    <w:rsid w:val="00E62149"/>
    <w:rsid w:val="00E64DA9"/>
    <w:rsid w:val="00E72B66"/>
    <w:rsid w:val="00E7444E"/>
    <w:rsid w:val="00E7753D"/>
    <w:rsid w:val="00E818F9"/>
    <w:rsid w:val="00E84273"/>
    <w:rsid w:val="00E853CD"/>
    <w:rsid w:val="00E85947"/>
    <w:rsid w:val="00E87A22"/>
    <w:rsid w:val="00E87DBD"/>
    <w:rsid w:val="00E941DD"/>
    <w:rsid w:val="00E9691A"/>
    <w:rsid w:val="00E97589"/>
    <w:rsid w:val="00EB0116"/>
    <w:rsid w:val="00EB014A"/>
    <w:rsid w:val="00EB366D"/>
    <w:rsid w:val="00EB7523"/>
    <w:rsid w:val="00EC1F46"/>
    <w:rsid w:val="00EC2968"/>
    <w:rsid w:val="00EC3EA3"/>
    <w:rsid w:val="00EC5291"/>
    <w:rsid w:val="00EC55CC"/>
    <w:rsid w:val="00EC6CA0"/>
    <w:rsid w:val="00EC753C"/>
    <w:rsid w:val="00ED5767"/>
    <w:rsid w:val="00ED6165"/>
    <w:rsid w:val="00EE15DD"/>
    <w:rsid w:val="00EE637F"/>
    <w:rsid w:val="00EE6773"/>
    <w:rsid w:val="00EF05A3"/>
    <w:rsid w:val="00EF2004"/>
    <w:rsid w:val="00EF2DCA"/>
    <w:rsid w:val="00EF31DC"/>
    <w:rsid w:val="00EF5515"/>
    <w:rsid w:val="00F00AE6"/>
    <w:rsid w:val="00F0468F"/>
    <w:rsid w:val="00F05558"/>
    <w:rsid w:val="00F13828"/>
    <w:rsid w:val="00F14957"/>
    <w:rsid w:val="00F154A0"/>
    <w:rsid w:val="00F169EE"/>
    <w:rsid w:val="00F2092C"/>
    <w:rsid w:val="00F20B07"/>
    <w:rsid w:val="00F3033B"/>
    <w:rsid w:val="00F31689"/>
    <w:rsid w:val="00F32117"/>
    <w:rsid w:val="00F3567E"/>
    <w:rsid w:val="00F379DC"/>
    <w:rsid w:val="00F4113E"/>
    <w:rsid w:val="00F42D4D"/>
    <w:rsid w:val="00F44E2B"/>
    <w:rsid w:val="00F46722"/>
    <w:rsid w:val="00F47811"/>
    <w:rsid w:val="00F47834"/>
    <w:rsid w:val="00F53F1B"/>
    <w:rsid w:val="00F57AE0"/>
    <w:rsid w:val="00F61B98"/>
    <w:rsid w:val="00F6402E"/>
    <w:rsid w:val="00F67CFD"/>
    <w:rsid w:val="00F7224B"/>
    <w:rsid w:val="00F74700"/>
    <w:rsid w:val="00F8007A"/>
    <w:rsid w:val="00F803A3"/>
    <w:rsid w:val="00F85D25"/>
    <w:rsid w:val="00F860C3"/>
    <w:rsid w:val="00F87AD2"/>
    <w:rsid w:val="00F911DB"/>
    <w:rsid w:val="00F976FB"/>
    <w:rsid w:val="00FA1AC6"/>
    <w:rsid w:val="00FA6332"/>
    <w:rsid w:val="00FB32AA"/>
    <w:rsid w:val="00FB415C"/>
    <w:rsid w:val="00FB4BDB"/>
    <w:rsid w:val="00FB5C80"/>
    <w:rsid w:val="00FB6EDE"/>
    <w:rsid w:val="00FC06B2"/>
    <w:rsid w:val="00FC44B7"/>
    <w:rsid w:val="00FC5047"/>
    <w:rsid w:val="00FC5545"/>
    <w:rsid w:val="00FC69A0"/>
    <w:rsid w:val="00FD0C8A"/>
    <w:rsid w:val="00FD1BE1"/>
    <w:rsid w:val="00FD5446"/>
    <w:rsid w:val="00FD5C86"/>
    <w:rsid w:val="00FD7CA5"/>
    <w:rsid w:val="00FE3647"/>
    <w:rsid w:val="00FE3725"/>
    <w:rsid w:val="00FF1354"/>
    <w:rsid w:val="00FF245E"/>
    <w:rsid w:val="00FF30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50FC1"/>
  <w15:docId w15:val="{A534B6BC-95C3-4755-AA80-00D5F84E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E5CA8"/>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0"/>
    <w:basedOn w:val="a0"/>
    <w:rsid w:val="00A9747B"/>
    <w:pPr>
      <w:spacing w:line="400" w:lineRule="exact"/>
      <w:ind w:left="1180" w:hanging="478"/>
      <w:jc w:val="both"/>
    </w:pPr>
    <w:rPr>
      <w:rFonts w:eastAsia="標楷體"/>
      <w:color w:val="000000"/>
      <w:sz w:val="28"/>
    </w:rPr>
  </w:style>
  <w:style w:type="paragraph" w:customStyle="1" w:styleId="a4">
    <w:name w:val="公文(主旨)"/>
    <w:next w:val="a5"/>
    <w:rsid w:val="00A9747B"/>
    <w:pPr>
      <w:adjustRightInd w:val="0"/>
      <w:snapToGrid w:val="0"/>
      <w:spacing w:before="120" w:line="578" w:lineRule="exact"/>
      <w:ind w:left="964" w:hanging="964"/>
      <w:textAlignment w:val="center"/>
    </w:pPr>
    <w:rPr>
      <w:rFonts w:eastAsia="標楷體"/>
      <w:noProof/>
      <w:sz w:val="32"/>
    </w:rPr>
  </w:style>
  <w:style w:type="paragraph" w:customStyle="1" w:styleId="a6">
    <w:name w:val="公文(後續段落)"/>
    <w:rsid w:val="00A9747B"/>
    <w:pPr>
      <w:adjustRightInd w:val="0"/>
      <w:snapToGrid w:val="0"/>
      <w:spacing w:line="578" w:lineRule="exact"/>
      <w:ind w:left="340"/>
      <w:textAlignment w:val="center"/>
    </w:pPr>
    <w:rPr>
      <w:rFonts w:eastAsia="標楷體"/>
      <w:noProof/>
      <w:sz w:val="32"/>
    </w:rPr>
  </w:style>
  <w:style w:type="paragraph" w:customStyle="1" w:styleId="a5">
    <w:name w:val="公文(段落)"/>
    <w:next w:val="a6"/>
    <w:rsid w:val="00A9747B"/>
    <w:pPr>
      <w:adjustRightInd w:val="0"/>
      <w:snapToGrid w:val="0"/>
      <w:spacing w:line="578" w:lineRule="exact"/>
      <w:ind w:left="1020" w:hanging="1020"/>
    </w:pPr>
    <w:rPr>
      <w:rFonts w:eastAsia="標楷體"/>
      <w:noProof/>
      <w:sz w:val="32"/>
    </w:rPr>
  </w:style>
  <w:style w:type="paragraph" w:customStyle="1" w:styleId="a7">
    <w:name w:val="密等"/>
    <w:basedOn w:val="a0"/>
    <w:rsid w:val="00A9747B"/>
    <w:pPr>
      <w:snapToGrid w:val="0"/>
      <w:spacing w:line="300" w:lineRule="exact"/>
    </w:pPr>
    <w:rPr>
      <w:rFonts w:eastAsia="標楷體"/>
      <w:szCs w:val="20"/>
    </w:rPr>
  </w:style>
  <w:style w:type="paragraph" w:customStyle="1" w:styleId="20">
    <w:name w:val="20"/>
    <w:basedOn w:val="a0"/>
    <w:rsid w:val="00A9747B"/>
    <w:pPr>
      <w:spacing w:line="400" w:lineRule="exact"/>
      <w:ind w:leftChars="350" w:left="840" w:firstLineChars="200" w:firstLine="560"/>
      <w:jc w:val="both"/>
    </w:pPr>
    <w:rPr>
      <w:rFonts w:eastAsia="標楷體"/>
      <w:sz w:val="28"/>
    </w:rPr>
  </w:style>
  <w:style w:type="character" w:styleId="a8">
    <w:name w:val="annotation reference"/>
    <w:basedOn w:val="a1"/>
    <w:semiHidden/>
    <w:rsid w:val="00552715"/>
    <w:rPr>
      <w:sz w:val="18"/>
      <w:szCs w:val="18"/>
    </w:rPr>
  </w:style>
  <w:style w:type="paragraph" w:styleId="a9">
    <w:name w:val="annotation text"/>
    <w:basedOn w:val="a0"/>
    <w:semiHidden/>
    <w:rsid w:val="00552715"/>
  </w:style>
  <w:style w:type="paragraph" w:styleId="aa">
    <w:name w:val="annotation subject"/>
    <w:basedOn w:val="a9"/>
    <w:next w:val="a9"/>
    <w:semiHidden/>
    <w:rsid w:val="00552715"/>
    <w:rPr>
      <w:b/>
      <w:bCs/>
    </w:rPr>
  </w:style>
  <w:style w:type="paragraph" w:styleId="ab">
    <w:name w:val="Balloon Text"/>
    <w:basedOn w:val="a0"/>
    <w:semiHidden/>
    <w:rsid w:val="00552715"/>
    <w:rPr>
      <w:rFonts w:ascii="Arial" w:hAnsi="Arial"/>
      <w:sz w:val="18"/>
      <w:szCs w:val="18"/>
    </w:rPr>
  </w:style>
  <w:style w:type="paragraph" w:customStyle="1" w:styleId="ac">
    <w:name w:val="字元 字元 字元"/>
    <w:basedOn w:val="a0"/>
    <w:autoRedefine/>
    <w:rsid w:val="00552715"/>
    <w:pPr>
      <w:snapToGrid w:val="0"/>
      <w:spacing w:line="280" w:lineRule="exact"/>
      <w:ind w:left="504" w:hangingChars="200" w:hanging="504"/>
      <w:jc w:val="both"/>
    </w:pPr>
    <w:rPr>
      <w:rFonts w:eastAsia="標楷體" w:hAnsi="標楷體"/>
      <w:bCs/>
      <w:spacing w:val="6"/>
    </w:rPr>
  </w:style>
  <w:style w:type="paragraph" w:customStyle="1" w:styleId="ad">
    <w:name w:val="(一)"/>
    <w:basedOn w:val="a0"/>
    <w:rsid w:val="005E5CA8"/>
    <w:pPr>
      <w:spacing w:line="340" w:lineRule="exact"/>
      <w:ind w:leftChars="200" w:left="500" w:hangingChars="300" w:hanging="300"/>
      <w:jc w:val="both"/>
    </w:pPr>
    <w:rPr>
      <w:sz w:val="22"/>
    </w:rPr>
  </w:style>
  <w:style w:type="paragraph" w:styleId="HTML">
    <w:name w:val="HTML Preformatted"/>
    <w:basedOn w:val="a0"/>
    <w:rsid w:val="00212D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a">
    <w:name w:val="分項段落"/>
    <w:basedOn w:val="a0"/>
    <w:rsid w:val="002A61A3"/>
    <w:pPr>
      <w:widowControl/>
      <w:numPr>
        <w:numId w:val="9"/>
      </w:numPr>
      <w:wordWrap w:val="0"/>
      <w:snapToGrid w:val="0"/>
      <w:spacing w:line="500" w:lineRule="exact"/>
      <w:jc w:val="both"/>
      <w:textAlignment w:val="baseline"/>
    </w:pPr>
    <w:rPr>
      <w:rFonts w:eastAsia="標楷體"/>
      <w:noProof/>
      <w:kern w:val="0"/>
      <w:sz w:val="32"/>
      <w:szCs w:val="20"/>
    </w:rPr>
  </w:style>
  <w:style w:type="paragraph" w:styleId="Web">
    <w:name w:val="Normal (Web)"/>
    <w:basedOn w:val="a0"/>
    <w:rsid w:val="002A61A3"/>
    <w:pPr>
      <w:widowControl/>
      <w:spacing w:before="100" w:beforeAutospacing="1" w:after="100" w:afterAutospacing="1"/>
    </w:pPr>
    <w:rPr>
      <w:rFonts w:ascii="新細明體" w:hAnsi="新細明體" w:cs="新細明體"/>
      <w:kern w:val="0"/>
    </w:rPr>
  </w:style>
  <w:style w:type="paragraph" w:styleId="ae">
    <w:name w:val="Body Text"/>
    <w:basedOn w:val="a0"/>
    <w:rsid w:val="002A61A3"/>
    <w:rPr>
      <w:rFonts w:eastAsia="全真楷書"/>
      <w:sz w:val="32"/>
      <w:szCs w:val="20"/>
    </w:rPr>
  </w:style>
  <w:style w:type="paragraph" w:styleId="af">
    <w:name w:val="header"/>
    <w:basedOn w:val="a0"/>
    <w:link w:val="af0"/>
    <w:rsid w:val="009B43B6"/>
    <w:pPr>
      <w:tabs>
        <w:tab w:val="center" w:pos="4153"/>
        <w:tab w:val="right" w:pos="8306"/>
      </w:tabs>
      <w:snapToGrid w:val="0"/>
    </w:pPr>
    <w:rPr>
      <w:sz w:val="20"/>
      <w:szCs w:val="20"/>
    </w:rPr>
  </w:style>
  <w:style w:type="character" w:customStyle="1" w:styleId="af0">
    <w:name w:val="頁首 字元"/>
    <w:basedOn w:val="a1"/>
    <w:link w:val="af"/>
    <w:rsid w:val="009B43B6"/>
    <w:rPr>
      <w:kern w:val="2"/>
    </w:rPr>
  </w:style>
  <w:style w:type="paragraph" w:styleId="af1">
    <w:name w:val="footer"/>
    <w:basedOn w:val="a0"/>
    <w:link w:val="af2"/>
    <w:rsid w:val="009B43B6"/>
    <w:pPr>
      <w:tabs>
        <w:tab w:val="center" w:pos="4153"/>
        <w:tab w:val="right" w:pos="8306"/>
      </w:tabs>
      <w:snapToGrid w:val="0"/>
    </w:pPr>
    <w:rPr>
      <w:sz w:val="20"/>
      <w:szCs w:val="20"/>
    </w:rPr>
  </w:style>
  <w:style w:type="character" w:customStyle="1" w:styleId="af2">
    <w:name w:val="頁尾 字元"/>
    <w:basedOn w:val="a1"/>
    <w:link w:val="af1"/>
    <w:rsid w:val="009B43B6"/>
    <w:rPr>
      <w:kern w:val="2"/>
    </w:rPr>
  </w:style>
  <w:style w:type="paragraph" w:styleId="af3">
    <w:name w:val="Revision"/>
    <w:hidden/>
    <w:uiPriority w:val="99"/>
    <w:semiHidden/>
    <w:rsid w:val="00D97F9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0996">
      <w:bodyDiv w:val="1"/>
      <w:marLeft w:val="0"/>
      <w:marRight w:val="0"/>
      <w:marTop w:val="0"/>
      <w:marBottom w:val="0"/>
      <w:divBdr>
        <w:top w:val="none" w:sz="0" w:space="0" w:color="auto"/>
        <w:left w:val="none" w:sz="0" w:space="0" w:color="auto"/>
        <w:bottom w:val="none" w:sz="0" w:space="0" w:color="auto"/>
        <w:right w:val="none" w:sz="0" w:space="0" w:color="auto"/>
      </w:divBdr>
      <w:divsChild>
        <w:div w:id="170919259">
          <w:marLeft w:val="0"/>
          <w:marRight w:val="0"/>
          <w:marTop w:val="0"/>
          <w:marBottom w:val="0"/>
          <w:divBdr>
            <w:top w:val="none" w:sz="0" w:space="0" w:color="auto"/>
            <w:left w:val="none" w:sz="0" w:space="0" w:color="auto"/>
            <w:bottom w:val="none" w:sz="0" w:space="0" w:color="auto"/>
            <w:right w:val="none" w:sz="0" w:space="0" w:color="auto"/>
          </w:divBdr>
        </w:div>
      </w:divsChild>
    </w:div>
    <w:div w:id="654453362">
      <w:bodyDiv w:val="1"/>
      <w:marLeft w:val="0"/>
      <w:marRight w:val="0"/>
      <w:marTop w:val="0"/>
      <w:marBottom w:val="0"/>
      <w:divBdr>
        <w:top w:val="none" w:sz="0" w:space="0" w:color="auto"/>
        <w:left w:val="none" w:sz="0" w:space="0" w:color="auto"/>
        <w:bottom w:val="none" w:sz="0" w:space="0" w:color="auto"/>
        <w:right w:val="none" w:sz="0" w:space="0" w:color="auto"/>
      </w:divBdr>
      <w:divsChild>
        <w:div w:id="241648315">
          <w:marLeft w:val="0"/>
          <w:marRight w:val="0"/>
          <w:marTop w:val="0"/>
          <w:marBottom w:val="0"/>
          <w:divBdr>
            <w:top w:val="none" w:sz="0" w:space="0" w:color="auto"/>
            <w:left w:val="none" w:sz="0" w:space="0" w:color="auto"/>
            <w:bottom w:val="none" w:sz="0" w:space="0" w:color="auto"/>
            <w:right w:val="none" w:sz="0" w:space="0" w:color="auto"/>
          </w:divBdr>
        </w:div>
      </w:divsChild>
    </w:div>
    <w:div w:id="1902404000">
      <w:bodyDiv w:val="1"/>
      <w:marLeft w:val="0"/>
      <w:marRight w:val="0"/>
      <w:marTop w:val="0"/>
      <w:marBottom w:val="0"/>
      <w:divBdr>
        <w:top w:val="none" w:sz="0" w:space="0" w:color="auto"/>
        <w:left w:val="none" w:sz="0" w:space="0" w:color="auto"/>
        <w:bottom w:val="none" w:sz="0" w:space="0" w:color="auto"/>
        <w:right w:val="none" w:sz="0" w:space="0" w:color="auto"/>
      </w:divBdr>
      <w:divsChild>
        <w:div w:id="1234388970">
          <w:marLeft w:val="0"/>
          <w:marRight w:val="0"/>
          <w:marTop w:val="0"/>
          <w:marBottom w:val="0"/>
          <w:divBdr>
            <w:top w:val="none" w:sz="0" w:space="0" w:color="auto"/>
            <w:left w:val="none" w:sz="0" w:space="0" w:color="auto"/>
            <w:bottom w:val="none" w:sz="0" w:space="0" w:color="auto"/>
            <w:right w:val="none" w:sz="0" w:space="0" w:color="auto"/>
          </w:divBdr>
        </w:div>
      </w:divsChild>
    </w:div>
    <w:div w:id="2074616215">
      <w:bodyDiv w:val="1"/>
      <w:marLeft w:val="0"/>
      <w:marRight w:val="0"/>
      <w:marTop w:val="0"/>
      <w:marBottom w:val="0"/>
      <w:divBdr>
        <w:top w:val="none" w:sz="0" w:space="0" w:color="auto"/>
        <w:left w:val="none" w:sz="0" w:space="0" w:color="auto"/>
        <w:bottom w:val="none" w:sz="0" w:space="0" w:color="auto"/>
        <w:right w:val="none" w:sz="0" w:space="0" w:color="auto"/>
      </w:divBdr>
      <w:divsChild>
        <w:div w:id="5821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E18C0-BE0C-4E26-A519-58911DBF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520</Words>
  <Characters>2964</Characters>
  <Application>Microsoft Office Word</Application>
  <DocSecurity>0</DocSecurity>
  <Lines>24</Lines>
  <Paragraphs>6</Paragraphs>
  <ScaleCrop>false</ScaleCrop>
  <Company>PCC</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部分條文修正條文對照表</dc:title>
  <dc:creator>莊皓翔</dc:creator>
  <cp:lastModifiedBy>莊皓翔</cp:lastModifiedBy>
  <cp:revision>6</cp:revision>
  <cp:lastPrinted>2024-10-04T06:47:00Z</cp:lastPrinted>
  <dcterms:created xsi:type="dcterms:W3CDTF">2024-12-25T09:16:00Z</dcterms:created>
  <dcterms:modified xsi:type="dcterms:W3CDTF">2024-12-25T09:44:00Z</dcterms:modified>
</cp:coreProperties>
</file>