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AA2" w:rsidRPr="00E74845" w:rsidRDefault="0082061E">
      <w:pPr>
        <w:spacing w:line="360" w:lineRule="auto"/>
        <w:jc w:val="center"/>
        <w:rPr>
          <w:rFonts w:ascii="標楷體" w:eastAsia="標楷體" w:hAnsi="標楷體"/>
          <w:color w:val="FF0000"/>
          <w:sz w:val="40"/>
        </w:rPr>
      </w:pPr>
      <w:r>
        <w:rPr>
          <w:rFonts w:ascii="標楷體" w:eastAsia="標楷體" w:hAnsi="標楷體" w:hint="eastAsia"/>
          <w:color w:val="FF0000"/>
          <w:sz w:val="40"/>
        </w:rPr>
        <w:t>\</w:t>
      </w:r>
    </w:p>
    <w:p w:rsidR="00E93AA2" w:rsidRPr="00E74845" w:rsidRDefault="00E93AA2">
      <w:pPr>
        <w:spacing w:line="360" w:lineRule="auto"/>
        <w:jc w:val="center"/>
        <w:rPr>
          <w:rFonts w:ascii="標楷體" w:eastAsia="標楷體" w:hAnsi="標楷體"/>
          <w:b/>
          <w:bCs/>
          <w:color w:val="FF0000"/>
          <w:sz w:val="48"/>
        </w:rPr>
      </w:pPr>
    </w:p>
    <w:p w:rsidR="00E93AA2" w:rsidRPr="00E74845" w:rsidRDefault="00E93AA2">
      <w:pPr>
        <w:spacing w:line="360" w:lineRule="auto"/>
        <w:jc w:val="center"/>
        <w:rPr>
          <w:rFonts w:ascii="標楷體" w:eastAsia="標楷體" w:hAnsi="標楷體"/>
          <w:b/>
          <w:bCs/>
          <w:color w:val="FF0000"/>
          <w:sz w:val="48"/>
        </w:rPr>
      </w:pPr>
    </w:p>
    <w:p w:rsidR="00E93AA2" w:rsidRPr="00E74845" w:rsidRDefault="00E93AA2">
      <w:pPr>
        <w:spacing w:line="360" w:lineRule="auto"/>
        <w:jc w:val="center"/>
        <w:rPr>
          <w:rFonts w:ascii="標楷體" w:eastAsia="標楷體" w:hAnsi="標楷體"/>
          <w:b/>
          <w:bCs/>
          <w:color w:val="FF0000"/>
          <w:sz w:val="48"/>
        </w:rPr>
      </w:pPr>
    </w:p>
    <w:p w:rsidR="00E93AA2" w:rsidRPr="00E74845" w:rsidRDefault="00E93AA2">
      <w:pPr>
        <w:spacing w:line="360" w:lineRule="auto"/>
        <w:jc w:val="center"/>
        <w:rPr>
          <w:rFonts w:ascii="標楷體" w:eastAsia="標楷體" w:hAnsi="標楷體"/>
          <w:b/>
          <w:bCs/>
          <w:color w:val="FF0000"/>
          <w:sz w:val="48"/>
        </w:rPr>
      </w:pPr>
    </w:p>
    <w:p w:rsidR="00E93AA2" w:rsidRPr="00D67ADC" w:rsidRDefault="00297683" w:rsidP="001C53BE">
      <w:pPr>
        <w:spacing w:line="360" w:lineRule="auto"/>
        <w:jc w:val="center"/>
        <w:rPr>
          <w:rFonts w:ascii="標楷體" w:eastAsia="標楷體" w:hAnsi="標楷體"/>
          <w:sz w:val="40"/>
        </w:rPr>
      </w:pPr>
      <w:r w:rsidRPr="00D67ADC">
        <w:rPr>
          <w:rFonts w:ascii="標楷體" w:eastAsia="標楷體" w:hAnsi="標楷體" w:hint="eastAsia"/>
          <w:b/>
          <w:bCs/>
          <w:sz w:val="48"/>
        </w:rPr>
        <w:t>11</w:t>
      </w:r>
      <w:r w:rsidR="007D226E" w:rsidRPr="00D67ADC">
        <w:rPr>
          <w:rFonts w:ascii="標楷體" w:eastAsia="標楷體" w:hAnsi="標楷體" w:hint="eastAsia"/>
          <w:b/>
          <w:bCs/>
          <w:sz w:val="48"/>
        </w:rPr>
        <w:t>2</w:t>
      </w:r>
      <w:r w:rsidR="00E74845" w:rsidRPr="00D67ADC">
        <w:rPr>
          <w:rFonts w:ascii="標楷體" w:eastAsia="標楷體" w:hAnsi="標楷體" w:hint="eastAsia"/>
          <w:b/>
          <w:bCs/>
          <w:sz w:val="48"/>
        </w:rPr>
        <w:t>年</w:t>
      </w:r>
      <w:r w:rsidR="00E93AA2" w:rsidRPr="00D67ADC">
        <w:rPr>
          <w:rFonts w:ascii="標楷體" w:eastAsia="標楷體" w:hAnsi="標楷體" w:hint="eastAsia"/>
          <w:b/>
          <w:bCs/>
          <w:sz w:val="48"/>
        </w:rPr>
        <w:t>政府採購</w:t>
      </w:r>
      <w:r w:rsidR="00E56011" w:rsidRPr="00D67ADC">
        <w:rPr>
          <w:rFonts w:ascii="標楷體" w:eastAsia="標楷體" w:hAnsi="標楷體" w:hint="eastAsia"/>
          <w:b/>
          <w:bCs/>
          <w:sz w:val="48"/>
        </w:rPr>
        <w:t>執行</w:t>
      </w:r>
      <w:r w:rsidR="00E93AA2" w:rsidRPr="00D67ADC">
        <w:rPr>
          <w:rFonts w:ascii="標楷體" w:eastAsia="標楷體" w:hAnsi="標楷體" w:hint="eastAsia"/>
          <w:b/>
          <w:bCs/>
          <w:sz w:val="48"/>
        </w:rPr>
        <w:t>情形</w:t>
      </w:r>
    </w:p>
    <w:p w:rsidR="00E93AA2" w:rsidRPr="00D67ADC" w:rsidRDefault="00E93AA2">
      <w:pPr>
        <w:spacing w:line="360" w:lineRule="auto"/>
        <w:jc w:val="center"/>
        <w:rPr>
          <w:rFonts w:ascii="標楷體" w:eastAsia="標楷體" w:hAnsi="標楷體"/>
          <w:sz w:val="40"/>
        </w:rPr>
      </w:pPr>
    </w:p>
    <w:p w:rsidR="00E93AA2" w:rsidRPr="00D67ADC" w:rsidRDefault="00E93AA2">
      <w:pPr>
        <w:spacing w:line="360" w:lineRule="auto"/>
        <w:jc w:val="center"/>
        <w:rPr>
          <w:rFonts w:ascii="標楷體" w:eastAsia="標楷體" w:hAnsi="標楷體"/>
          <w:sz w:val="40"/>
        </w:rPr>
      </w:pPr>
    </w:p>
    <w:p w:rsidR="00E93AA2" w:rsidRPr="00D67ADC" w:rsidRDefault="00E93AA2">
      <w:pPr>
        <w:spacing w:line="360" w:lineRule="auto"/>
        <w:jc w:val="center"/>
        <w:rPr>
          <w:rFonts w:ascii="標楷體" w:eastAsia="標楷體" w:hAnsi="標楷體"/>
          <w:sz w:val="40"/>
        </w:rPr>
      </w:pPr>
    </w:p>
    <w:p w:rsidR="00E93AA2" w:rsidRPr="00D67ADC" w:rsidRDefault="00E93AA2">
      <w:pPr>
        <w:spacing w:line="360" w:lineRule="auto"/>
        <w:jc w:val="center"/>
        <w:rPr>
          <w:rFonts w:ascii="標楷體" w:eastAsia="標楷體" w:hAnsi="標楷體"/>
          <w:sz w:val="40"/>
        </w:rPr>
      </w:pPr>
    </w:p>
    <w:p w:rsidR="00E93AA2" w:rsidRPr="00D67ADC" w:rsidRDefault="00E93AA2">
      <w:pPr>
        <w:spacing w:line="360" w:lineRule="auto"/>
        <w:jc w:val="center"/>
        <w:rPr>
          <w:rFonts w:ascii="標楷體" w:eastAsia="標楷體" w:hAnsi="標楷體"/>
          <w:sz w:val="40"/>
        </w:rPr>
      </w:pPr>
    </w:p>
    <w:p w:rsidR="00E93AA2" w:rsidRPr="00D67ADC" w:rsidRDefault="00E93AA2">
      <w:pPr>
        <w:spacing w:line="360" w:lineRule="auto"/>
        <w:jc w:val="center"/>
        <w:rPr>
          <w:rFonts w:ascii="標楷體" w:eastAsia="標楷體" w:hAnsi="標楷體"/>
          <w:sz w:val="40"/>
        </w:rPr>
      </w:pPr>
    </w:p>
    <w:p w:rsidR="00E93AA2" w:rsidRPr="00D67ADC" w:rsidRDefault="00E93AA2">
      <w:pPr>
        <w:spacing w:line="360" w:lineRule="auto"/>
        <w:jc w:val="center"/>
        <w:rPr>
          <w:rFonts w:ascii="標楷體" w:eastAsia="標楷體" w:hAnsi="標楷體"/>
          <w:sz w:val="40"/>
        </w:rPr>
      </w:pPr>
    </w:p>
    <w:p w:rsidR="00E56011" w:rsidRPr="00D67ADC" w:rsidRDefault="00E56011">
      <w:pPr>
        <w:spacing w:line="360" w:lineRule="auto"/>
        <w:jc w:val="center"/>
        <w:rPr>
          <w:rFonts w:ascii="標楷體" w:eastAsia="標楷體" w:hAnsi="標楷體"/>
          <w:sz w:val="40"/>
        </w:rPr>
      </w:pPr>
    </w:p>
    <w:p w:rsidR="00E93AA2" w:rsidRPr="00D67ADC" w:rsidRDefault="00E93AA2">
      <w:pPr>
        <w:spacing w:line="360" w:lineRule="auto"/>
        <w:jc w:val="center"/>
        <w:rPr>
          <w:rFonts w:ascii="標楷體" w:eastAsia="標楷體" w:hAnsi="標楷體"/>
          <w:sz w:val="40"/>
        </w:rPr>
      </w:pPr>
    </w:p>
    <w:p w:rsidR="00E93AA2" w:rsidRPr="00D67ADC" w:rsidRDefault="00E93AA2">
      <w:pPr>
        <w:spacing w:line="360" w:lineRule="auto"/>
        <w:jc w:val="center"/>
        <w:rPr>
          <w:rFonts w:ascii="標楷體" w:eastAsia="標楷體" w:hAnsi="標楷體"/>
          <w:sz w:val="40"/>
        </w:rPr>
      </w:pPr>
    </w:p>
    <w:p w:rsidR="00E93AA2" w:rsidRPr="00D67ADC" w:rsidRDefault="00E93AA2">
      <w:pPr>
        <w:spacing w:line="360" w:lineRule="auto"/>
        <w:jc w:val="center"/>
        <w:rPr>
          <w:rFonts w:ascii="標楷體" w:eastAsia="標楷體" w:hAnsi="標楷體"/>
          <w:b/>
          <w:bCs/>
          <w:sz w:val="48"/>
        </w:rPr>
      </w:pPr>
      <w:r w:rsidRPr="00D67ADC">
        <w:rPr>
          <w:rFonts w:ascii="標楷體" w:eastAsia="標楷體" w:hAnsi="標楷體" w:hint="eastAsia"/>
          <w:b/>
          <w:bCs/>
          <w:sz w:val="48"/>
        </w:rPr>
        <w:t>行政院公共工程委員會</w:t>
      </w:r>
    </w:p>
    <w:p w:rsidR="00E93AA2" w:rsidRPr="00D67ADC" w:rsidRDefault="00B64DFF" w:rsidP="001C53BE">
      <w:pPr>
        <w:spacing w:line="360" w:lineRule="auto"/>
        <w:jc w:val="center"/>
        <w:rPr>
          <w:rFonts w:ascii="標楷體" w:eastAsia="標楷體" w:hAnsi="標楷體"/>
          <w:sz w:val="40"/>
        </w:rPr>
      </w:pPr>
      <w:r w:rsidRPr="00D67ADC">
        <w:rPr>
          <w:rFonts w:ascii="標楷體" w:eastAsia="標楷體" w:hAnsi="標楷體" w:hint="eastAsia"/>
          <w:sz w:val="40"/>
        </w:rPr>
        <w:t>1</w:t>
      </w:r>
      <w:r w:rsidR="00117D49" w:rsidRPr="00D67ADC">
        <w:rPr>
          <w:rFonts w:ascii="標楷體" w:eastAsia="標楷體" w:hAnsi="標楷體" w:hint="eastAsia"/>
          <w:sz w:val="40"/>
        </w:rPr>
        <w:t>1</w:t>
      </w:r>
      <w:r w:rsidR="00D67ADC">
        <w:rPr>
          <w:rFonts w:ascii="標楷體" w:eastAsia="標楷體" w:hAnsi="標楷體" w:hint="eastAsia"/>
          <w:sz w:val="40"/>
        </w:rPr>
        <w:t>3</w:t>
      </w:r>
      <w:r w:rsidR="00E93AA2" w:rsidRPr="00D67ADC">
        <w:rPr>
          <w:rFonts w:ascii="標楷體" w:eastAsia="標楷體" w:hAnsi="標楷體" w:hint="eastAsia"/>
          <w:sz w:val="40"/>
        </w:rPr>
        <w:t>年</w:t>
      </w:r>
      <w:r w:rsidR="00D67ADC">
        <w:rPr>
          <w:rFonts w:ascii="標楷體" w:eastAsia="標楷體" w:hAnsi="標楷體" w:hint="eastAsia"/>
          <w:sz w:val="40"/>
        </w:rPr>
        <w:t>5</w:t>
      </w:r>
      <w:r w:rsidR="00E93AA2" w:rsidRPr="00D67ADC">
        <w:rPr>
          <w:rFonts w:ascii="標楷體" w:eastAsia="標楷體" w:hAnsi="標楷體" w:hint="eastAsia"/>
          <w:sz w:val="40"/>
        </w:rPr>
        <w:t>月</w:t>
      </w:r>
      <w:r w:rsidR="005F496D" w:rsidRPr="00D67ADC">
        <w:rPr>
          <w:rFonts w:ascii="標楷體" w:eastAsia="標楷體" w:hAnsi="標楷體" w:hint="eastAsia"/>
          <w:sz w:val="40"/>
        </w:rPr>
        <w:t xml:space="preserve"> </w:t>
      </w:r>
    </w:p>
    <w:p w:rsidR="00E93AA2" w:rsidRPr="00E74845" w:rsidRDefault="00E93AA2">
      <w:pPr>
        <w:spacing w:line="360" w:lineRule="auto"/>
        <w:jc w:val="center"/>
        <w:rPr>
          <w:rFonts w:ascii="標楷體" w:eastAsia="標楷體" w:hAnsi="標楷體"/>
          <w:sz w:val="40"/>
        </w:rPr>
        <w:sectPr w:rsidR="00E93AA2" w:rsidRPr="00E74845" w:rsidSect="009F2E65">
          <w:headerReference w:type="default" r:id="rId8"/>
          <w:footerReference w:type="even" r:id="rId9"/>
          <w:pgSz w:w="11906" w:h="16838"/>
          <w:pgMar w:top="1361" w:right="1418" w:bottom="1077" w:left="1418" w:header="851" w:footer="992" w:gutter="0"/>
          <w:cols w:space="425"/>
          <w:docGrid w:type="lines" w:linePitch="360"/>
        </w:sectPr>
      </w:pPr>
    </w:p>
    <w:p w:rsidR="00E93AA2" w:rsidRPr="00E74845" w:rsidRDefault="00297683" w:rsidP="00254ACD">
      <w:pPr>
        <w:spacing w:line="360" w:lineRule="auto"/>
        <w:jc w:val="center"/>
        <w:rPr>
          <w:rFonts w:ascii="標楷體" w:eastAsia="標楷體" w:hAnsi="標楷體"/>
          <w:sz w:val="40"/>
        </w:rPr>
      </w:pPr>
      <w:r w:rsidRPr="00D67ADC">
        <w:rPr>
          <w:rFonts w:ascii="標楷體" w:eastAsia="標楷體" w:hAnsi="標楷體" w:hint="eastAsia"/>
          <w:sz w:val="40"/>
        </w:rPr>
        <w:lastRenderedPageBreak/>
        <w:t>11</w:t>
      </w:r>
      <w:r w:rsidR="00F66FFB" w:rsidRPr="00D67ADC">
        <w:rPr>
          <w:rFonts w:ascii="標楷體" w:eastAsia="標楷體" w:hAnsi="標楷體" w:hint="eastAsia"/>
          <w:sz w:val="40"/>
        </w:rPr>
        <w:t>2</w:t>
      </w:r>
      <w:r w:rsidR="00E74845" w:rsidRPr="00D67ADC">
        <w:rPr>
          <w:rFonts w:ascii="標楷體" w:eastAsia="標楷體" w:hAnsi="標楷體" w:hint="eastAsia"/>
          <w:sz w:val="40"/>
        </w:rPr>
        <w:t>年</w:t>
      </w:r>
      <w:r w:rsidR="00E93AA2" w:rsidRPr="00D67ADC">
        <w:rPr>
          <w:rFonts w:ascii="標楷體" w:eastAsia="標楷體" w:hAnsi="標楷體" w:hint="eastAsia"/>
          <w:sz w:val="40"/>
        </w:rPr>
        <w:t>政府採購</w:t>
      </w:r>
      <w:r w:rsidR="00E56011" w:rsidRPr="00E74845">
        <w:rPr>
          <w:rFonts w:ascii="標楷體" w:eastAsia="標楷體" w:hAnsi="標楷體" w:hint="eastAsia"/>
          <w:sz w:val="40"/>
        </w:rPr>
        <w:t>執行</w:t>
      </w:r>
      <w:r w:rsidR="00E93AA2" w:rsidRPr="00E74845">
        <w:rPr>
          <w:rFonts w:ascii="標楷體" w:eastAsia="標楷體" w:hAnsi="標楷體" w:hint="eastAsia"/>
          <w:sz w:val="40"/>
        </w:rPr>
        <w:t>情形</w:t>
      </w:r>
    </w:p>
    <w:p w:rsidR="00E93AA2" w:rsidRPr="00E74845" w:rsidRDefault="00E93AA2">
      <w:pPr>
        <w:spacing w:line="360" w:lineRule="auto"/>
        <w:jc w:val="center"/>
        <w:rPr>
          <w:rFonts w:ascii="標楷體" w:eastAsia="標楷體" w:hAnsi="標楷體"/>
          <w:sz w:val="40"/>
        </w:rPr>
      </w:pPr>
      <w:r w:rsidRPr="00E74845">
        <w:rPr>
          <w:rFonts w:ascii="標楷體" w:eastAsia="標楷體" w:hAnsi="標楷體" w:hint="eastAsia"/>
          <w:sz w:val="40"/>
        </w:rPr>
        <w:t>目錄</w:t>
      </w:r>
    </w:p>
    <w:p w:rsidR="00E93AA2" w:rsidRPr="00E74845" w:rsidRDefault="00E93AA2" w:rsidP="0016244D">
      <w:pPr>
        <w:tabs>
          <w:tab w:val="right" w:leader="dot" w:pos="8880"/>
        </w:tabs>
        <w:spacing w:line="360" w:lineRule="auto"/>
        <w:rPr>
          <w:rFonts w:ascii="標楷體" w:eastAsia="標楷體" w:hAnsi="標楷體"/>
          <w:sz w:val="32"/>
          <w:szCs w:val="32"/>
        </w:rPr>
      </w:pPr>
      <w:r w:rsidRPr="00E74845">
        <w:rPr>
          <w:rFonts w:ascii="標楷體" w:eastAsia="標楷體" w:hAnsi="標楷體" w:hint="eastAsia"/>
          <w:sz w:val="32"/>
          <w:szCs w:val="32"/>
        </w:rPr>
        <w:t>壹、前言</w:t>
      </w:r>
      <w:r w:rsidRPr="00E74845">
        <w:rPr>
          <w:rFonts w:ascii="標楷體" w:eastAsia="標楷體" w:hAnsi="標楷體" w:hint="eastAsia"/>
          <w:sz w:val="32"/>
          <w:szCs w:val="32"/>
        </w:rPr>
        <w:tab/>
        <w:t>1</w:t>
      </w:r>
    </w:p>
    <w:p w:rsidR="00E93AA2" w:rsidRPr="00534E21" w:rsidRDefault="00E93AA2" w:rsidP="0016244D">
      <w:pPr>
        <w:tabs>
          <w:tab w:val="right" w:leader="dot" w:pos="8880"/>
        </w:tabs>
        <w:spacing w:line="360" w:lineRule="auto"/>
        <w:rPr>
          <w:rFonts w:ascii="標楷體" w:eastAsia="標楷體" w:hAnsi="標楷體"/>
          <w:sz w:val="32"/>
          <w:szCs w:val="32"/>
        </w:rPr>
      </w:pPr>
      <w:r w:rsidRPr="00534E21">
        <w:rPr>
          <w:rFonts w:ascii="標楷體" w:eastAsia="標楷體" w:hAnsi="標楷體" w:hint="eastAsia"/>
          <w:sz w:val="32"/>
          <w:szCs w:val="32"/>
        </w:rPr>
        <w:t>貳、政府採購</w:t>
      </w:r>
      <w:r w:rsidR="00E56011" w:rsidRPr="00534E21">
        <w:rPr>
          <w:rFonts w:ascii="標楷體" w:eastAsia="標楷體" w:hAnsi="標楷體" w:hint="eastAsia"/>
          <w:sz w:val="32"/>
          <w:szCs w:val="32"/>
        </w:rPr>
        <w:t>執行</w:t>
      </w:r>
      <w:r w:rsidRPr="00534E21">
        <w:rPr>
          <w:rFonts w:ascii="標楷體" w:eastAsia="標楷體" w:hAnsi="標楷體" w:hint="eastAsia"/>
          <w:sz w:val="32"/>
          <w:szCs w:val="32"/>
        </w:rPr>
        <w:t>情形</w:t>
      </w:r>
      <w:r w:rsidRPr="00534E21">
        <w:rPr>
          <w:rFonts w:ascii="標楷體" w:eastAsia="標楷體" w:hAnsi="標楷體" w:hint="eastAsia"/>
          <w:sz w:val="32"/>
          <w:szCs w:val="32"/>
        </w:rPr>
        <w:tab/>
        <w:t>1</w:t>
      </w:r>
    </w:p>
    <w:p w:rsidR="00E93AA2" w:rsidRPr="00534E21" w:rsidRDefault="00E93AA2" w:rsidP="0016244D">
      <w:pPr>
        <w:tabs>
          <w:tab w:val="right" w:leader="dot" w:pos="8880"/>
        </w:tabs>
        <w:spacing w:line="360" w:lineRule="auto"/>
        <w:ind w:firstLineChars="100" w:firstLine="320"/>
        <w:rPr>
          <w:rFonts w:ascii="標楷體" w:eastAsia="標楷體" w:hAnsi="標楷體"/>
          <w:sz w:val="32"/>
          <w:szCs w:val="32"/>
        </w:rPr>
      </w:pPr>
      <w:r w:rsidRPr="00534E21">
        <w:rPr>
          <w:rFonts w:ascii="標楷體" w:eastAsia="標楷體" w:hAnsi="標楷體" w:hint="eastAsia"/>
          <w:sz w:val="32"/>
          <w:szCs w:val="32"/>
        </w:rPr>
        <w:t>一、年度採購統計資料</w:t>
      </w:r>
      <w:r w:rsidRPr="00534E21">
        <w:rPr>
          <w:rFonts w:ascii="標楷體" w:eastAsia="標楷體" w:hAnsi="標楷體" w:hint="eastAsia"/>
          <w:sz w:val="32"/>
          <w:szCs w:val="32"/>
        </w:rPr>
        <w:tab/>
        <w:t>1</w:t>
      </w:r>
    </w:p>
    <w:p w:rsidR="00E93AA2" w:rsidRPr="00534E21" w:rsidRDefault="00E93AA2" w:rsidP="0016244D">
      <w:pPr>
        <w:tabs>
          <w:tab w:val="right" w:leader="dot" w:pos="8880"/>
        </w:tabs>
        <w:spacing w:line="360" w:lineRule="auto"/>
        <w:ind w:firstLineChars="100" w:firstLine="320"/>
        <w:rPr>
          <w:rFonts w:ascii="標楷體" w:eastAsia="標楷體" w:hAnsi="標楷體"/>
          <w:sz w:val="32"/>
          <w:szCs w:val="32"/>
        </w:rPr>
      </w:pPr>
      <w:r w:rsidRPr="00534E21">
        <w:rPr>
          <w:rFonts w:ascii="標楷體" w:eastAsia="標楷體" w:hAnsi="標楷體" w:hint="eastAsia"/>
          <w:sz w:val="32"/>
          <w:szCs w:val="32"/>
        </w:rPr>
        <w:t>二、</w:t>
      </w:r>
      <w:r w:rsidR="005C58EE" w:rsidRPr="00534E21">
        <w:rPr>
          <w:rFonts w:ascii="標楷體" w:eastAsia="標楷體" w:hAnsi="標楷體" w:hint="eastAsia"/>
          <w:sz w:val="32"/>
          <w:szCs w:val="32"/>
        </w:rPr>
        <w:t>修正政府採購法規</w:t>
      </w:r>
      <w:r w:rsidRPr="00534E21">
        <w:rPr>
          <w:rFonts w:ascii="標楷體" w:eastAsia="標楷體" w:hAnsi="標楷體" w:hint="eastAsia"/>
          <w:sz w:val="32"/>
          <w:szCs w:val="32"/>
        </w:rPr>
        <w:tab/>
      </w:r>
      <w:r w:rsidR="00642679">
        <w:rPr>
          <w:rFonts w:ascii="標楷體" w:eastAsia="標楷體" w:hAnsi="標楷體" w:hint="eastAsia"/>
          <w:sz w:val="32"/>
          <w:szCs w:val="32"/>
        </w:rPr>
        <w:t>8</w:t>
      </w:r>
    </w:p>
    <w:p w:rsidR="00E93AA2" w:rsidRPr="00534E21" w:rsidRDefault="0084218E" w:rsidP="0016244D">
      <w:pPr>
        <w:tabs>
          <w:tab w:val="right" w:leader="dot" w:pos="8880"/>
        </w:tabs>
        <w:spacing w:line="360" w:lineRule="auto"/>
        <w:ind w:firstLineChars="100" w:firstLine="320"/>
        <w:rPr>
          <w:rFonts w:ascii="標楷體" w:eastAsia="標楷體" w:hAnsi="標楷體"/>
          <w:sz w:val="32"/>
          <w:szCs w:val="32"/>
        </w:rPr>
      </w:pPr>
      <w:r w:rsidRPr="00534E21">
        <w:rPr>
          <w:rFonts w:ascii="標楷體" w:eastAsia="標楷體" w:hAnsi="標楷體" w:hint="eastAsia"/>
          <w:sz w:val="32"/>
          <w:szCs w:val="32"/>
        </w:rPr>
        <w:t>三</w:t>
      </w:r>
      <w:r w:rsidR="00E93AA2" w:rsidRPr="00534E21">
        <w:rPr>
          <w:rFonts w:ascii="標楷體" w:eastAsia="標楷體" w:hAnsi="標楷體" w:hint="eastAsia"/>
          <w:sz w:val="32"/>
          <w:szCs w:val="32"/>
        </w:rPr>
        <w:t>、電子化採購</w:t>
      </w:r>
      <w:r w:rsidR="002B00E5" w:rsidRPr="00534E21">
        <w:rPr>
          <w:rFonts w:ascii="標楷體" w:eastAsia="標楷體" w:hAnsi="標楷體" w:hint="eastAsia"/>
          <w:sz w:val="32"/>
          <w:szCs w:val="32"/>
        </w:rPr>
        <w:tab/>
      </w:r>
      <w:r w:rsidR="00DB137B" w:rsidRPr="00534E21">
        <w:rPr>
          <w:rFonts w:ascii="標楷體" w:eastAsia="標楷體" w:hAnsi="標楷體" w:hint="eastAsia"/>
          <w:sz w:val="32"/>
          <w:szCs w:val="32"/>
        </w:rPr>
        <w:t>1</w:t>
      </w:r>
      <w:r w:rsidR="00B346E7">
        <w:rPr>
          <w:rFonts w:ascii="標楷體" w:eastAsia="標楷體" w:hAnsi="標楷體" w:hint="eastAsia"/>
          <w:sz w:val="32"/>
          <w:szCs w:val="32"/>
        </w:rPr>
        <w:t>3</w:t>
      </w:r>
    </w:p>
    <w:p w:rsidR="00E93AA2" w:rsidRPr="00534E21" w:rsidRDefault="0084218E" w:rsidP="001A6E1F">
      <w:pPr>
        <w:tabs>
          <w:tab w:val="right" w:leader="dot" w:pos="8880"/>
        </w:tabs>
        <w:ind w:firstLineChars="100" w:firstLine="320"/>
        <w:rPr>
          <w:rFonts w:ascii="標楷體" w:eastAsia="標楷體" w:hAnsi="標楷體"/>
          <w:sz w:val="32"/>
          <w:szCs w:val="32"/>
        </w:rPr>
      </w:pPr>
      <w:r w:rsidRPr="00534E21">
        <w:rPr>
          <w:rFonts w:ascii="標楷體" w:eastAsia="標楷體" w:hAnsi="標楷體" w:hint="eastAsia"/>
          <w:sz w:val="32"/>
          <w:szCs w:val="32"/>
        </w:rPr>
        <w:t>四</w:t>
      </w:r>
      <w:r w:rsidR="00E93AA2" w:rsidRPr="00534E21">
        <w:rPr>
          <w:rFonts w:ascii="標楷體" w:eastAsia="標楷體" w:hAnsi="標楷體" w:hint="eastAsia"/>
          <w:sz w:val="32"/>
          <w:szCs w:val="32"/>
        </w:rPr>
        <w:t>、爭議處理</w:t>
      </w:r>
      <w:r w:rsidR="00E93AA2" w:rsidRPr="00534E21">
        <w:rPr>
          <w:rFonts w:ascii="標楷體" w:eastAsia="標楷體" w:hAnsi="標楷體" w:hint="eastAsia"/>
          <w:sz w:val="32"/>
          <w:szCs w:val="32"/>
        </w:rPr>
        <w:tab/>
      </w:r>
      <w:r w:rsidR="006363F8">
        <w:rPr>
          <w:rFonts w:ascii="標楷體" w:eastAsia="標楷體" w:hAnsi="標楷體" w:hint="eastAsia"/>
          <w:sz w:val="32"/>
          <w:szCs w:val="32"/>
        </w:rPr>
        <w:t>18</w:t>
      </w:r>
    </w:p>
    <w:p w:rsidR="00E93AA2" w:rsidRPr="00534E21" w:rsidRDefault="0084218E" w:rsidP="0016244D">
      <w:pPr>
        <w:tabs>
          <w:tab w:val="right" w:leader="dot" w:pos="8880"/>
        </w:tabs>
        <w:ind w:firstLineChars="100" w:firstLine="320"/>
        <w:rPr>
          <w:rFonts w:ascii="標楷體" w:eastAsia="標楷體" w:hAnsi="標楷體"/>
          <w:sz w:val="32"/>
          <w:szCs w:val="32"/>
        </w:rPr>
      </w:pPr>
      <w:r w:rsidRPr="00534E21">
        <w:rPr>
          <w:rFonts w:ascii="標楷體" w:eastAsia="標楷體" w:hAnsi="標楷體" w:hint="eastAsia"/>
          <w:sz w:val="32"/>
          <w:szCs w:val="32"/>
        </w:rPr>
        <w:t>五</w:t>
      </w:r>
      <w:r w:rsidR="00E93AA2" w:rsidRPr="00534E21">
        <w:rPr>
          <w:rFonts w:ascii="標楷體" w:eastAsia="標楷體" w:hAnsi="標楷體" w:hint="eastAsia"/>
          <w:sz w:val="32"/>
          <w:szCs w:val="32"/>
        </w:rPr>
        <w:t>、政府採購稽核</w:t>
      </w:r>
      <w:r w:rsidR="00E93AA2" w:rsidRPr="00534E21">
        <w:rPr>
          <w:rFonts w:ascii="標楷體" w:eastAsia="標楷體" w:hAnsi="標楷體" w:hint="eastAsia"/>
          <w:sz w:val="32"/>
          <w:szCs w:val="32"/>
        </w:rPr>
        <w:tab/>
      </w:r>
      <w:r w:rsidR="007E112B">
        <w:rPr>
          <w:rFonts w:ascii="標楷體" w:eastAsia="標楷體" w:hAnsi="標楷體" w:hint="eastAsia"/>
          <w:sz w:val="32"/>
          <w:szCs w:val="32"/>
        </w:rPr>
        <w:t>19</w:t>
      </w:r>
    </w:p>
    <w:p w:rsidR="00E93AA2" w:rsidRPr="00534E21" w:rsidRDefault="0084218E" w:rsidP="0016244D">
      <w:pPr>
        <w:tabs>
          <w:tab w:val="right" w:leader="dot" w:pos="8880"/>
        </w:tabs>
        <w:ind w:firstLineChars="100" w:firstLine="320"/>
        <w:rPr>
          <w:rFonts w:ascii="標楷體" w:eastAsia="標楷體" w:hAnsi="標楷體"/>
          <w:sz w:val="32"/>
          <w:szCs w:val="32"/>
        </w:rPr>
      </w:pPr>
      <w:r w:rsidRPr="00534E21">
        <w:rPr>
          <w:rFonts w:ascii="標楷體" w:eastAsia="標楷體" w:hAnsi="標楷體" w:hint="eastAsia"/>
          <w:sz w:val="32"/>
          <w:szCs w:val="32"/>
        </w:rPr>
        <w:t>六</w:t>
      </w:r>
      <w:r w:rsidR="00E93AA2" w:rsidRPr="00534E21">
        <w:rPr>
          <w:rFonts w:ascii="標楷體" w:eastAsia="標楷體" w:hAnsi="標楷體" w:hint="eastAsia"/>
          <w:sz w:val="32"/>
          <w:szCs w:val="32"/>
        </w:rPr>
        <w:t>、工程施工查核</w:t>
      </w:r>
      <w:r w:rsidR="00E93AA2" w:rsidRPr="00534E21">
        <w:rPr>
          <w:rFonts w:ascii="標楷體" w:eastAsia="標楷體" w:hAnsi="標楷體" w:hint="eastAsia"/>
          <w:sz w:val="32"/>
          <w:szCs w:val="32"/>
        </w:rPr>
        <w:tab/>
      </w:r>
      <w:r w:rsidR="00123038" w:rsidRPr="00534E21">
        <w:rPr>
          <w:rFonts w:ascii="標楷體" w:eastAsia="標楷體" w:hAnsi="標楷體" w:hint="eastAsia"/>
          <w:sz w:val="32"/>
          <w:szCs w:val="32"/>
        </w:rPr>
        <w:t>2</w:t>
      </w:r>
      <w:r w:rsidR="006363F8">
        <w:rPr>
          <w:rFonts w:ascii="標楷體" w:eastAsia="標楷體" w:hAnsi="標楷體" w:hint="eastAsia"/>
          <w:sz w:val="32"/>
          <w:szCs w:val="32"/>
        </w:rPr>
        <w:t>0</w:t>
      </w:r>
    </w:p>
    <w:p w:rsidR="00484E67" w:rsidRPr="00534E21" w:rsidRDefault="0084218E" w:rsidP="00484E67">
      <w:pPr>
        <w:tabs>
          <w:tab w:val="right" w:leader="dot" w:pos="8880"/>
        </w:tabs>
        <w:ind w:firstLineChars="100" w:firstLine="320"/>
        <w:rPr>
          <w:rFonts w:ascii="標楷體" w:eastAsia="標楷體" w:hAnsi="標楷體"/>
          <w:sz w:val="32"/>
          <w:szCs w:val="32"/>
        </w:rPr>
      </w:pPr>
      <w:r w:rsidRPr="00534E21">
        <w:rPr>
          <w:rFonts w:ascii="標楷體" w:eastAsia="標楷體" w:hAnsi="標楷體" w:hint="eastAsia"/>
          <w:sz w:val="32"/>
          <w:szCs w:val="32"/>
        </w:rPr>
        <w:t>七</w:t>
      </w:r>
      <w:r w:rsidR="00484E67" w:rsidRPr="00534E21">
        <w:rPr>
          <w:rFonts w:ascii="標楷體" w:eastAsia="標楷體" w:hAnsi="標楷體" w:hint="eastAsia"/>
          <w:sz w:val="32"/>
          <w:szCs w:val="32"/>
        </w:rPr>
        <w:t>、扶助中小企業參與採購</w:t>
      </w:r>
      <w:r w:rsidR="00484E67" w:rsidRPr="00534E21">
        <w:rPr>
          <w:rFonts w:ascii="標楷體" w:eastAsia="標楷體" w:hAnsi="標楷體" w:hint="eastAsia"/>
          <w:sz w:val="32"/>
          <w:szCs w:val="32"/>
        </w:rPr>
        <w:tab/>
        <w:t>2</w:t>
      </w:r>
      <w:r w:rsidR="00A023EB">
        <w:rPr>
          <w:rFonts w:ascii="標楷體" w:eastAsia="標楷體" w:hAnsi="標楷體" w:hint="eastAsia"/>
          <w:sz w:val="32"/>
          <w:szCs w:val="32"/>
        </w:rPr>
        <w:t>0</w:t>
      </w:r>
    </w:p>
    <w:p w:rsidR="00E93AA2" w:rsidRPr="00534E21" w:rsidRDefault="00E93AA2" w:rsidP="001A6E1F">
      <w:pPr>
        <w:tabs>
          <w:tab w:val="right" w:leader="dot" w:pos="8880"/>
        </w:tabs>
        <w:rPr>
          <w:rFonts w:ascii="標楷體" w:eastAsia="標楷體" w:hAnsi="標楷體"/>
          <w:sz w:val="32"/>
          <w:szCs w:val="32"/>
        </w:rPr>
      </w:pPr>
      <w:r w:rsidRPr="00534E21">
        <w:rPr>
          <w:rFonts w:ascii="標楷體" w:eastAsia="標楷體" w:hAnsi="標楷體" w:hint="eastAsia"/>
          <w:sz w:val="32"/>
          <w:szCs w:val="32"/>
        </w:rPr>
        <w:t>參、結語及展望</w:t>
      </w:r>
      <w:r w:rsidR="004F1233" w:rsidRPr="00534E21">
        <w:rPr>
          <w:rFonts w:ascii="標楷體" w:eastAsia="標楷體" w:hAnsi="標楷體" w:hint="eastAsia"/>
          <w:sz w:val="32"/>
          <w:szCs w:val="32"/>
        </w:rPr>
        <w:tab/>
      </w:r>
      <w:r w:rsidR="00DB137B" w:rsidRPr="00534E21">
        <w:rPr>
          <w:rFonts w:ascii="標楷體" w:eastAsia="標楷體" w:hAnsi="標楷體" w:hint="eastAsia"/>
          <w:sz w:val="32"/>
          <w:szCs w:val="32"/>
        </w:rPr>
        <w:t>2</w:t>
      </w:r>
      <w:r w:rsidR="006363F8">
        <w:rPr>
          <w:rFonts w:ascii="標楷體" w:eastAsia="標楷體" w:hAnsi="標楷體" w:hint="eastAsia"/>
          <w:sz w:val="32"/>
          <w:szCs w:val="32"/>
        </w:rPr>
        <w:t>1</w:t>
      </w:r>
    </w:p>
    <w:p w:rsidR="00E93AA2" w:rsidRPr="00D67ADC" w:rsidRDefault="00E93AA2" w:rsidP="00254ACD">
      <w:pPr>
        <w:tabs>
          <w:tab w:val="right" w:leader="dot" w:pos="8880"/>
        </w:tabs>
        <w:ind w:left="1200" w:hangingChars="375" w:hanging="1200"/>
        <w:rPr>
          <w:rFonts w:ascii="標楷體" w:eastAsia="標楷體" w:hAnsi="標楷體"/>
          <w:sz w:val="32"/>
          <w:szCs w:val="32"/>
        </w:rPr>
      </w:pPr>
      <w:r w:rsidRPr="00534E21">
        <w:rPr>
          <w:rFonts w:ascii="標楷體" w:eastAsia="標楷體" w:hAnsi="標楷體" w:hint="eastAsia"/>
          <w:sz w:val="32"/>
          <w:szCs w:val="32"/>
        </w:rPr>
        <w:t>附錄一</w:t>
      </w:r>
      <w:r w:rsidRPr="00D67ADC">
        <w:rPr>
          <w:rFonts w:ascii="標楷體" w:eastAsia="標楷體" w:hAnsi="標楷體" w:hint="eastAsia"/>
          <w:sz w:val="32"/>
          <w:szCs w:val="32"/>
        </w:rPr>
        <w:t>、</w:t>
      </w:r>
      <w:r w:rsidR="00297683" w:rsidRPr="00D67ADC">
        <w:rPr>
          <w:rFonts w:ascii="標楷體" w:eastAsia="標楷體" w:hAnsi="標楷體" w:hint="eastAsia"/>
          <w:sz w:val="32"/>
          <w:szCs w:val="32"/>
        </w:rPr>
        <w:t>11</w:t>
      </w:r>
      <w:r w:rsidR="00F66FFB" w:rsidRPr="00D67ADC">
        <w:rPr>
          <w:rFonts w:ascii="標楷體" w:eastAsia="標楷體" w:hAnsi="標楷體" w:hint="eastAsia"/>
          <w:sz w:val="32"/>
          <w:szCs w:val="32"/>
        </w:rPr>
        <w:t>2</w:t>
      </w:r>
      <w:r w:rsidR="00E74845" w:rsidRPr="00D67ADC">
        <w:rPr>
          <w:rFonts w:ascii="標楷體" w:eastAsia="標楷體" w:hAnsi="標楷體" w:hint="eastAsia"/>
          <w:sz w:val="32"/>
          <w:szCs w:val="32"/>
        </w:rPr>
        <w:t>年</w:t>
      </w:r>
      <w:r w:rsidRPr="00D67ADC">
        <w:rPr>
          <w:rFonts w:ascii="標楷體" w:eastAsia="標楷體" w:hAnsi="標楷體" w:hint="eastAsia"/>
          <w:sz w:val="32"/>
          <w:szCs w:val="32"/>
        </w:rPr>
        <w:t>依「採購性質」、「招標方式」、「採購金額級距」及「機關別」統計年度採購案件數及金額比率</w:t>
      </w:r>
      <w:r w:rsidRPr="00D67ADC">
        <w:rPr>
          <w:rFonts w:ascii="標楷體" w:eastAsia="標楷體" w:hAnsi="標楷體" w:hint="eastAsia"/>
          <w:sz w:val="32"/>
          <w:szCs w:val="32"/>
        </w:rPr>
        <w:tab/>
      </w:r>
      <w:r w:rsidR="00277BBC" w:rsidRPr="00D67ADC">
        <w:rPr>
          <w:rFonts w:ascii="標楷體" w:eastAsia="標楷體" w:hAnsi="標楷體" w:hint="eastAsia"/>
          <w:sz w:val="32"/>
          <w:szCs w:val="32"/>
        </w:rPr>
        <w:t>2</w:t>
      </w:r>
      <w:r w:rsidR="006363F8" w:rsidRPr="00D67ADC">
        <w:rPr>
          <w:rFonts w:ascii="標楷體" w:eastAsia="標楷體" w:hAnsi="標楷體" w:hint="eastAsia"/>
          <w:sz w:val="32"/>
          <w:szCs w:val="32"/>
        </w:rPr>
        <w:t>2</w:t>
      </w:r>
    </w:p>
    <w:p w:rsidR="00754FD7" w:rsidRPr="00D67ADC" w:rsidRDefault="00754FD7" w:rsidP="00AA5F43">
      <w:pPr>
        <w:tabs>
          <w:tab w:val="right" w:leader="dot" w:pos="8880"/>
        </w:tabs>
        <w:rPr>
          <w:rFonts w:ascii="標楷體" w:eastAsia="標楷體" w:hAnsi="標楷體"/>
          <w:sz w:val="32"/>
          <w:szCs w:val="32"/>
        </w:rPr>
      </w:pPr>
      <w:r w:rsidRPr="00D67ADC">
        <w:rPr>
          <w:rFonts w:ascii="標楷體" w:eastAsia="標楷體" w:hAnsi="標楷體" w:hint="eastAsia"/>
          <w:sz w:val="32"/>
          <w:szCs w:val="32"/>
        </w:rPr>
        <w:t>附錄二</w:t>
      </w:r>
      <w:r w:rsidR="0056736D" w:rsidRPr="00D67ADC">
        <w:rPr>
          <w:rFonts w:ascii="標楷體" w:eastAsia="標楷體" w:hAnsi="標楷體" w:hint="eastAsia"/>
          <w:sz w:val="32"/>
          <w:szCs w:val="32"/>
        </w:rPr>
        <w:t>、</w:t>
      </w:r>
      <w:r w:rsidR="00297683" w:rsidRPr="00D67ADC">
        <w:rPr>
          <w:rFonts w:ascii="標楷體" w:eastAsia="標楷體" w:hAnsi="標楷體" w:hint="eastAsia"/>
          <w:sz w:val="32"/>
          <w:szCs w:val="32"/>
        </w:rPr>
        <w:t>11</w:t>
      </w:r>
      <w:r w:rsidR="00F66FFB" w:rsidRPr="00D67ADC">
        <w:rPr>
          <w:rFonts w:ascii="標楷體" w:eastAsia="標楷體" w:hAnsi="標楷體" w:hint="eastAsia"/>
          <w:sz w:val="32"/>
          <w:szCs w:val="32"/>
        </w:rPr>
        <w:t>2</w:t>
      </w:r>
      <w:r w:rsidR="00E74845" w:rsidRPr="00D67ADC">
        <w:rPr>
          <w:rFonts w:ascii="標楷體" w:eastAsia="標楷體" w:hAnsi="標楷體" w:hint="eastAsia"/>
          <w:sz w:val="32"/>
          <w:szCs w:val="32"/>
        </w:rPr>
        <w:t>年</w:t>
      </w:r>
      <w:r w:rsidRPr="00D67ADC">
        <w:rPr>
          <w:rFonts w:ascii="標楷體" w:eastAsia="標楷體" w:hAnsi="標楷體" w:hint="eastAsia"/>
          <w:sz w:val="32"/>
          <w:szCs w:val="32"/>
        </w:rPr>
        <w:t>政府採購法規改善措施一覽表</w:t>
      </w:r>
      <w:r w:rsidR="00BF2030" w:rsidRPr="00D67ADC">
        <w:rPr>
          <w:rFonts w:ascii="標楷體" w:eastAsia="標楷體" w:hAnsi="標楷體" w:hint="eastAsia"/>
          <w:sz w:val="32"/>
          <w:szCs w:val="32"/>
        </w:rPr>
        <w:tab/>
      </w:r>
      <w:r w:rsidR="00511924" w:rsidRPr="00D67ADC">
        <w:rPr>
          <w:rFonts w:ascii="標楷體" w:eastAsia="標楷體" w:hAnsi="標楷體" w:hint="eastAsia"/>
          <w:sz w:val="32"/>
          <w:szCs w:val="32"/>
        </w:rPr>
        <w:t>3</w:t>
      </w:r>
      <w:r w:rsidR="006363F8" w:rsidRPr="00D67ADC">
        <w:rPr>
          <w:rFonts w:ascii="標楷體" w:eastAsia="標楷體" w:hAnsi="標楷體" w:hint="eastAsia"/>
          <w:sz w:val="32"/>
          <w:szCs w:val="32"/>
        </w:rPr>
        <w:t>2</w:t>
      </w:r>
    </w:p>
    <w:p w:rsidR="00E93AA2" w:rsidRPr="00534E21" w:rsidRDefault="000873C8" w:rsidP="00254ACD">
      <w:pPr>
        <w:tabs>
          <w:tab w:val="right" w:leader="dot" w:pos="8880"/>
        </w:tabs>
        <w:rPr>
          <w:rFonts w:ascii="標楷體" w:eastAsia="標楷體" w:hAnsi="標楷體"/>
          <w:sz w:val="32"/>
          <w:szCs w:val="32"/>
        </w:rPr>
        <w:sectPr w:rsidR="00E93AA2" w:rsidRPr="00534E21">
          <w:footerReference w:type="even" r:id="rId10"/>
          <w:footerReference w:type="default" r:id="rId11"/>
          <w:pgSz w:w="11906" w:h="16838" w:code="9"/>
          <w:pgMar w:top="1134" w:right="1418" w:bottom="1134" w:left="1418" w:header="851" w:footer="992" w:gutter="0"/>
          <w:pgNumType w:start="1"/>
          <w:cols w:space="425"/>
          <w:docGrid w:type="lines" w:linePitch="360"/>
        </w:sectPr>
      </w:pPr>
      <w:r w:rsidRPr="00D67ADC">
        <w:rPr>
          <w:rFonts w:ascii="標楷體" w:eastAsia="標楷體" w:hAnsi="標楷體" w:hint="eastAsia"/>
          <w:sz w:val="32"/>
          <w:szCs w:val="32"/>
        </w:rPr>
        <w:t>附錄三、各機關</w:t>
      </w:r>
      <w:r w:rsidR="00297683" w:rsidRPr="00D67ADC">
        <w:rPr>
          <w:rFonts w:ascii="標楷體" w:eastAsia="標楷體" w:hAnsi="標楷體" w:hint="eastAsia"/>
          <w:sz w:val="32"/>
          <w:szCs w:val="32"/>
        </w:rPr>
        <w:t>11</w:t>
      </w:r>
      <w:r w:rsidR="00F66FFB" w:rsidRPr="00D67ADC">
        <w:rPr>
          <w:rFonts w:ascii="標楷體" w:eastAsia="標楷體" w:hAnsi="標楷體" w:hint="eastAsia"/>
          <w:sz w:val="32"/>
          <w:szCs w:val="32"/>
        </w:rPr>
        <w:t>2</w:t>
      </w:r>
      <w:r w:rsidR="00E74845" w:rsidRPr="00D67ADC">
        <w:rPr>
          <w:rFonts w:ascii="標楷體" w:eastAsia="標楷體" w:hAnsi="標楷體" w:hint="eastAsia"/>
          <w:sz w:val="32"/>
          <w:szCs w:val="32"/>
        </w:rPr>
        <w:t>年</w:t>
      </w:r>
      <w:r w:rsidRPr="00D67ADC">
        <w:rPr>
          <w:rFonts w:ascii="標楷體" w:eastAsia="標楷體" w:hAnsi="標楷體" w:hint="eastAsia"/>
          <w:sz w:val="32"/>
          <w:szCs w:val="32"/>
        </w:rPr>
        <w:t>採購由中小企業承包或分包</w:t>
      </w:r>
      <w:r w:rsidRPr="00534E21">
        <w:rPr>
          <w:rFonts w:ascii="標楷體" w:eastAsia="標楷體" w:hAnsi="標楷體" w:hint="eastAsia"/>
          <w:sz w:val="32"/>
          <w:szCs w:val="32"/>
        </w:rPr>
        <w:t>比</w:t>
      </w:r>
      <w:r w:rsidR="001C646D" w:rsidRPr="00534E21">
        <w:rPr>
          <w:rFonts w:ascii="標楷體" w:eastAsia="標楷體" w:hAnsi="標楷體" w:hint="eastAsia"/>
          <w:sz w:val="32"/>
          <w:szCs w:val="32"/>
        </w:rPr>
        <w:t>率</w:t>
      </w:r>
      <w:r w:rsidR="00BF2030" w:rsidRPr="00534E21">
        <w:rPr>
          <w:rFonts w:ascii="標楷體" w:eastAsia="標楷體" w:hAnsi="標楷體" w:hint="eastAsia"/>
          <w:sz w:val="32"/>
          <w:szCs w:val="32"/>
        </w:rPr>
        <w:tab/>
      </w:r>
      <w:r w:rsidR="00A023EB">
        <w:rPr>
          <w:rFonts w:ascii="標楷體" w:eastAsia="標楷體" w:hAnsi="標楷體" w:hint="eastAsia"/>
          <w:sz w:val="32"/>
          <w:szCs w:val="32"/>
        </w:rPr>
        <w:t>36</w:t>
      </w:r>
    </w:p>
    <w:p w:rsidR="00E93AA2" w:rsidRPr="00D67ADC" w:rsidRDefault="00297683" w:rsidP="00426B7C">
      <w:pPr>
        <w:spacing w:line="360" w:lineRule="auto"/>
        <w:jc w:val="center"/>
        <w:rPr>
          <w:rFonts w:ascii="標楷體" w:eastAsia="標楷體" w:hAnsi="標楷體"/>
          <w:sz w:val="40"/>
        </w:rPr>
      </w:pPr>
      <w:r w:rsidRPr="00D67ADC">
        <w:rPr>
          <w:rFonts w:ascii="標楷體" w:eastAsia="標楷體" w:hAnsi="標楷體" w:hint="eastAsia"/>
          <w:sz w:val="40"/>
        </w:rPr>
        <w:lastRenderedPageBreak/>
        <w:t>11</w:t>
      </w:r>
      <w:r w:rsidR="00F66FFB" w:rsidRPr="00D67ADC">
        <w:rPr>
          <w:rFonts w:ascii="標楷體" w:eastAsia="標楷體" w:hAnsi="標楷體" w:hint="eastAsia"/>
          <w:sz w:val="40"/>
        </w:rPr>
        <w:t>2</w:t>
      </w:r>
      <w:r w:rsidR="00E74845" w:rsidRPr="00D67ADC">
        <w:rPr>
          <w:rFonts w:ascii="標楷體" w:eastAsia="標楷體" w:hAnsi="標楷體" w:hint="eastAsia"/>
          <w:sz w:val="40"/>
        </w:rPr>
        <w:t>年</w:t>
      </w:r>
      <w:r w:rsidR="00E93AA2" w:rsidRPr="00D67ADC">
        <w:rPr>
          <w:rFonts w:ascii="標楷體" w:eastAsia="標楷體" w:hAnsi="標楷體" w:hint="eastAsia"/>
          <w:sz w:val="40"/>
        </w:rPr>
        <w:t>政府採購</w:t>
      </w:r>
      <w:r w:rsidR="00E56011" w:rsidRPr="00D67ADC">
        <w:rPr>
          <w:rFonts w:ascii="標楷體" w:eastAsia="標楷體" w:hAnsi="標楷體" w:hint="eastAsia"/>
          <w:sz w:val="40"/>
        </w:rPr>
        <w:t>執行</w:t>
      </w:r>
      <w:r w:rsidR="00E93AA2" w:rsidRPr="00D67ADC">
        <w:rPr>
          <w:rFonts w:ascii="標楷體" w:eastAsia="標楷體" w:hAnsi="標楷體" w:hint="eastAsia"/>
          <w:sz w:val="40"/>
        </w:rPr>
        <w:t>情形</w:t>
      </w:r>
    </w:p>
    <w:p w:rsidR="00E93AA2" w:rsidRPr="00D67ADC" w:rsidRDefault="00E93AA2" w:rsidP="009A51F0">
      <w:pPr>
        <w:spacing w:line="540" w:lineRule="exact"/>
        <w:rPr>
          <w:rFonts w:ascii="標楷體" w:eastAsia="標楷體" w:hAnsi="標楷體"/>
          <w:sz w:val="32"/>
        </w:rPr>
      </w:pPr>
      <w:r w:rsidRPr="00D67ADC">
        <w:rPr>
          <w:rFonts w:ascii="標楷體" w:eastAsia="標楷體" w:hAnsi="標楷體" w:hint="eastAsia"/>
          <w:sz w:val="32"/>
        </w:rPr>
        <w:t>壹、前言</w:t>
      </w:r>
    </w:p>
    <w:p w:rsidR="00F12ADD" w:rsidRPr="00D67ADC" w:rsidRDefault="00E93AA2" w:rsidP="009A51F0">
      <w:pPr>
        <w:spacing w:line="540" w:lineRule="exact"/>
        <w:ind w:leftChars="266" w:left="638" w:firstLineChars="200" w:firstLine="640"/>
        <w:jc w:val="both"/>
        <w:rPr>
          <w:rFonts w:ascii="標楷體" w:eastAsia="標楷體" w:hAnsi="標楷體"/>
          <w:sz w:val="32"/>
        </w:rPr>
      </w:pPr>
      <w:r w:rsidRPr="00D67ADC">
        <w:rPr>
          <w:rFonts w:ascii="標楷體" w:eastAsia="標楷體" w:hAnsi="標楷體" w:hint="eastAsia"/>
          <w:sz w:val="32"/>
        </w:rPr>
        <w:t>本會為政府採購法主管機關，為瞭解各機關</w:t>
      </w:r>
      <w:r w:rsidR="00E56011" w:rsidRPr="00D67ADC">
        <w:rPr>
          <w:rFonts w:ascii="標楷體" w:eastAsia="標楷體" w:hAnsi="標楷體" w:hint="eastAsia"/>
          <w:sz w:val="32"/>
        </w:rPr>
        <w:t>於</w:t>
      </w:r>
      <w:r w:rsidR="00297683" w:rsidRPr="00D67ADC">
        <w:rPr>
          <w:rFonts w:ascii="標楷體" w:eastAsia="標楷體" w:hAnsi="標楷體" w:hint="eastAsia"/>
          <w:sz w:val="32"/>
        </w:rPr>
        <w:t>11</w:t>
      </w:r>
      <w:r w:rsidR="00F66FFB" w:rsidRPr="00D67ADC">
        <w:rPr>
          <w:rFonts w:ascii="標楷體" w:eastAsia="標楷體" w:hAnsi="標楷體" w:hint="eastAsia"/>
          <w:sz w:val="32"/>
        </w:rPr>
        <w:t>2</w:t>
      </w:r>
      <w:r w:rsidR="00E74845" w:rsidRPr="00D67ADC">
        <w:rPr>
          <w:rFonts w:ascii="標楷體" w:eastAsia="標楷體" w:hAnsi="標楷體" w:hint="eastAsia"/>
          <w:sz w:val="32"/>
        </w:rPr>
        <w:t>年</w:t>
      </w:r>
      <w:r w:rsidR="00E56011" w:rsidRPr="00D67ADC">
        <w:rPr>
          <w:rFonts w:ascii="標楷體" w:eastAsia="標楷體" w:hAnsi="標楷體" w:hint="eastAsia"/>
          <w:sz w:val="32"/>
        </w:rPr>
        <w:t>內依政府採購法</w:t>
      </w:r>
      <w:r w:rsidRPr="00D67ADC">
        <w:rPr>
          <w:rFonts w:ascii="標楷體" w:eastAsia="標楷體" w:hAnsi="標楷體" w:hint="eastAsia"/>
          <w:sz w:val="32"/>
        </w:rPr>
        <w:t>辦理採購</w:t>
      </w:r>
      <w:r w:rsidR="00E56011" w:rsidRPr="00D67ADC">
        <w:rPr>
          <w:rFonts w:ascii="標楷體" w:eastAsia="標楷體" w:hAnsi="標楷體" w:hint="eastAsia"/>
          <w:sz w:val="32"/>
        </w:rPr>
        <w:t>之執行</w:t>
      </w:r>
      <w:r w:rsidRPr="00D67ADC">
        <w:rPr>
          <w:rFonts w:ascii="標楷體" w:eastAsia="標楷體" w:hAnsi="標楷體" w:hint="eastAsia"/>
          <w:sz w:val="32"/>
        </w:rPr>
        <w:t>情形，爰就其重要事項製作此一報告。</w:t>
      </w:r>
    </w:p>
    <w:p w:rsidR="00E93AA2" w:rsidRPr="00D67ADC" w:rsidRDefault="00E93AA2" w:rsidP="00ED2FA9">
      <w:pPr>
        <w:spacing w:beforeLines="100" w:line="540" w:lineRule="exact"/>
        <w:rPr>
          <w:rFonts w:ascii="標楷體" w:eastAsia="標楷體" w:hAnsi="標楷體"/>
          <w:sz w:val="32"/>
        </w:rPr>
      </w:pPr>
      <w:r w:rsidRPr="00D67ADC">
        <w:rPr>
          <w:rFonts w:ascii="標楷體" w:eastAsia="標楷體" w:hAnsi="標楷體" w:hint="eastAsia"/>
          <w:sz w:val="32"/>
        </w:rPr>
        <w:t>貳、政府採購</w:t>
      </w:r>
      <w:r w:rsidR="00E56011" w:rsidRPr="00D67ADC">
        <w:rPr>
          <w:rFonts w:ascii="標楷體" w:eastAsia="標楷體" w:hAnsi="標楷體" w:hint="eastAsia"/>
          <w:sz w:val="32"/>
        </w:rPr>
        <w:t>執行</w:t>
      </w:r>
      <w:r w:rsidRPr="00D67ADC">
        <w:rPr>
          <w:rFonts w:ascii="標楷體" w:eastAsia="標楷體" w:hAnsi="標楷體" w:hint="eastAsia"/>
          <w:sz w:val="32"/>
        </w:rPr>
        <w:t>情形</w:t>
      </w:r>
    </w:p>
    <w:p w:rsidR="00E93AA2" w:rsidRPr="00D67ADC" w:rsidRDefault="00E93AA2" w:rsidP="00CC6AFE">
      <w:pPr>
        <w:numPr>
          <w:ilvl w:val="0"/>
          <w:numId w:val="3"/>
        </w:numPr>
        <w:tabs>
          <w:tab w:val="clear" w:pos="3271"/>
          <w:tab w:val="num" w:pos="1040"/>
        </w:tabs>
        <w:spacing w:line="520" w:lineRule="exact"/>
        <w:ind w:left="1040"/>
        <w:rPr>
          <w:rFonts w:ascii="標楷體" w:eastAsia="標楷體" w:hAnsi="標楷體"/>
          <w:sz w:val="32"/>
        </w:rPr>
      </w:pPr>
      <w:r w:rsidRPr="00D67ADC">
        <w:rPr>
          <w:rFonts w:ascii="標楷體" w:eastAsia="標楷體" w:hAnsi="標楷體" w:hint="eastAsia"/>
          <w:sz w:val="32"/>
        </w:rPr>
        <w:t>年度採購統計資料</w:t>
      </w:r>
    </w:p>
    <w:p w:rsidR="007333CE" w:rsidRPr="00940928" w:rsidRDefault="00297683" w:rsidP="00ED2FA9">
      <w:pPr>
        <w:numPr>
          <w:ilvl w:val="1"/>
          <w:numId w:val="3"/>
        </w:numPr>
        <w:tabs>
          <w:tab w:val="num" w:pos="1484"/>
        </w:tabs>
        <w:spacing w:afterLines="50" w:line="540" w:lineRule="exact"/>
        <w:ind w:left="1485" w:hanging="686"/>
        <w:jc w:val="both"/>
        <w:rPr>
          <w:rFonts w:ascii="標楷體" w:eastAsia="標楷體" w:hAnsi="標楷體"/>
          <w:sz w:val="32"/>
          <w:szCs w:val="28"/>
        </w:rPr>
      </w:pPr>
      <w:r w:rsidRPr="00D67ADC">
        <w:rPr>
          <w:rFonts w:ascii="標楷體" w:eastAsia="標楷體" w:hAnsi="標楷體" w:hint="eastAsia"/>
          <w:sz w:val="32"/>
          <w:szCs w:val="28"/>
        </w:rPr>
        <w:t>11</w:t>
      </w:r>
      <w:r w:rsidR="00F66FFB" w:rsidRPr="00D67ADC">
        <w:rPr>
          <w:rFonts w:ascii="標楷體" w:eastAsia="標楷體" w:hAnsi="標楷體" w:hint="eastAsia"/>
          <w:sz w:val="32"/>
          <w:szCs w:val="28"/>
        </w:rPr>
        <w:t>2</w:t>
      </w:r>
      <w:r w:rsidR="00770AB3" w:rsidRPr="00D67ADC">
        <w:rPr>
          <w:rFonts w:ascii="標楷體" w:eastAsia="標楷體" w:hAnsi="標楷體" w:hint="eastAsia"/>
          <w:sz w:val="32"/>
          <w:szCs w:val="28"/>
        </w:rPr>
        <w:t>年全國各機關辦理逾1</w:t>
      </w:r>
      <w:r w:rsidR="006C336C" w:rsidRPr="00D67ADC">
        <w:rPr>
          <w:rFonts w:ascii="標楷體" w:eastAsia="標楷體" w:hAnsi="標楷體" w:hint="eastAsia"/>
          <w:sz w:val="32"/>
          <w:szCs w:val="28"/>
        </w:rPr>
        <w:t>5</w:t>
      </w:r>
      <w:r w:rsidR="00770AB3" w:rsidRPr="00D67ADC">
        <w:rPr>
          <w:rFonts w:ascii="標楷體" w:eastAsia="標楷體" w:hAnsi="標楷體" w:hint="eastAsia"/>
          <w:sz w:val="32"/>
          <w:szCs w:val="28"/>
        </w:rPr>
        <w:t>萬元</w:t>
      </w:r>
      <w:r w:rsidR="0082061E">
        <w:rPr>
          <w:rFonts w:ascii="標楷體" w:eastAsia="標楷體" w:hAnsi="標楷體" w:hint="eastAsia"/>
          <w:sz w:val="32"/>
          <w:szCs w:val="28"/>
        </w:rPr>
        <w:t>（自112年1月1日起公告金額調整為150萬元）</w:t>
      </w:r>
      <w:r w:rsidR="00770AB3" w:rsidRPr="00D67ADC">
        <w:rPr>
          <w:rFonts w:ascii="標楷體" w:eastAsia="標楷體" w:hAnsi="標楷體" w:hint="eastAsia"/>
          <w:sz w:val="32"/>
          <w:szCs w:val="28"/>
        </w:rPr>
        <w:t>之採購案件，決標案件總計</w:t>
      </w:r>
      <w:r w:rsidR="008C20DB" w:rsidRPr="00D67ADC">
        <w:rPr>
          <w:rFonts w:ascii="標楷體" w:eastAsia="標楷體" w:hAnsi="標楷體" w:hint="eastAsia"/>
          <w:sz w:val="32"/>
          <w:szCs w:val="28"/>
        </w:rPr>
        <w:t>182,678</w:t>
      </w:r>
      <w:r w:rsidR="00770AB3" w:rsidRPr="00D67ADC">
        <w:rPr>
          <w:rFonts w:ascii="標楷體" w:eastAsia="標楷體" w:hAnsi="標楷體" w:hint="eastAsia"/>
          <w:sz w:val="32"/>
          <w:szCs w:val="28"/>
        </w:rPr>
        <w:t>件，決標金額總計</w:t>
      </w:r>
      <w:r w:rsidRPr="00D67ADC">
        <w:rPr>
          <w:rFonts w:ascii="標楷體" w:eastAsia="標楷體" w:hAnsi="標楷體" w:hint="eastAsia"/>
          <w:sz w:val="32"/>
          <w:szCs w:val="28"/>
        </w:rPr>
        <w:t>2</w:t>
      </w:r>
      <w:r w:rsidR="00770AB3" w:rsidRPr="00D67ADC">
        <w:rPr>
          <w:rFonts w:ascii="標楷體" w:eastAsia="標楷體" w:hAnsi="標楷體" w:hint="eastAsia"/>
          <w:sz w:val="32"/>
          <w:szCs w:val="28"/>
        </w:rPr>
        <w:t>兆</w:t>
      </w:r>
      <w:r w:rsidRPr="00D67ADC">
        <w:rPr>
          <w:rFonts w:ascii="標楷體" w:eastAsia="標楷體" w:hAnsi="標楷體" w:hint="eastAsia"/>
          <w:sz w:val="32"/>
          <w:szCs w:val="28"/>
        </w:rPr>
        <w:t>2</w:t>
      </w:r>
      <w:r w:rsidR="00770AB3" w:rsidRPr="00D67ADC">
        <w:rPr>
          <w:rFonts w:ascii="標楷體" w:eastAsia="標楷體" w:hAnsi="標楷體" w:hint="eastAsia"/>
          <w:sz w:val="32"/>
          <w:szCs w:val="28"/>
        </w:rPr>
        <w:t>,</w:t>
      </w:r>
      <w:r w:rsidR="008C20DB" w:rsidRPr="00D67ADC">
        <w:rPr>
          <w:rFonts w:ascii="標楷體" w:eastAsia="標楷體" w:hAnsi="標楷體" w:hint="eastAsia"/>
          <w:sz w:val="32"/>
          <w:szCs w:val="28"/>
        </w:rPr>
        <w:t>958</w:t>
      </w:r>
      <w:r w:rsidR="00770AB3" w:rsidRPr="00D67ADC">
        <w:rPr>
          <w:rFonts w:ascii="標楷體" w:eastAsia="標楷體" w:hAnsi="標楷體" w:hint="eastAsia"/>
          <w:sz w:val="32"/>
          <w:szCs w:val="28"/>
        </w:rPr>
        <w:t>億餘元（</w:t>
      </w:r>
      <w:r w:rsidR="003638CB" w:rsidRPr="00D67ADC">
        <w:rPr>
          <w:rFonts w:ascii="標楷體" w:eastAsia="標楷體" w:hAnsi="標楷體"/>
          <w:sz w:val="32"/>
          <w:szCs w:val="28"/>
        </w:rPr>
        <w:fldChar w:fldCharType="begin"/>
      </w:r>
      <w:r w:rsidR="00770AB3" w:rsidRPr="00D67ADC">
        <w:rPr>
          <w:rFonts w:ascii="標楷體" w:eastAsia="標楷體" w:hAnsi="標楷體"/>
          <w:sz w:val="32"/>
          <w:szCs w:val="28"/>
        </w:rPr>
        <w:instrText xml:space="preserve"> </w:instrText>
      </w:r>
      <w:r w:rsidR="00770AB3" w:rsidRPr="00D67ADC">
        <w:rPr>
          <w:rFonts w:ascii="標楷體" w:eastAsia="標楷體" w:hAnsi="標楷體" w:hint="eastAsia"/>
          <w:sz w:val="32"/>
          <w:szCs w:val="28"/>
        </w:rPr>
        <w:instrText>eq \o\ac(○,</w:instrText>
      </w:r>
      <w:r w:rsidR="00770AB3" w:rsidRPr="00D67ADC">
        <w:rPr>
          <w:rFonts w:ascii="標楷體" w:eastAsia="標楷體" w:hAnsi="標楷體" w:hint="eastAsia"/>
          <w:position w:val="4"/>
          <w:sz w:val="22"/>
          <w:szCs w:val="28"/>
        </w:rPr>
        <w:instrText>1</w:instrText>
      </w:r>
      <w:r w:rsidR="00770AB3" w:rsidRPr="00D67ADC">
        <w:rPr>
          <w:rFonts w:ascii="標楷體" w:eastAsia="標楷體" w:hAnsi="標楷體" w:hint="eastAsia"/>
          <w:sz w:val="32"/>
          <w:szCs w:val="28"/>
        </w:rPr>
        <w:instrText>)</w:instrText>
      </w:r>
      <w:r w:rsidR="003638CB" w:rsidRPr="00D67ADC">
        <w:rPr>
          <w:rFonts w:ascii="標楷體" w:eastAsia="標楷體" w:hAnsi="標楷體"/>
          <w:sz w:val="32"/>
          <w:szCs w:val="28"/>
        </w:rPr>
        <w:fldChar w:fldCharType="end"/>
      </w:r>
      <w:r w:rsidR="00770AB3" w:rsidRPr="00D67ADC">
        <w:rPr>
          <w:rFonts w:ascii="標楷體" w:eastAsia="標楷體" w:hAnsi="標楷體" w:hint="eastAsia"/>
          <w:sz w:val="32"/>
          <w:szCs w:val="28"/>
        </w:rPr>
        <w:t>包括台電、菸酒公司、金酒公司、台糖等</w:t>
      </w:r>
      <w:r w:rsidR="00D63A4A" w:rsidRPr="00D67ADC">
        <w:rPr>
          <w:rFonts w:ascii="標楷體" w:eastAsia="標楷體" w:hAnsi="標楷體" w:hint="eastAsia"/>
          <w:sz w:val="32"/>
          <w:szCs w:val="28"/>
        </w:rPr>
        <w:t>依政府採購法第22條第1項第15款辦理之</w:t>
      </w:r>
      <w:r w:rsidR="00770AB3" w:rsidRPr="00D67ADC">
        <w:rPr>
          <w:rFonts w:ascii="標楷體" w:eastAsia="標楷體" w:hAnsi="標楷體" w:hint="eastAsia"/>
          <w:sz w:val="32"/>
          <w:szCs w:val="28"/>
        </w:rPr>
        <w:t>轉售性質之採購約</w:t>
      </w:r>
      <w:r w:rsidRPr="00D67ADC">
        <w:rPr>
          <w:rFonts w:ascii="標楷體" w:eastAsia="標楷體" w:hAnsi="標楷體" w:hint="eastAsia"/>
          <w:sz w:val="32"/>
          <w:szCs w:val="28"/>
        </w:rPr>
        <w:t>2</w:t>
      </w:r>
      <w:r w:rsidR="008C20DB" w:rsidRPr="00D67ADC">
        <w:rPr>
          <w:rFonts w:ascii="標楷體" w:eastAsia="標楷體" w:hAnsi="標楷體" w:hint="eastAsia"/>
          <w:sz w:val="32"/>
          <w:szCs w:val="28"/>
        </w:rPr>
        <w:t>51</w:t>
      </w:r>
      <w:r w:rsidR="00770AB3" w:rsidRPr="00D67ADC">
        <w:rPr>
          <w:rFonts w:ascii="標楷體" w:eastAsia="標楷體" w:hAnsi="標楷體" w:hint="eastAsia"/>
          <w:sz w:val="32"/>
          <w:szCs w:val="28"/>
        </w:rPr>
        <w:t>億餘元），其中以公開方式辦理招標之採購案件計</w:t>
      </w:r>
      <w:r w:rsidR="008C20DB" w:rsidRPr="00D67ADC">
        <w:rPr>
          <w:rFonts w:ascii="標楷體" w:eastAsia="標楷體" w:hAnsi="標楷體" w:hint="eastAsia"/>
          <w:sz w:val="32"/>
          <w:szCs w:val="28"/>
        </w:rPr>
        <w:t>153</w:t>
      </w:r>
      <w:r w:rsidR="00BD6979" w:rsidRPr="00D67ADC">
        <w:rPr>
          <w:rFonts w:ascii="標楷體" w:eastAsia="標楷體" w:hAnsi="標楷體" w:hint="eastAsia"/>
          <w:sz w:val="32"/>
          <w:szCs w:val="28"/>
        </w:rPr>
        <w:t>,</w:t>
      </w:r>
      <w:r w:rsidR="008C20DB" w:rsidRPr="00D67ADC">
        <w:rPr>
          <w:rFonts w:ascii="標楷體" w:eastAsia="標楷體" w:hAnsi="標楷體" w:hint="eastAsia"/>
          <w:sz w:val="32"/>
          <w:szCs w:val="28"/>
        </w:rPr>
        <w:t>785</w:t>
      </w:r>
      <w:r w:rsidR="00770AB3" w:rsidRPr="00D67ADC">
        <w:rPr>
          <w:rFonts w:ascii="標楷體" w:eastAsia="標楷體" w:hAnsi="標楷體" w:hint="eastAsia"/>
          <w:sz w:val="32"/>
          <w:szCs w:val="28"/>
        </w:rPr>
        <w:t>件，占年度總採購件數比率達</w:t>
      </w:r>
      <w:r w:rsidRPr="00D67ADC">
        <w:rPr>
          <w:rFonts w:ascii="標楷體" w:eastAsia="標楷體" w:hAnsi="標楷體" w:hint="eastAsia"/>
          <w:sz w:val="32"/>
          <w:szCs w:val="28"/>
        </w:rPr>
        <w:t>8</w:t>
      </w:r>
      <w:r w:rsidR="008C20DB" w:rsidRPr="00D67ADC">
        <w:rPr>
          <w:rFonts w:ascii="標楷體" w:eastAsia="標楷體" w:hAnsi="標楷體" w:hint="eastAsia"/>
          <w:sz w:val="32"/>
          <w:szCs w:val="28"/>
        </w:rPr>
        <w:t>4</w:t>
      </w:r>
      <w:r w:rsidR="00770AB3" w:rsidRPr="00D67ADC">
        <w:rPr>
          <w:rFonts w:ascii="標楷體" w:eastAsia="標楷體" w:hAnsi="標楷體" w:hint="eastAsia"/>
          <w:sz w:val="32"/>
          <w:szCs w:val="28"/>
        </w:rPr>
        <w:t>.</w:t>
      </w:r>
      <w:r w:rsidR="008C20DB" w:rsidRPr="00D67ADC">
        <w:rPr>
          <w:rFonts w:ascii="標楷體" w:eastAsia="標楷體" w:hAnsi="標楷體" w:hint="eastAsia"/>
          <w:sz w:val="32"/>
          <w:szCs w:val="28"/>
        </w:rPr>
        <w:t>18</w:t>
      </w:r>
      <w:r w:rsidR="00770AB3" w:rsidRPr="00D67ADC">
        <w:rPr>
          <w:rFonts w:ascii="標楷體" w:eastAsia="標楷體" w:hAnsi="標楷體" w:hint="eastAsia"/>
          <w:sz w:val="32"/>
          <w:szCs w:val="28"/>
        </w:rPr>
        <w:t>％，近5年均維持</w:t>
      </w:r>
      <w:r w:rsidR="008C20DB" w:rsidRPr="00D67ADC">
        <w:rPr>
          <w:rFonts w:ascii="標楷體" w:eastAsia="標楷體" w:hAnsi="標楷體" w:hint="eastAsia"/>
          <w:sz w:val="32"/>
          <w:szCs w:val="28"/>
        </w:rPr>
        <w:t>83</w:t>
      </w:r>
      <w:r w:rsidR="00770AB3" w:rsidRPr="00D67ADC">
        <w:rPr>
          <w:rFonts w:ascii="標楷體" w:eastAsia="標楷體" w:hAnsi="標楷體" w:hint="eastAsia"/>
          <w:sz w:val="32"/>
          <w:szCs w:val="28"/>
        </w:rPr>
        <w:t>％以上；以公開方式辦理招標之決標金額計</w:t>
      </w:r>
      <w:r w:rsidR="008C20DB" w:rsidRPr="00D67ADC">
        <w:rPr>
          <w:rFonts w:ascii="標楷體" w:eastAsia="標楷體" w:hAnsi="標楷體" w:hint="eastAsia"/>
          <w:sz w:val="32"/>
          <w:szCs w:val="28"/>
        </w:rPr>
        <w:t>2</w:t>
      </w:r>
      <w:r w:rsidR="00770AB3" w:rsidRPr="00D67ADC">
        <w:rPr>
          <w:rFonts w:ascii="標楷體" w:eastAsia="標楷體" w:hAnsi="標楷體" w:hint="eastAsia"/>
          <w:sz w:val="32"/>
          <w:szCs w:val="28"/>
        </w:rPr>
        <w:t>兆</w:t>
      </w:r>
      <w:r w:rsidR="008C20DB" w:rsidRPr="00D67ADC">
        <w:rPr>
          <w:rFonts w:ascii="標楷體" w:eastAsia="標楷體" w:hAnsi="標楷體" w:hint="eastAsia"/>
          <w:sz w:val="32"/>
          <w:szCs w:val="28"/>
        </w:rPr>
        <w:t>22</w:t>
      </w:r>
      <w:r w:rsidR="001A2C02">
        <w:rPr>
          <w:rFonts w:ascii="標楷體" w:eastAsia="標楷體" w:hAnsi="標楷體" w:hint="eastAsia"/>
          <w:sz w:val="32"/>
          <w:szCs w:val="28"/>
        </w:rPr>
        <w:t>億餘元</w:t>
      </w:r>
      <w:r w:rsidR="00770AB3" w:rsidRPr="00940928">
        <w:rPr>
          <w:rFonts w:ascii="標楷體" w:eastAsia="標楷體" w:hAnsi="標楷體" w:hint="eastAsia"/>
          <w:sz w:val="32"/>
          <w:szCs w:val="28"/>
        </w:rPr>
        <w:t>。10</w:t>
      </w:r>
      <w:r w:rsidR="008C20DB" w:rsidRPr="00940928">
        <w:rPr>
          <w:rFonts w:ascii="標楷體" w:eastAsia="標楷體" w:hAnsi="標楷體" w:hint="eastAsia"/>
          <w:sz w:val="32"/>
          <w:szCs w:val="28"/>
        </w:rPr>
        <w:t>8</w:t>
      </w:r>
      <w:r w:rsidR="00770AB3" w:rsidRPr="00940928">
        <w:rPr>
          <w:rFonts w:ascii="標楷體" w:eastAsia="標楷體" w:hAnsi="標楷體" w:hint="eastAsia"/>
          <w:sz w:val="32"/>
          <w:szCs w:val="28"/>
        </w:rPr>
        <w:t>年至</w:t>
      </w:r>
      <w:r w:rsidRPr="00940928">
        <w:rPr>
          <w:rFonts w:ascii="標楷體" w:eastAsia="標楷體" w:hAnsi="標楷體" w:hint="eastAsia"/>
          <w:sz w:val="32"/>
          <w:szCs w:val="28"/>
        </w:rPr>
        <w:t>11</w:t>
      </w:r>
      <w:r w:rsidR="008C20DB" w:rsidRPr="00940928">
        <w:rPr>
          <w:rFonts w:ascii="標楷體" w:eastAsia="標楷體" w:hAnsi="標楷體" w:hint="eastAsia"/>
          <w:sz w:val="32"/>
          <w:szCs w:val="28"/>
        </w:rPr>
        <w:t>2</w:t>
      </w:r>
      <w:r w:rsidR="00770AB3" w:rsidRPr="00940928">
        <w:rPr>
          <w:rFonts w:ascii="標楷體" w:eastAsia="標楷體" w:hAnsi="標楷體" w:hint="eastAsia"/>
          <w:sz w:val="32"/>
          <w:szCs w:val="28"/>
        </w:rPr>
        <w:t>年機關公開辦理採購決標件數及金額比率詳如下表。</w:t>
      </w:r>
    </w:p>
    <w:tbl>
      <w:tblPr>
        <w:tblW w:w="8569" w:type="dxa"/>
        <w:tblInd w:w="645"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left w:w="28" w:type="dxa"/>
          <w:right w:w="28" w:type="dxa"/>
        </w:tblCellMar>
        <w:tblLook w:val="0000"/>
      </w:tblPr>
      <w:tblGrid>
        <w:gridCol w:w="719"/>
        <w:gridCol w:w="1441"/>
        <w:gridCol w:w="1320"/>
        <w:gridCol w:w="960"/>
        <w:gridCol w:w="1440"/>
        <w:gridCol w:w="1560"/>
        <w:gridCol w:w="1129"/>
      </w:tblGrid>
      <w:tr w:rsidR="00770AB3" w:rsidRPr="00940928" w:rsidTr="00770AB3">
        <w:trPr>
          <w:cantSplit/>
          <w:trHeight w:val="332"/>
        </w:trPr>
        <w:tc>
          <w:tcPr>
            <w:tcW w:w="8569" w:type="dxa"/>
            <w:gridSpan w:val="7"/>
            <w:tcBorders>
              <w:top w:val="thinThickSmallGap" w:sz="24" w:space="0" w:color="auto"/>
              <w:left w:val="thinThickSmallGap" w:sz="24" w:space="0" w:color="auto"/>
              <w:bottom w:val="single" w:sz="4" w:space="0" w:color="auto"/>
              <w:right w:val="thickThinSmallGap" w:sz="24" w:space="0" w:color="auto"/>
            </w:tcBorders>
            <w:vAlign w:val="center"/>
          </w:tcPr>
          <w:p w:rsidR="00770AB3" w:rsidRPr="00940928" w:rsidRDefault="00E96FA7" w:rsidP="008C20DB">
            <w:pPr>
              <w:jc w:val="center"/>
              <w:rPr>
                <w:rFonts w:ascii="標楷體" w:eastAsia="標楷體" w:hAnsi="標楷體"/>
                <w:sz w:val="28"/>
                <w:szCs w:val="28"/>
              </w:rPr>
            </w:pPr>
            <w:r w:rsidRPr="00940928">
              <w:rPr>
                <w:rFonts w:ascii="標楷體" w:eastAsia="標楷體" w:hAnsi="標楷體" w:hint="eastAsia"/>
                <w:sz w:val="28"/>
                <w:szCs w:val="28"/>
              </w:rPr>
              <w:t>10</w:t>
            </w:r>
            <w:r w:rsidR="008C20DB" w:rsidRPr="00940928">
              <w:rPr>
                <w:rFonts w:ascii="標楷體" w:eastAsia="標楷體" w:hAnsi="標楷體" w:hint="eastAsia"/>
                <w:sz w:val="28"/>
                <w:szCs w:val="28"/>
              </w:rPr>
              <w:t>8</w:t>
            </w:r>
            <w:r w:rsidR="00770AB3" w:rsidRPr="00940928">
              <w:rPr>
                <w:rFonts w:ascii="標楷體" w:eastAsia="標楷體" w:hAnsi="標楷體" w:hint="eastAsia"/>
                <w:sz w:val="28"/>
                <w:szCs w:val="28"/>
              </w:rPr>
              <w:t>至</w:t>
            </w:r>
            <w:r w:rsidR="00297683" w:rsidRPr="00940928">
              <w:rPr>
                <w:rFonts w:ascii="標楷體" w:eastAsia="標楷體" w:hAnsi="標楷體" w:hint="eastAsia"/>
                <w:sz w:val="28"/>
                <w:szCs w:val="28"/>
              </w:rPr>
              <w:t>11</w:t>
            </w:r>
            <w:r w:rsidR="008C20DB" w:rsidRPr="00940928">
              <w:rPr>
                <w:rFonts w:ascii="標楷體" w:eastAsia="標楷體" w:hAnsi="標楷體" w:hint="eastAsia"/>
                <w:sz w:val="28"/>
                <w:szCs w:val="28"/>
              </w:rPr>
              <w:t>2</w:t>
            </w:r>
            <w:r w:rsidR="00770AB3" w:rsidRPr="00940928">
              <w:rPr>
                <w:rFonts w:ascii="標楷體" w:eastAsia="標楷體" w:hAnsi="標楷體" w:hint="eastAsia"/>
                <w:sz w:val="28"/>
                <w:szCs w:val="28"/>
              </w:rPr>
              <w:t>年機關公開辦理採購決標件數及金額比率一覽表</w:t>
            </w:r>
          </w:p>
        </w:tc>
      </w:tr>
      <w:tr w:rsidR="00770AB3" w:rsidRPr="00940928" w:rsidTr="00770AB3">
        <w:trPr>
          <w:cantSplit/>
          <w:trHeight w:val="260"/>
        </w:trPr>
        <w:tc>
          <w:tcPr>
            <w:tcW w:w="719" w:type="dxa"/>
            <w:vMerge w:val="restart"/>
            <w:tcBorders>
              <w:top w:val="single" w:sz="4" w:space="0" w:color="auto"/>
              <w:bottom w:val="single" w:sz="4" w:space="0" w:color="auto"/>
            </w:tcBorders>
            <w:vAlign w:val="center"/>
          </w:tcPr>
          <w:p w:rsidR="00770AB3" w:rsidRPr="00940928" w:rsidRDefault="00770AB3" w:rsidP="00770AB3">
            <w:pPr>
              <w:jc w:val="center"/>
              <w:rPr>
                <w:rFonts w:ascii="標楷體" w:eastAsia="標楷體" w:hAnsi="標楷體"/>
                <w:sz w:val="28"/>
                <w:szCs w:val="28"/>
              </w:rPr>
            </w:pPr>
            <w:r w:rsidRPr="00940928">
              <w:rPr>
                <w:rFonts w:ascii="標楷體" w:eastAsia="標楷體" w:hAnsi="標楷體"/>
                <w:sz w:val="28"/>
                <w:szCs w:val="28"/>
              </w:rPr>
              <w:t>年</w:t>
            </w:r>
          </w:p>
        </w:tc>
        <w:tc>
          <w:tcPr>
            <w:tcW w:w="1441" w:type="dxa"/>
            <w:vMerge w:val="restart"/>
            <w:tcBorders>
              <w:top w:val="single" w:sz="4" w:space="0" w:color="auto"/>
              <w:bottom w:val="single" w:sz="4" w:space="0" w:color="auto"/>
            </w:tcBorders>
            <w:vAlign w:val="center"/>
          </w:tcPr>
          <w:p w:rsidR="00770AB3" w:rsidRPr="00940928" w:rsidRDefault="00770AB3" w:rsidP="00770AB3">
            <w:pPr>
              <w:jc w:val="center"/>
              <w:rPr>
                <w:rFonts w:ascii="標楷體" w:eastAsia="標楷體" w:hAnsi="標楷體"/>
                <w:sz w:val="28"/>
                <w:szCs w:val="28"/>
              </w:rPr>
            </w:pPr>
            <w:r w:rsidRPr="00940928">
              <w:rPr>
                <w:rFonts w:ascii="標楷體" w:eastAsia="標楷體" w:hAnsi="標楷體"/>
                <w:sz w:val="28"/>
                <w:szCs w:val="28"/>
              </w:rPr>
              <w:t>決標件數</w:t>
            </w:r>
          </w:p>
        </w:tc>
        <w:tc>
          <w:tcPr>
            <w:tcW w:w="2280" w:type="dxa"/>
            <w:gridSpan w:val="2"/>
            <w:tcBorders>
              <w:top w:val="single" w:sz="4" w:space="0" w:color="auto"/>
              <w:bottom w:val="single" w:sz="4" w:space="0" w:color="auto"/>
            </w:tcBorders>
            <w:vAlign w:val="center"/>
          </w:tcPr>
          <w:p w:rsidR="00770AB3" w:rsidRPr="00940928" w:rsidRDefault="00770AB3" w:rsidP="00770AB3">
            <w:pPr>
              <w:jc w:val="center"/>
              <w:rPr>
                <w:rFonts w:ascii="標楷體" w:eastAsia="標楷體" w:hAnsi="標楷體"/>
                <w:sz w:val="28"/>
                <w:szCs w:val="28"/>
              </w:rPr>
            </w:pPr>
            <w:r w:rsidRPr="00940928">
              <w:rPr>
                <w:rFonts w:ascii="標楷體" w:eastAsia="標楷體" w:hAnsi="標楷體"/>
                <w:sz w:val="28"/>
                <w:szCs w:val="28"/>
              </w:rPr>
              <w:t>公開辦理</w:t>
            </w:r>
          </w:p>
        </w:tc>
        <w:tc>
          <w:tcPr>
            <w:tcW w:w="1440" w:type="dxa"/>
            <w:vMerge w:val="restart"/>
            <w:tcBorders>
              <w:top w:val="single" w:sz="4" w:space="0" w:color="auto"/>
              <w:bottom w:val="single" w:sz="4" w:space="0" w:color="auto"/>
            </w:tcBorders>
            <w:vAlign w:val="center"/>
          </w:tcPr>
          <w:p w:rsidR="00770AB3" w:rsidRPr="00940928" w:rsidRDefault="00770AB3" w:rsidP="00770AB3">
            <w:pPr>
              <w:jc w:val="center"/>
              <w:rPr>
                <w:rFonts w:ascii="標楷體" w:eastAsia="標楷體" w:hAnsi="標楷體"/>
                <w:sz w:val="28"/>
                <w:szCs w:val="28"/>
              </w:rPr>
            </w:pPr>
            <w:r w:rsidRPr="00940928">
              <w:rPr>
                <w:rFonts w:ascii="標楷體" w:eastAsia="標楷體" w:hAnsi="標楷體"/>
                <w:sz w:val="28"/>
                <w:szCs w:val="28"/>
              </w:rPr>
              <w:t>決標金額</w:t>
            </w:r>
          </w:p>
          <w:p w:rsidR="00770AB3" w:rsidRPr="00940928" w:rsidRDefault="00770AB3" w:rsidP="00770AB3">
            <w:pPr>
              <w:jc w:val="center"/>
              <w:rPr>
                <w:rFonts w:ascii="標楷體" w:eastAsia="標楷體" w:hAnsi="標楷體"/>
                <w:sz w:val="28"/>
                <w:szCs w:val="28"/>
              </w:rPr>
            </w:pPr>
            <w:r w:rsidRPr="00940928">
              <w:rPr>
                <w:rFonts w:ascii="標楷體" w:eastAsia="標楷體" w:hAnsi="標楷體"/>
                <w:sz w:val="28"/>
                <w:szCs w:val="28"/>
              </w:rPr>
              <w:t>(億元)</w:t>
            </w:r>
          </w:p>
        </w:tc>
        <w:tc>
          <w:tcPr>
            <w:tcW w:w="2689" w:type="dxa"/>
            <w:gridSpan w:val="2"/>
            <w:tcBorders>
              <w:top w:val="single" w:sz="4" w:space="0" w:color="auto"/>
              <w:bottom w:val="single" w:sz="4" w:space="0" w:color="auto"/>
              <w:right w:val="thickThinSmallGap" w:sz="24" w:space="0" w:color="auto"/>
            </w:tcBorders>
            <w:vAlign w:val="center"/>
          </w:tcPr>
          <w:p w:rsidR="00770AB3" w:rsidRPr="00940928" w:rsidRDefault="00770AB3" w:rsidP="00770AB3">
            <w:pPr>
              <w:jc w:val="center"/>
              <w:rPr>
                <w:rFonts w:ascii="標楷體" w:eastAsia="標楷體" w:hAnsi="標楷體"/>
                <w:sz w:val="28"/>
                <w:szCs w:val="28"/>
              </w:rPr>
            </w:pPr>
            <w:r w:rsidRPr="00940928">
              <w:rPr>
                <w:rFonts w:ascii="標楷體" w:eastAsia="標楷體" w:hAnsi="標楷體"/>
                <w:sz w:val="28"/>
                <w:szCs w:val="28"/>
              </w:rPr>
              <w:t>公開辦理</w:t>
            </w:r>
          </w:p>
        </w:tc>
      </w:tr>
      <w:tr w:rsidR="00770AB3" w:rsidRPr="00940928" w:rsidTr="00770AB3">
        <w:trPr>
          <w:cantSplit/>
          <w:trHeight w:val="422"/>
        </w:trPr>
        <w:tc>
          <w:tcPr>
            <w:tcW w:w="719" w:type="dxa"/>
            <w:vMerge/>
            <w:tcBorders>
              <w:top w:val="single" w:sz="4" w:space="0" w:color="auto"/>
              <w:bottom w:val="single" w:sz="4" w:space="0" w:color="auto"/>
            </w:tcBorders>
            <w:vAlign w:val="center"/>
          </w:tcPr>
          <w:p w:rsidR="00770AB3" w:rsidRPr="00940928" w:rsidRDefault="00770AB3" w:rsidP="00770AB3">
            <w:pPr>
              <w:jc w:val="center"/>
              <w:rPr>
                <w:rFonts w:ascii="標楷體" w:eastAsia="標楷體" w:hAnsi="標楷體"/>
                <w:sz w:val="28"/>
                <w:szCs w:val="28"/>
              </w:rPr>
            </w:pPr>
          </w:p>
        </w:tc>
        <w:tc>
          <w:tcPr>
            <w:tcW w:w="1441" w:type="dxa"/>
            <w:vMerge/>
            <w:tcBorders>
              <w:top w:val="single" w:sz="4" w:space="0" w:color="auto"/>
              <w:bottom w:val="single" w:sz="4" w:space="0" w:color="auto"/>
            </w:tcBorders>
            <w:vAlign w:val="center"/>
          </w:tcPr>
          <w:p w:rsidR="00770AB3" w:rsidRPr="00940928" w:rsidRDefault="00770AB3" w:rsidP="00770AB3">
            <w:pPr>
              <w:jc w:val="center"/>
              <w:rPr>
                <w:rFonts w:ascii="標楷體" w:eastAsia="標楷體" w:hAnsi="標楷體"/>
                <w:sz w:val="28"/>
                <w:szCs w:val="28"/>
              </w:rPr>
            </w:pPr>
          </w:p>
        </w:tc>
        <w:tc>
          <w:tcPr>
            <w:tcW w:w="1320" w:type="dxa"/>
            <w:tcBorders>
              <w:top w:val="single" w:sz="4" w:space="0" w:color="auto"/>
              <w:bottom w:val="single" w:sz="4" w:space="0" w:color="auto"/>
            </w:tcBorders>
            <w:vAlign w:val="center"/>
          </w:tcPr>
          <w:p w:rsidR="00770AB3" w:rsidRPr="00940928" w:rsidRDefault="00770AB3" w:rsidP="00770AB3">
            <w:pPr>
              <w:jc w:val="center"/>
              <w:rPr>
                <w:rFonts w:ascii="標楷體" w:eastAsia="標楷體" w:hAnsi="標楷體"/>
                <w:sz w:val="28"/>
                <w:szCs w:val="28"/>
              </w:rPr>
            </w:pPr>
            <w:r w:rsidRPr="00940928">
              <w:rPr>
                <w:rFonts w:ascii="標楷體" w:eastAsia="標楷體" w:hAnsi="標楷體"/>
                <w:sz w:val="28"/>
                <w:szCs w:val="28"/>
              </w:rPr>
              <w:t>決標件數</w:t>
            </w:r>
          </w:p>
        </w:tc>
        <w:tc>
          <w:tcPr>
            <w:tcW w:w="960" w:type="dxa"/>
            <w:tcBorders>
              <w:top w:val="single" w:sz="4" w:space="0" w:color="auto"/>
              <w:bottom w:val="single" w:sz="4" w:space="0" w:color="auto"/>
            </w:tcBorders>
            <w:vAlign w:val="center"/>
          </w:tcPr>
          <w:p w:rsidR="00770AB3" w:rsidRPr="00940928" w:rsidRDefault="00770AB3" w:rsidP="00770AB3">
            <w:pPr>
              <w:jc w:val="center"/>
              <w:rPr>
                <w:rFonts w:ascii="標楷體" w:eastAsia="標楷體" w:hAnsi="標楷體"/>
                <w:sz w:val="28"/>
                <w:szCs w:val="28"/>
              </w:rPr>
            </w:pPr>
            <w:r w:rsidRPr="00940928">
              <w:rPr>
                <w:rFonts w:ascii="標楷體" w:eastAsia="標楷體" w:hAnsi="標楷體"/>
                <w:sz w:val="28"/>
                <w:szCs w:val="28"/>
              </w:rPr>
              <w:t>比率(％)</w:t>
            </w:r>
          </w:p>
        </w:tc>
        <w:tc>
          <w:tcPr>
            <w:tcW w:w="1440" w:type="dxa"/>
            <w:vMerge/>
            <w:tcBorders>
              <w:top w:val="single" w:sz="4" w:space="0" w:color="auto"/>
              <w:bottom w:val="single" w:sz="4" w:space="0" w:color="auto"/>
            </w:tcBorders>
            <w:vAlign w:val="center"/>
          </w:tcPr>
          <w:p w:rsidR="00770AB3" w:rsidRPr="00940928" w:rsidRDefault="00770AB3" w:rsidP="00770AB3">
            <w:pPr>
              <w:jc w:val="center"/>
              <w:rPr>
                <w:rFonts w:ascii="標楷體" w:eastAsia="標楷體" w:hAnsi="標楷體"/>
                <w:sz w:val="28"/>
                <w:szCs w:val="28"/>
              </w:rPr>
            </w:pPr>
          </w:p>
        </w:tc>
        <w:tc>
          <w:tcPr>
            <w:tcW w:w="1560" w:type="dxa"/>
            <w:tcBorders>
              <w:top w:val="single" w:sz="4" w:space="0" w:color="auto"/>
              <w:bottom w:val="single" w:sz="4" w:space="0" w:color="auto"/>
            </w:tcBorders>
            <w:vAlign w:val="center"/>
          </w:tcPr>
          <w:p w:rsidR="00770AB3" w:rsidRPr="00940928" w:rsidRDefault="00770AB3" w:rsidP="00770AB3">
            <w:pPr>
              <w:jc w:val="center"/>
              <w:rPr>
                <w:rFonts w:ascii="標楷體" w:eastAsia="標楷體" w:hAnsi="標楷體"/>
                <w:sz w:val="28"/>
                <w:szCs w:val="28"/>
              </w:rPr>
            </w:pPr>
            <w:r w:rsidRPr="00940928">
              <w:rPr>
                <w:rFonts w:ascii="標楷體" w:eastAsia="標楷體" w:hAnsi="標楷體"/>
                <w:sz w:val="28"/>
                <w:szCs w:val="28"/>
              </w:rPr>
              <w:t>決標金額</w:t>
            </w:r>
          </w:p>
          <w:p w:rsidR="00770AB3" w:rsidRPr="00940928" w:rsidRDefault="00770AB3" w:rsidP="00770AB3">
            <w:pPr>
              <w:jc w:val="center"/>
              <w:rPr>
                <w:rFonts w:ascii="標楷體" w:eastAsia="標楷體" w:hAnsi="標楷體"/>
                <w:sz w:val="28"/>
                <w:szCs w:val="28"/>
              </w:rPr>
            </w:pPr>
            <w:r w:rsidRPr="00940928">
              <w:rPr>
                <w:rFonts w:ascii="標楷體" w:eastAsia="標楷體" w:hAnsi="標楷體"/>
                <w:sz w:val="28"/>
                <w:szCs w:val="28"/>
              </w:rPr>
              <w:t>(億元)</w:t>
            </w:r>
          </w:p>
        </w:tc>
        <w:tc>
          <w:tcPr>
            <w:tcW w:w="1129" w:type="dxa"/>
            <w:tcBorders>
              <w:top w:val="single" w:sz="4" w:space="0" w:color="auto"/>
              <w:bottom w:val="single" w:sz="4" w:space="0" w:color="auto"/>
              <w:right w:val="thickThinSmallGap" w:sz="24" w:space="0" w:color="auto"/>
            </w:tcBorders>
            <w:vAlign w:val="center"/>
          </w:tcPr>
          <w:p w:rsidR="00770AB3" w:rsidRPr="00940928" w:rsidRDefault="00770AB3" w:rsidP="00770AB3">
            <w:pPr>
              <w:jc w:val="center"/>
              <w:rPr>
                <w:rFonts w:ascii="標楷體" w:eastAsia="標楷體" w:hAnsi="標楷體"/>
                <w:sz w:val="28"/>
                <w:szCs w:val="28"/>
              </w:rPr>
            </w:pPr>
            <w:r w:rsidRPr="00940928">
              <w:rPr>
                <w:rFonts w:ascii="標楷體" w:eastAsia="標楷體" w:hAnsi="標楷體"/>
                <w:sz w:val="28"/>
                <w:szCs w:val="28"/>
              </w:rPr>
              <w:t>比率</w:t>
            </w:r>
            <w:r w:rsidRPr="00940928">
              <w:rPr>
                <w:rFonts w:ascii="標楷體" w:eastAsia="標楷體" w:hAnsi="標楷體" w:hint="eastAsia"/>
                <w:sz w:val="28"/>
                <w:szCs w:val="28"/>
              </w:rPr>
              <w:br/>
            </w:r>
            <w:r w:rsidRPr="00940928">
              <w:rPr>
                <w:rFonts w:ascii="標楷體" w:eastAsia="標楷體" w:hAnsi="標楷體"/>
                <w:sz w:val="28"/>
                <w:szCs w:val="28"/>
              </w:rPr>
              <w:t>（％）</w:t>
            </w:r>
          </w:p>
        </w:tc>
      </w:tr>
      <w:tr w:rsidR="008C20DB" w:rsidRPr="00940928" w:rsidTr="00770AB3">
        <w:trPr>
          <w:cantSplit/>
          <w:trHeight w:val="295"/>
        </w:trPr>
        <w:tc>
          <w:tcPr>
            <w:tcW w:w="719" w:type="dxa"/>
            <w:tcBorders>
              <w:top w:val="single" w:sz="4" w:space="0" w:color="auto"/>
              <w:bottom w:val="single" w:sz="4" w:space="0" w:color="auto"/>
            </w:tcBorders>
            <w:vAlign w:val="center"/>
          </w:tcPr>
          <w:p w:rsidR="008C20DB" w:rsidRPr="00940928" w:rsidRDefault="008C20DB" w:rsidP="00845AA8">
            <w:pPr>
              <w:jc w:val="center"/>
              <w:rPr>
                <w:rFonts w:ascii="標楷體" w:eastAsia="標楷體" w:hAnsi="標楷體"/>
                <w:sz w:val="28"/>
                <w:szCs w:val="28"/>
              </w:rPr>
            </w:pPr>
            <w:r w:rsidRPr="00940928">
              <w:rPr>
                <w:rFonts w:ascii="標楷體" w:eastAsia="標楷體" w:hAnsi="標楷體" w:hint="eastAsia"/>
                <w:sz w:val="28"/>
                <w:szCs w:val="28"/>
              </w:rPr>
              <w:t>108</w:t>
            </w:r>
          </w:p>
        </w:tc>
        <w:tc>
          <w:tcPr>
            <w:tcW w:w="1441" w:type="dxa"/>
            <w:tcBorders>
              <w:top w:val="single" w:sz="4" w:space="0" w:color="auto"/>
              <w:bottom w:val="single" w:sz="4" w:space="0" w:color="auto"/>
            </w:tcBorders>
            <w:vAlign w:val="center"/>
          </w:tcPr>
          <w:p w:rsidR="008C20DB" w:rsidRPr="00940928" w:rsidRDefault="008C20DB" w:rsidP="00845AA8">
            <w:pPr>
              <w:jc w:val="right"/>
              <w:rPr>
                <w:rFonts w:ascii="標楷體" w:eastAsia="標楷體" w:hAnsi="標楷體"/>
                <w:sz w:val="28"/>
                <w:szCs w:val="28"/>
              </w:rPr>
            </w:pPr>
            <w:r w:rsidRPr="00940928">
              <w:rPr>
                <w:rFonts w:ascii="標楷體" w:eastAsia="標楷體" w:hAnsi="標楷體" w:hint="eastAsia"/>
                <w:sz w:val="28"/>
                <w:szCs w:val="28"/>
              </w:rPr>
              <w:t>196,218</w:t>
            </w:r>
          </w:p>
        </w:tc>
        <w:tc>
          <w:tcPr>
            <w:tcW w:w="1320" w:type="dxa"/>
            <w:tcBorders>
              <w:top w:val="single" w:sz="4" w:space="0" w:color="auto"/>
              <w:bottom w:val="single" w:sz="4" w:space="0" w:color="auto"/>
            </w:tcBorders>
            <w:vAlign w:val="center"/>
          </w:tcPr>
          <w:p w:rsidR="008C20DB" w:rsidRPr="00940928" w:rsidRDefault="008C20DB" w:rsidP="00845AA8">
            <w:pPr>
              <w:jc w:val="right"/>
              <w:rPr>
                <w:rFonts w:ascii="標楷體" w:eastAsia="標楷體" w:hAnsi="標楷體"/>
                <w:sz w:val="28"/>
                <w:szCs w:val="28"/>
              </w:rPr>
            </w:pPr>
            <w:r w:rsidRPr="00940928">
              <w:rPr>
                <w:rFonts w:ascii="標楷體" w:eastAsia="標楷體" w:hAnsi="標楷體" w:hint="eastAsia"/>
                <w:sz w:val="28"/>
                <w:szCs w:val="28"/>
              </w:rPr>
              <w:t>170,827</w:t>
            </w:r>
          </w:p>
        </w:tc>
        <w:tc>
          <w:tcPr>
            <w:tcW w:w="960" w:type="dxa"/>
            <w:tcBorders>
              <w:top w:val="single" w:sz="4" w:space="0" w:color="auto"/>
              <w:bottom w:val="single" w:sz="4" w:space="0" w:color="auto"/>
            </w:tcBorders>
            <w:vAlign w:val="center"/>
          </w:tcPr>
          <w:p w:rsidR="008C20DB" w:rsidRPr="00940928" w:rsidRDefault="008C20DB" w:rsidP="00845AA8">
            <w:pPr>
              <w:jc w:val="center"/>
              <w:rPr>
                <w:rFonts w:ascii="標楷體" w:eastAsia="標楷體" w:hAnsi="標楷體"/>
                <w:sz w:val="28"/>
                <w:szCs w:val="28"/>
              </w:rPr>
            </w:pPr>
            <w:r w:rsidRPr="00940928">
              <w:rPr>
                <w:rFonts w:ascii="標楷體" w:eastAsia="標楷體" w:hAnsi="標楷體" w:hint="eastAsia"/>
                <w:sz w:val="28"/>
                <w:szCs w:val="28"/>
              </w:rPr>
              <w:t>87.06</w:t>
            </w:r>
          </w:p>
        </w:tc>
        <w:tc>
          <w:tcPr>
            <w:tcW w:w="1440" w:type="dxa"/>
            <w:tcBorders>
              <w:top w:val="single" w:sz="4" w:space="0" w:color="auto"/>
              <w:bottom w:val="single" w:sz="4" w:space="0" w:color="auto"/>
            </w:tcBorders>
            <w:vAlign w:val="center"/>
          </w:tcPr>
          <w:p w:rsidR="008C20DB" w:rsidRPr="00940928" w:rsidRDefault="008C20DB" w:rsidP="00845AA8">
            <w:pPr>
              <w:jc w:val="right"/>
              <w:rPr>
                <w:rFonts w:ascii="標楷體" w:eastAsia="標楷體" w:hAnsi="標楷體"/>
                <w:sz w:val="28"/>
                <w:szCs w:val="28"/>
              </w:rPr>
            </w:pPr>
            <w:r w:rsidRPr="00940928">
              <w:rPr>
                <w:rFonts w:ascii="標楷體" w:eastAsia="標楷體" w:hAnsi="標楷體" w:hint="eastAsia"/>
                <w:sz w:val="28"/>
                <w:szCs w:val="28"/>
              </w:rPr>
              <w:t>18,716</w:t>
            </w:r>
          </w:p>
        </w:tc>
        <w:tc>
          <w:tcPr>
            <w:tcW w:w="1560" w:type="dxa"/>
            <w:tcBorders>
              <w:top w:val="single" w:sz="4" w:space="0" w:color="auto"/>
              <w:bottom w:val="single" w:sz="4" w:space="0" w:color="auto"/>
            </w:tcBorders>
            <w:vAlign w:val="center"/>
          </w:tcPr>
          <w:p w:rsidR="008C20DB" w:rsidRPr="00940928" w:rsidRDefault="008C20DB" w:rsidP="00845AA8">
            <w:pPr>
              <w:jc w:val="right"/>
              <w:rPr>
                <w:rFonts w:ascii="標楷體" w:eastAsia="標楷體" w:hAnsi="標楷體"/>
                <w:sz w:val="28"/>
                <w:szCs w:val="28"/>
              </w:rPr>
            </w:pPr>
            <w:r w:rsidRPr="00940928">
              <w:rPr>
                <w:rFonts w:ascii="標楷體" w:eastAsia="標楷體" w:hAnsi="標楷體"/>
                <w:sz w:val="28"/>
                <w:szCs w:val="28"/>
              </w:rPr>
              <w:t>13,471</w:t>
            </w:r>
          </w:p>
        </w:tc>
        <w:tc>
          <w:tcPr>
            <w:tcW w:w="1129" w:type="dxa"/>
            <w:tcBorders>
              <w:top w:val="single" w:sz="4" w:space="0" w:color="auto"/>
              <w:bottom w:val="single" w:sz="4" w:space="0" w:color="auto"/>
              <w:right w:val="thickThinSmallGap" w:sz="24" w:space="0" w:color="auto"/>
            </w:tcBorders>
            <w:vAlign w:val="center"/>
          </w:tcPr>
          <w:p w:rsidR="008C20DB" w:rsidRPr="00940928" w:rsidRDefault="008C20DB" w:rsidP="00845AA8">
            <w:pPr>
              <w:jc w:val="center"/>
              <w:rPr>
                <w:rFonts w:ascii="標楷體" w:eastAsia="標楷體" w:hAnsi="標楷體"/>
                <w:sz w:val="28"/>
                <w:szCs w:val="28"/>
              </w:rPr>
            </w:pPr>
            <w:r w:rsidRPr="00940928">
              <w:rPr>
                <w:rFonts w:ascii="標楷體" w:eastAsia="標楷體" w:hAnsi="標楷體" w:hint="eastAsia"/>
                <w:sz w:val="28"/>
                <w:szCs w:val="28"/>
              </w:rPr>
              <w:t>71.97</w:t>
            </w:r>
          </w:p>
        </w:tc>
      </w:tr>
      <w:tr w:rsidR="008C20DB" w:rsidRPr="00940928" w:rsidTr="00770AB3">
        <w:trPr>
          <w:cantSplit/>
          <w:trHeight w:val="295"/>
        </w:trPr>
        <w:tc>
          <w:tcPr>
            <w:tcW w:w="719" w:type="dxa"/>
            <w:tcBorders>
              <w:top w:val="single" w:sz="4" w:space="0" w:color="auto"/>
              <w:bottom w:val="single" w:sz="4" w:space="0" w:color="auto"/>
            </w:tcBorders>
            <w:vAlign w:val="center"/>
          </w:tcPr>
          <w:p w:rsidR="008C20DB" w:rsidRPr="00940928" w:rsidRDefault="008C20DB" w:rsidP="00845AA8">
            <w:pPr>
              <w:jc w:val="center"/>
              <w:rPr>
                <w:rFonts w:ascii="標楷體" w:eastAsia="標楷體" w:hAnsi="標楷體"/>
                <w:sz w:val="28"/>
                <w:szCs w:val="28"/>
              </w:rPr>
            </w:pPr>
            <w:r w:rsidRPr="00940928">
              <w:rPr>
                <w:rFonts w:ascii="標楷體" w:eastAsia="標楷體" w:hAnsi="標楷體" w:hint="eastAsia"/>
                <w:sz w:val="28"/>
                <w:szCs w:val="28"/>
              </w:rPr>
              <w:t>109</w:t>
            </w:r>
          </w:p>
        </w:tc>
        <w:tc>
          <w:tcPr>
            <w:tcW w:w="1441" w:type="dxa"/>
            <w:tcBorders>
              <w:top w:val="single" w:sz="4" w:space="0" w:color="auto"/>
              <w:bottom w:val="single" w:sz="4" w:space="0" w:color="auto"/>
            </w:tcBorders>
            <w:vAlign w:val="center"/>
          </w:tcPr>
          <w:p w:rsidR="008C20DB" w:rsidRPr="00940928" w:rsidRDefault="008C20DB" w:rsidP="00845AA8">
            <w:pPr>
              <w:jc w:val="right"/>
              <w:rPr>
                <w:rFonts w:ascii="標楷體" w:eastAsia="標楷體" w:hAnsi="標楷體"/>
                <w:sz w:val="28"/>
                <w:szCs w:val="28"/>
              </w:rPr>
            </w:pPr>
            <w:r w:rsidRPr="00940928">
              <w:rPr>
                <w:rFonts w:ascii="標楷體" w:eastAsia="標楷體" w:hAnsi="標楷體" w:hint="eastAsia"/>
                <w:sz w:val="28"/>
                <w:szCs w:val="28"/>
              </w:rPr>
              <w:t>202,319</w:t>
            </w:r>
          </w:p>
        </w:tc>
        <w:tc>
          <w:tcPr>
            <w:tcW w:w="1320" w:type="dxa"/>
            <w:tcBorders>
              <w:top w:val="single" w:sz="4" w:space="0" w:color="auto"/>
              <w:bottom w:val="single" w:sz="4" w:space="0" w:color="auto"/>
            </w:tcBorders>
            <w:vAlign w:val="center"/>
          </w:tcPr>
          <w:p w:rsidR="008C20DB" w:rsidRPr="00940928" w:rsidRDefault="008C20DB" w:rsidP="00845AA8">
            <w:pPr>
              <w:jc w:val="right"/>
              <w:rPr>
                <w:rFonts w:ascii="標楷體" w:eastAsia="標楷體" w:hAnsi="標楷體"/>
                <w:sz w:val="28"/>
                <w:szCs w:val="28"/>
              </w:rPr>
            </w:pPr>
            <w:r w:rsidRPr="00940928">
              <w:rPr>
                <w:rFonts w:ascii="標楷體" w:eastAsia="標楷體" w:hAnsi="標楷體" w:hint="eastAsia"/>
                <w:sz w:val="28"/>
                <w:szCs w:val="28"/>
              </w:rPr>
              <w:t>173,379</w:t>
            </w:r>
          </w:p>
        </w:tc>
        <w:tc>
          <w:tcPr>
            <w:tcW w:w="960" w:type="dxa"/>
            <w:tcBorders>
              <w:top w:val="single" w:sz="4" w:space="0" w:color="auto"/>
              <w:bottom w:val="single" w:sz="4" w:space="0" w:color="auto"/>
            </w:tcBorders>
            <w:vAlign w:val="center"/>
          </w:tcPr>
          <w:p w:rsidR="008C20DB" w:rsidRPr="00940928" w:rsidRDefault="008C20DB" w:rsidP="00845AA8">
            <w:pPr>
              <w:jc w:val="center"/>
              <w:rPr>
                <w:rFonts w:ascii="標楷體" w:eastAsia="標楷體" w:hAnsi="標楷體"/>
                <w:sz w:val="28"/>
                <w:szCs w:val="28"/>
              </w:rPr>
            </w:pPr>
            <w:r w:rsidRPr="00940928">
              <w:rPr>
                <w:rFonts w:ascii="標楷體" w:eastAsia="標楷體" w:hAnsi="標楷體" w:hint="eastAsia"/>
                <w:sz w:val="28"/>
                <w:szCs w:val="28"/>
              </w:rPr>
              <w:t>85.70</w:t>
            </w:r>
          </w:p>
        </w:tc>
        <w:tc>
          <w:tcPr>
            <w:tcW w:w="1440" w:type="dxa"/>
            <w:tcBorders>
              <w:top w:val="single" w:sz="4" w:space="0" w:color="auto"/>
              <w:bottom w:val="single" w:sz="4" w:space="0" w:color="auto"/>
            </w:tcBorders>
            <w:vAlign w:val="center"/>
          </w:tcPr>
          <w:p w:rsidR="008C20DB" w:rsidRPr="00940928" w:rsidRDefault="008C20DB" w:rsidP="00845AA8">
            <w:pPr>
              <w:jc w:val="right"/>
              <w:rPr>
                <w:rFonts w:ascii="標楷體" w:eastAsia="標楷體" w:hAnsi="標楷體"/>
                <w:sz w:val="28"/>
                <w:szCs w:val="28"/>
              </w:rPr>
            </w:pPr>
            <w:r w:rsidRPr="00940928">
              <w:rPr>
                <w:rFonts w:ascii="標楷體" w:eastAsia="標楷體" w:hAnsi="標楷體" w:hint="eastAsia"/>
                <w:sz w:val="28"/>
                <w:szCs w:val="28"/>
              </w:rPr>
              <w:t>17,817</w:t>
            </w:r>
          </w:p>
        </w:tc>
        <w:tc>
          <w:tcPr>
            <w:tcW w:w="1560" w:type="dxa"/>
            <w:tcBorders>
              <w:top w:val="single" w:sz="4" w:space="0" w:color="auto"/>
              <w:bottom w:val="single" w:sz="4" w:space="0" w:color="auto"/>
            </w:tcBorders>
            <w:vAlign w:val="center"/>
          </w:tcPr>
          <w:p w:rsidR="008C20DB" w:rsidRPr="00940928" w:rsidRDefault="008C20DB" w:rsidP="00845AA8">
            <w:pPr>
              <w:jc w:val="right"/>
              <w:rPr>
                <w:rFonts w:ascii="標楷體" w:eastAsia="標楷體" w:hAnsi="標楷體"/>
                <w:sz w:val="28"/>
                <w:szCs w:val="28"/>
              </w:rPr>
            </w:pPr>
            <w:r w:rsidRPr="00940928">
              <w:rPr>
                <w:rFonts w:ascii="標楷體" w:eastAsia="標楷體" w:hAnsi="標楷體" w:hint="eastAsia"/>
                <w:sz w:val="28"/>
                <w:szCs w:val="28"/>
              </w:rPr>
              <w:t>15,378</w:t>
            </w:r>
          </w:p>
        </w:tc>
        <w:tc>
          <w:tcPr>
            <w:tcW w:w="1129" w:type="dxa"/>
            <w:tcBorders>
              <w:top w:val="single" w:sz="4" w:space="0" w:color="auto"/>
              <w:bottom w:val="single" w:sz="4" w:space="0" w:color="auto"/>
              <w:right w:val="thickThinSmallGap" w:sz="24" w:space="0" w:color="auto"/>
            </w:tcBorders>
            <w:vAlign w:val="center"/>
          </w:tcPr>
          <w:p w:rsidR="008C20DB" w:rsidRPr="00940928" w:rsidRDefault="008C20DB" w:rsidP="00845AA8">
            <w:pPr>
              <w:jc w:val="center"/>
              <w:rPr>
                <w:rFonts w:ascii="標楷體" w:eastAsia="標楷體" w:hAnsi="標楷體"/>
                <w:sz w:val="28"/>
                <w:szCs w:val="28"/>
              </w:rPr>
            </w:pPr>
            <w:r w:rsidRPr="00940928">
              <w:rPr>
                <w:rFonts w:ascii="標楷體" w:eastAsia="標楷體" w:hAnsi="標楷體" w:hint="eastAsia"/>
                <w:sz w:val="28"/>
                <w:szCs w:val="28"/>
              </w:rPr>
              <w:t>86.31</w:t>
            </w:r>
          </w:p>
        </w:tc>
      </w:tr>
      <w:tr w:rsidR="007F2D53" w:rsidRPr="00940928" w:rsidTr="00770AB3">
        <w:trPr>
          <w:cantSplit/>
          <w:trHeight w:val="295"/>
        </w:trPr>
        <w:tc>
          <w:tcPr>
            <w:tcW w:w="719" w:type="dxa"/>
            <w:tcBorders>
              <w:top w:val="single" w:sz="4" w:space="0" w:color="auto"/>
              <w:bottom w:val="single" w:sz="4" w:space="0" w:color="auto"/>
            </w:tcBorders>
            <w:vAlign w:val="center"/>
          </w:tcPr>
          <w:p w:rsidR="007F2D53" w:rsidRPr="00940928" w:rsidRDefault="007F2D53" w:rsidP="00845AA8">
            <w:pPr>
              <w:jc w:val="center"/>
              <w:rPr>
                <w:rFonts w:ascii="標楷體" w:eastAsia="標楷體" w:hAnsi="標楷體"/>
                <w:sz w:val="28"/>
                <w:szCs w:val="28"/>
              </w:rPr>
            </w:pPr>
            <w:r w:rsidRPr="00940928">
              <w:rPr>
                <w:rFonts w:ascii="標楷體" w:eastAsia="標楷體" w:hAnsi="標楷體" w:hint="eastAsia"/>
                <w:sz w:val="28"/>
                <w:szCs w:val="28"/>
              </w:rPr>
              <w:t>110</w:t>
            </w:r>
          </w:p>
        </w:tc>
        <w:tc>
          <w:tcPr>
            <w:tcW w:w="1441" w:type="dxa"/>
            <w:tcBorders>
              <w:top w:val="single" w:sz="4" w:space="0" w:color="auto"/>
              <w:bottom w:val="single" w:sz="4" w:space="0" w:color="auto"/>
            </w:tcBorders>
            <w:vAlign w:val="center"/>
          </w:tcPr>
          <w:p w:rsidR="007F2D53" w:rsidRPr="00940928" w:rsidRDefault="007F2D53" w:rsidP="00845AA8">
            <w:pPr>
              <w:jc w:val="right"/>
              <w:rPr>
                <w:rFonts w:ascii="標楷體" w:eastAsia="標楷體" w:hAnsi="標楷體"/>
                <w:sz w:val="28"/>
                <w:szCs w:val="28"/>
              </w:rPr>
            </w:pPr>
            <w:r w:rsidRPr="00940928">
              <w:rPr>
                <w:rFonts w:ascii="標楷體" w:eastAsia="標楷體" w:hAnsi="標楷體" w:hint="eastAsia"/>
                <w:sz w:val="28"/>
                <w:szCs w:val="28"/>
              </w:rPr>
              <w:t>197,447</w:t>
            </w:r>
          </w:p>
        </w:tc>
        <w:tc>
          <w:tcPr>
            <w:tcW w:w="1320" w:type="dxa"/>
            <w:tcBorders>
              <w:top w:val="single" w:sz="4" w:space="0" w:color="auto"/>
              <w:bottom w:val="single" w:sz="4" w:space="0" w:color="auto"/>
            </w:tcBorders>
            <w:vAlign w:val="center"/>
          </w:tcPr>
          <w:p w:rsidR="007F2D53" w:rsidRPr="00940928" w:rsidRDefault="007F2D53" w:rsidP="00845AA8">
            <w:pPr>
              <w:jc w:val="right"/>
              <w:rPr>
                <w:rFonts w:ascii="標楷體" w:eastAsia="標楷體" w:hAnsi="標楷體"/>
                <w:sz w:val="28"/>
                <w:szCs w:val="28"/>
              </w:rPr>
            </w:pPr>
            <w:r w:rsidRPr="00940928">
              <w:rPr>
                <w:rFonts w:ascii="標楷體" w:eastAsia="標楷體" w:hAnsi="標楷體" w:hint="eastAsia"/>
                <w:sz w:val="28"/>
                <w:szCs w:val="28"/>
              </w:rPr>
              <w:t>166,911</w:t>
            </w:r>
          </w:p>
        </w:tc>
        <w:tc>
          <w:tcPr>
            <w:tcW w:w="960" w:type="dxa"/>
            <w:tcBorders>
              <w:top w:val="single" w:sz="4" w:space="0" w:color="auto"/>
              <w:bottom w:val="single" w:sz="4" w:space="0" w:color="auto"/>
            </w:tcBorders>
            <w:vAlign w:val="center"/>
          </w:tcPr>
          <w:p w:rsidR="007F2D53" w:rsidRPr="00940928" w:rsidRDefault="007F2D53" w:rsidP="00845AA8">
            <w:pPr>
              <w:jc w:val="center"/>
              <w:rPr>
                <w:rFonts w:ascii="標楷體" w:eastAsia="標楷體" w:hAnsi="標楷體"/>
                <w:sz w:val="28"/>
                <w:szCs w:val="28"/>
              </w:rPr>
            </w:pPr>
            <w:r w:rsidRPr="00940928">
              <w:rPr>
                <w:rFonts w:ascii="標楷體" w:eastAsia="標楷體" w:hAnsi="標楷體" w:hint="eastAsia"/>
                <w:sz w:val="28"/>
                <w:szCs w:val="28"/>
              </w:rPr>
              <w:t>84.53</w:t>
            </w:r>
          </w:p>
        </w:tc>
        <w:tc>
          <w:tcPr>
            <w:tcW w:w="1440" w:type="dxa"/>
            <w:tcBorders>
              <w:top w:val="single" w:sz="4" w:space="0" w:color="auto"/>
              <w:bottom w:val="single" w:sz="4" w:space="0" w:color="auto"/>
            </w:tcBorders>
            <w:vAlign w:val="center"/>
          </w:tcPr>
          <w:p w:rsidR="007F2D53" w:rsidRPr="008D3B96" w:rsidRDefault="007F2D53" w:rsidP="008A5D92">
            <w:pPr>
              <w:jc w:val="right"/>
              <w:rPr>
                <w:rFonts w:ascii="標楷體" w:eastAsia="標楷體" w:hAnsi="標楷體"/>
                <w:sz w:val="28"/>
                <w:szCs w:val="28"/>
              </w:rPr>
            </w:pPr>
            <w:r w:rsidRPr="008D3B96">
              <w:rPr>
                <w:rFonts w:ascii="標楷體" w:eastAsia="標楷體" w:hAnsi="標楷體" w:hint="eastAsia"/>
                <w:sz w:val="28"/>
                <w:szCs w:val="28"/>
              </w:rPr>
              <w:t>21,995</w:t>
            </w:r>
          </w:p>
        </w:tc>
        <w:tc>
          <w:tcPr>
            <w:tcW w:w="1560" w:type="dxa"/>
            <w:tcBorders>
              <w:top w:val="single" w:sz="4" w:space="0" w:color="auto"/>
              <w:bottom w:val="single" w:sz="4" w:space="0" w:color="auto"/>
            </w:tcBorders>
            <w:vAlign w:val="center"/>
          </w:tcPr>
          <w:p w:rsidR="007F2D53" w:rsidRPr="008D3B96" w:rsidRDefault="007F2D53" w:rsidP="008A5D92">
            <w:pPr>
              <w:jc w:val="right"/>
              <w:rPr>
                <w:rFonts w:ascii="標楷體" w:eastAsia="標楷體" w:hAnsi="標楷體"/>
                <w:sz w:val="28"/>
                <w:szCs w:val="28"/>
              </w:rPr>
            </w:pPr>
            <w:r w:rsidRPr="008D3B96">
              <w:rPr>
                <w:rFonts w:ascii="標楷體" w:eastAsia="標楷體" w:hAnsi="標楷體" w:hint="eastAsia"/>
                <w:sz w:val="28"/>
                <w:szCs w:val="28"/>
              </w:rPr>
              <w:t>18,949</w:t>
            </w:r>
          </w:p>
        </w:tc>
        <w:tc>
          <w:tcPr>
            <w:tcW w:w="1129" w:type="dxa"/>
            <w:tcBorders>
              <w:top w:val="single" w:sz="4" w:space="0" w:color="auto"/>
              <w:bottom w:val="single" w:sz="4" w:space="0" w:color="auto"/>
              <w:right w:val="thickThinSmallGap" w:sz="24" w:space="0" w:color="auto"/>
            </w:tcBorders>
            <w:vAlign w:val="center"/>
          </w:tcPr>
          <w:p w:rsidR="007F2D53" w:rsidRPr="008D3B96" w:rsidRDefault="007F2D53" w:rsidP="008A5D92">
            <w:pPr>
              <w:jc w:val="center"/>
              <w:rPr>
                <w:rFonts w:ascii="標楷體" w:eastAsia="標楷體" w:hAnsi="標楷體"/>
                <w:sz w:val="28"/>
                <w:szCs w:val="28"/>
              </w:rPr>
            </w:pPr>
            <w:r w:rsidRPr="008D3B96">
              <w:rPr>
                <w:rFonts w:ascii="標楷體" w:eastAsia="標楷體" w:hAnsi="標楷體" w:hint="eastAsia"/>
                <w:sz w:val="28"/>
                <w:szCs w:val="28"/>
              </w:rPr>
              <w:t>86.15</w:t>
            </w:r>
          </w:p>
        </w:tc>
      </w:tr>
      <w:tr w:rsidR="008C20DB" w:rsidRPr="00940928" w:rsidTr="00770AB3">
        <w:trPr>
          <w:cantSplit/>
          <w:trHeight w:val="295"/>
        </w:trPr>
        <w:tc>
          <w:tcPr>
            <w:tcW w:w="719" w:type="dxa"/>
            <w:tcBorders>
              <w:top w:val="single" w:sz="4" w:space="0" w:color="auto"/>
              <w:bottom w:val="single" w:sz="4" w:space="0" w:color="auto"/>
            </w:tcBorders>
            <w:vAlign w:val="center"/>
          </w:tcPr>
          <w:p w:rsidR="008C20DB" w:rsidRPr="00940928" w:rsidRDefault="008C20DB" w:rsidP="00845AA8">
            <w:pPr>
              <w:jc w:val="center"/>
              <w:rPr>
                <w:rFonts w:ascii="標楷體" w:eastAsia="標楷體" w:hAnsi="標楷體"/>
                <w:sz w:val="28"/>
                <w:szCs w:val="28"/>
              </w:rPr>
            </w:pPr>
            <w:r w:rsidRPr="00940928">
              <w:rPr>
                <w:rFonts w:ascii="標楷體" w:eastAsia="標楷體" w:hAnsi="標楷體" w:hint="eastAsia"/>
                <w:sz w:val="28"/>
                <w:szCs w:val="28"/>
              </w:rPr>
              <w:t>111</w:t>
            </w:r>
          </w:p>
        </w:tc>
        <w:tc>
          <w:tcPr>
            <w:tcW w:w="1441" w:type="dxa"/>
            <w:tcBorders>
              <w:top w:val="single" w:sz="4" w:space="0" w:color="auto"/>
              <w:bottom w:val="single" w:sz="4" w:space="0" w:color="auto"/>
            </w:tcBorders>
            <w:vAlign w:val="center"/>
          </w:tcPr>
          <w:p w:rsidR="008C20DB" w:rsidRPr="00940928" w:rsidRDefault="008C20DB" w:rsidP="00845AA8">
            <w:pPr>
              <w:jc w:val="right"/>
              <w:rPr>
                <w:rFonts w:ascii="標楷體" w:eastAsia="標楷體" w:hAnsi="標楷體"/>
                <w:sz w:val="28"/>
                <w:szCs w:val="28"/>
              </w:rPr>
            </w:pPr>
            <w:r w:rsidRPr="00940928">
              <w:rPr>
                <w:rFonts w:ascii="標楷體" w:eastAsia="標楷體" w:hAnsi="標楷體" w:hint="eastAsia"/>
                <w:sz w:val="28"/>
                <w:szCs w:val="28"/>
              </w:rPr>
              <w:t>202,896</w:t>
            </w:r>
          </w:p>
        </w:tc>
        <w:tc>
          <w:tcPr>
            <w:tcW w:w="1320" w:type="dxa"/>
            <w:tcBorders>
              <w:top w:val="single" w:sz="4" w:space="0" w:color="auto"/>
              <w:bottom w:val="single" w:sz="4" w:space="0" w:color="auto"/>
            </w:tcBorders>
            <w:vAlign w:val="center"/>
          </w:tcPr>
          <w:p w:rsidR="008C20DB" w:rsidRPr="00940928" w:rsidRDefault="008C20DB" w:rsidP="00845AA8">
            <w:pPr>
              <w:jc w:val="right"/>
              <w:rPr>
                <w:rFonts w:ascii="標楷體" w:eastAsia="標楷體" w:hAnsi="標楷體"/>
                <w:sz w:val="28"/>
                <w:szCs w:val="28"/>
              </w:rPr>
            </w:pPr>
            <w:r w:rsidRPr="00940928">
              <w:rPr>
                <w:rFonts w:ascii="標楷體" w:eastAsia="標楷體" w:hAnsi="標楷體" w:hint="eastAsia"/>
                <w:sz w:val="28"/>
                <w:szCs w:val="28"/>
              </w:rPr>
              <w:t>170,228</w:t>
            </w:r>
          </w:p>
        </w:tc>
        <w:tc>
          <w:tcPr>
            <w:tcW w:w="960" w:type="dxa"/>
            <w:tcBorders>
              <w:top w:val="single" w:sz="4" w:space="0" w:color="auto"/>
              <w:bottom w:val="single" w:sz="4" w:space="0" w:color="auto"/>
            </w:tcBorders>
            <w:vAlign w:val="center"/>
          </w:tcPr>
          <w:p w:rsidR="008C20DB" w:rsidRPr="00940928" w:rsidRDefault="008C20DB" w:rsidP="00845AA8">
            <w:pPr>
              <w:jc w:val="center"/>
              <w:rPr>
                <w:rFonts w:ascii="標楷體" w:eastAsia="標楷體" w:hAnsi="標楷體"/>
                <w:sz w:val="28"/>
                <w:szCs w:val="28"/>
              </w:rPr>
            </w:pPr>
            <w:r w:rsidRPr="00940928">
              <w:rPr>
                <w:rFonts w:ascii="標楷體" w:eastAsia="標楷體" w:hAnsi="標楷體" w:hint="eastAsia"/>
                <w:sz w:val="28"/>
                <w:szCs w:val="28"/>
              </w:rPr>
              <w:t>83.90</w:t>
            </w:r>
          </w:p>
        </w:tc>
        <w:tc>
          <w:tcPr>
            <w:tcW w:w="1440" w:type="dxa"/>
            <w:tcBorders>
              <w:top w:val="single" w:sz="4" w:space="0" w:color="auto"/>
              <w:bottom w:val="single" w:sz="4" w:space="0" w:color="auto"/>
            </w:tcBorders>
            <w:vAlign w:val="center"/>
          </w:tcPr>
          <w:p w:rsidR="008C20DB" w:rsidRPr="00940928" w:rsidRDefault="008C20DB" w:rsidP="00845AA8">
            <w:pPr>
              <w:jc w:val="right"/>
              <w:rPr>
                <w:rFonts w:ascii="標楷體" w:eastAsia="標楷體" w:hAnsi="標楷體"/>
                <w:sz w:val="28"/>
                <w:szCs w:val="28"/>
              </w:rPr>
            </w:pPr>
            <w:r w:rsidRPr="00940928">
              <w:rPr>
                <w:rFonts w:ascii="標楷體" w:eastAsia="標楷體" w:hAnsi="標楷體" w:hint="eastAsia"/>
                <w:sz w:val="28"/>
                <w:szCs w:val="28"/>
              </w:rPr>
              <w:t>22,718</w:t>
            </w:r>
          </w:p>
        </w:tc>
        <w:tc>
          <w:tcPr>
            <w:tcW w:w="1560" w:type="dxa"/>
            <w:tcBorders>
              <w:top w:val="single" w:sz="4" w:space="0" w:color="auto"/>
              <w:bottom w:val="single" w:sz="4" w:space="0" w:color="auto"/>
            </w:tcBorders>
            <w:vAlign w:val="center"/>
          </w:tcPr>
          <w:p w:rsidR="008C20DB" w:rsidRPr="00940928" w:rsidRDefault="008C20DB" w:rsidP="00845AA8">
            <w:pPr>
              <w:jc w:val="right"/>
              <w:rPr>
                <w:rFonts w:ascii="標楷體" w:eastAsia="標楷體" w:hAnsi="標楷體"/>
                <w:sz w:val="28"/>
                <w:szCs w:val="28"/>
              </w:rPr>
            </w:pPr>
            <w:r w:rsidRPr="00940928">
              <w:rPr>
                <w:rFonts w:ascii="標楷體" w:eastAsia="標楷體" w:hAnsi="標楷體" w:hint="eastAsia"/>
                <w:sz w:val="28"/>
                <w:szCs w:val="28"/>
              </w:rPr>
              <w:t>18,309</w:t>
            </w:r>
          </w:p>
        </w:tc>
        <w:tc>
          <w:tcPr>
            <w:tcW w:w="1129" w:type="dxa"/>
            <w:tcBorders>
              <w:top w:val="single" w:sz="4" w:space="0" w:color="auto"/>
              <w:bottom w:val="single" w:sz="4" w:space="0" w:color="auto"/>
              <w:right w:val="thickThinSmallGap" w:sz="24" w:space="0" w:color="auto"/>
            </w:tcBorders>
            <w:vAlign w:val="center"/>
          </w:tcPr>
          <w:p w:rsidR="008C20DB" w:rsidRPr="00940928" w:rsidRDefault="008C20DB" w:rsidP="00845AA8">
            <w:pPr>
              <w:jc w:val="center"/>
              <w:rPr>
                <w:rFonts w:ascii="標楷體" w:eastAsia="標楷體" w:hAnsi="標楷體"/>
                <w:sz w:val="28"/>
                <w:szCs w:val="28"/>
              </w:rPr>
            </w:pPr>
            <w:r w:rsidRPr="00940928">
              <w:rPr>
                <w:rFonts w:ascii="標楷體" w:eastAsia="標楷體" w:hAnsi="標楷體" w:hint="eastAsia"/>
                <w:sz w:val="28"/>
                <w:szCs w:val="28"/>
              </w:rPr>
              <w:t>80.59</w:t>
            </w:r>
          </w:p>
        </w:tc>
      </w:tr>
      <w:tr w:rsidR="008C20DB" w:rsidRPr="00940928" w:rsidTr="00770AB3">
        <w:trPr>
          <w:cantSplit/>
          <w:trHeight w:val="295"/>
        </w:trPr>
        <w:tc>
          <w:tcPr>
            <w:tcW w:w="719" w:type="dxa"/>
            <w:tcBorders>
              <w:top w:val="single" w:sz="4" w:space="0" w:color="auto"/>
              <w:bottom w:val="single" w:sz="4" w:space="0" w:color="auto"/>
            </w:tcBorders>
            <w:vAlign w:val="center"/>
          </w:tcPr>
          <w:p w:rsidR="008C20DB" w:rsidRPr="00940928" w:rsidRDefault="008C20DB" w:rsidP="00770AB3">
            <w:pPr>
              <w:jc w:val="center"/>
              <w:rPr>
                <w:rFonts w:ascii="標楷體" w:eastAsia="標楷體" w:hAnsi="標楷體"/>
                <w:sz w:val="28"/>
                <w:szCs w:val="28"/>
              </w:rPr>
            </w:pPr>
            <w:r w:rsidRPr="00940928">
              <w:rPr>
                <w:rFonts w:ascii="標楷體" w:eastAsia="標楷體" w:hAnsi="標楷體" w:hint="eastAsia"/>
                <w:sz w:val="28"/>
                <w:szCs w:val="28"/>
              </w:rPr>
              <w:t>112</w:t>
            </w:r>
          </w:p>
        </w:tc>
        <w:tc>
          <w:tcPr>
            <w:tcW w:w="1441" w:type="dxa"/>
            <w:tcBorders>
              <w:top w:val="single" w:sz="4" w:space="0" w:color="auto"/>
              <w:bottom w:val="single" w:sz="4" w:space="0" w:color="auto"/>
            </w:tcBorders>
            <w:vAlign w:val="center"/>
          </w:tcPr>
          <w:p w:rsidR="008C20DB" w:rsidRPr="00940928" w:rsidRDefault="008C20DB" w:rsidP="00770AB3">
            <w:pPr>
              <w:jc w:val="right"/>
              <w:rPr>
                <w:rFonts w:ascii="標楷體" w:eastAsia="標楷體" w:hAnsi="標楷體"/>
                <w:sz w:val="28"/>
                <w:szCs w:val="28"/>
              </w:rPr>
            </w:pPr>
            <w:r w:rsidRPr="00940928">
              <w:rPr>
                <w:rFonts w:ascii="標楷體" w:eastAsia="標楷體" w:hAnsi="標楷體" w:hint="eastAsia"/>
                <w:sz w:val="28"/>
                <w:szCs w:val="28"/>
              </w:rPr>
              <w:t>182,678</w:t>
            </w:r>
          </w:p>
        </w:tc>
        <w:tc>
          <w:tcPr>
            <w:tcW w:w="1320" w:type="dxa"/>
            <w:tcBorders>
              <w:top w:val="single" w:sz="4" w:space="0" w:color="auto"/>
              <w:bottom w:val="single" w:sz="4" w:space="0" w:color="auto"/>
            </w:tcBorders>
            <w:vAlign w:val="center"/>
          </w:tcPr>
          <w:p w:rsidR="008C20DB" w:rsidRPr="00940928" w:rsidRDefault="008C20DB" w:rsidP="00770AB3">
            <w:pPr>
              <w:jc w:val="right"/>
              <w:rPr>
                <w:rFonts w:ascii="標楷體" w:eastAsia="標楷體" w:hAnsi="標楷體"/>
                <w:sz w:val="28"/>
                <w:szCs w:val="28"/>
              </w:rPr>
            </w:pPr>
            <w:r w:rsidRPr="00940928">
              <w:rPr>
                <w:rFonts w:ascii="標楷體" w:eastAsia="標楷體" w:hAnsi="標楷體" w:hint="eastAsia"/>
                <w:sz w:val="28"/>
                <w:szCs w:val="28"/>
              </w:rPr>
              <w:t>153,785</w:t>
            </w:r>
          </w:p>
        </w:tc>
        <w:tc>
          <w:tcPr>
            <w:tcW w:w="960" w:type="dxa"/>
            <w:tcBorders>
              <w:top w:val="single" w:sz="4" w:space="0" w:color="auto"/>
              <w:bottom w:val="single" w:sz="4" w:space="0" w:color="auto"/>
            </w:tcBorders>
            <w:vAlign w:val="center"/>
          </w:tcPr>
          <w:p w:rsidR="008C20DB" w:rsidRPr="00940928" w:rsidRDefault="008C20DB" w:rsidP="00770AB3">
            <w:pPr>
              <w:jc w:val="center"/>
              <w:rPr>
                <w:rFonts w:ascii="標楷體" w:eastAsia="標楷體" w:hAnsi="標楷體"/>
                <w:sz w:val="28"/>
                <w:szCs w:val="28"/>
              </w:rPr>
            </w:pPr>
            <w:r w:rsidRPr="00940928">
              <w:rPr>
                <w:rFonts w:ascii="標楷體" w:eastAsia="標楷體" w:hAnsi="標楷體" w:hint="eastAsia"/>
                <w:sz w:val="28"/>
                <w:szCs w:val="28"/>
              </w:rPr>
              <w:t>84.18</w:t>
            </w:r>
          </w:p>
        </w:tc>
        <w:tc>
          <w:tcPr>
            <w:tcW w:w="1440" w:type="dxa"/>
            <w:tcBorders>
              <w:top w:val="single" w:sz="4" w:space="0" w:color="auto"/>
              <w:bottom w:val="single" w:sz="4" w:space="0" w:color="auto"/>
            </w:tcBorders>
            <w:vAlign w:val="center"/>
          </w:tcPr>
          <w:p w:rsidR="008C20DB" w:rsidRPr="00940928" w:rsidRDefault="008C20DB" w:rsidP="00464812">
            <w:pPr>
              <w:jc w:val="right"/>
              <w:rPr>
                <w:rFonts w:ascii="標楷體" w:eastAsia="標楷體" w:hAnsi="標楷體"/>
                <w:sz w:val="28"/>
                <w:szCs w:val="28"/>
              </w:rPr>
            </w:pPr>
            <w:r w:rsidRPr="00940928">
              <w:rPr>
                <w:rFonts w:ascii="標楷體" w:eastAsia="標楷體" w:hAnsi="標楷體" w:hint="eastAsia"/>
                <w:sz w:val="28"/>
                <w:szCs w:val="28"/>
              </w:rPr>
              <w:t>22,9</w:t>
            </w:r>
            <w:r w:rsidR="00464812" w:rsidRPr="00940928">
              <w:rPr>
                <w:rFonts w:ascii="標楷體" w:eastAsia="標楷體" w:hAnsi="標楷體" w:hint="eastAsia"/>
                <w:sz w:val="28"/>
                <w:szCs w:val="28"/>
              </w:rPr>
              <w:t>58</w:t>
            </w:r>
          </w:p>
        </w:tc>
        <w:tc>
          <w:tcPr>
            <w:tcW w:w="1560" w:type="dxa"/>
            <w:tcBorders>
              <w:top w:val="single" w:sz="4" w:space="0" w:color="auto"/>
              <w:bottom w:val="single" w:sz="4" w:space="0" w:color="auto"/>
            </w:tcBorders>
            <w:vAlign w:val="center"/>
          </w:tcPr>
          <w:p w:rsidR="008C20DB" w:rsidRPr="00940928" w:rsidRDefault="00863E1D" w:rsidP="00AD5AFD">
            <w:pPr>
              <w:jc w:val="right"/>
              <w:rPr>
                <w:rFonts w:ascii="標楷體" w:eastAsia="標楷體" w:hAnsi="標楷體"/>
                <w:sz w:val="28"/>
                <w:szCs w:val="28"/>
              </w:rPr>
            </w:pPr>
            <w:r w:rsidRPr="00940928">
              <w:rPr>
                <w:rFonts w:ascii="標楷體" w:eastAsia="標楷體" w:hAnsi="標楷體" w:hint="eastAsia"/>
                <w:sz w:val="28"/>
                <w:szCs w:val="28"/>
              </w:rPr>
              <w:t>20,022</w:t>
            </w:r>
          </w:p>
        </w:tc>
        <w:tc>
          <w:tcPr>
            <w:tcW w:w="1129" w:type="dxa"/>
            <w:tcBorders>
              <w:top w:val="single" w:sz="4" w:space="0" w:color="auto"/>
              <w:bottom w:val="single" w:sz="4" w:space="0" w:color="auto"/>
              <w:right w:val="thickThinSmallGap" w:sz="24" w:space="0" w:color="auto"/>
            </w:tcBorders>
            <w:vAlign w:val="center"/>
          </w:tcPr>
          <w:p w:rsidR="008C20DB" w:rsidRPr="00940928" w:rsidRDefault="00863E1D" w:rsidP="00AD5AFD">
            <w:pPr>
              <w:jc w:val="center"/>
              <w:rPr>
                <w:rFonts w:ascii="標楷體" w:eastAsia="標楷體" w:hAnsi="標楷體"/>
                <w:sz w:val="28"/>
                <w:szCs w:val="28"/>
              </w:rPr>
            </w:pPr>
            <w:r w:rsidRPr="00940928">
              <w:rPr>
                <w:rFonts w:ascii="標楷體" w:eastAsia="標楷體" w:hAnsi="標楷體" w:hint="eastAsia"/>
                <w:sz w:val="28"/>
                <w:szCs w:val="28"/>
              </w:rPr>
              <w:t>87.21</w:t>
            </w:r>
          </w:p>
        </w:tc>
      </w:tr>
      <w:tr w:rsidR="008C20DB" w:rsidRPr="00940928" w:rsidTr="00770AB3">
        <w:trPr>
          <w:cantSplit/>
          <w:trHeight w:val="510"/>
        </w:trPr>
        <w:tc>
          <w:tcPr>
            <w:tcW w:w="8569" w:type="dxa"/>
            <w:gridSpan w:val="7"/>
            <w:tcBorders>
              <w:top w:val="single" w:sz="4" w:space="0" w:color="auto"/>
              <w:bottom w:val="thickThinSmallGap" w:sz="24" w:space="0" w:color="auto"/>
              <w:right w:val="thickThinSmallGap" w:sz="24" w:space="0" w:color="auto"/>
            </w:tcBorders>
            <w:vAlign w:val="center"/>
          </w:tcPr>
          <w:p w:rsidR="008C20DB" w:rsidRPr="00940928" w:rsidRDefault="008C20DB" w:rsidP="008C20DB">
            <w:pPr>
              <w:jc w:val="right"/>
              <w:rPr>
                <w:rFonts w:ascii="標楷體" w:eastAsia="標楷體" w:hAnsi="標楷體"/>
                <w:sz w:val="28"/>
                <w:szCs w:val="28"/>
              </w:rPr>
            </w:pPr>
            <w:r w:rsidRPr="00940928">
              <w:rPr>
                <w:rFonts w:ascii="標楷體" w:eastAsia="標楷體" w:hAnsi="標楷體"/>
                <w:sz w:val="28"/>
                <w:szCs w:val="28"/>
              </w:rPr>
              <w:t>資料統計時間：1</w:t>
            </w:r>
            <w:r w:rsidRPr="00940928">
              <w:rPr>
                <w:rFonts w:ascii="標楷體" w:eastAsia="標楷體" w:hAnsi="標楷體" w:hint="eastAsia"/>
                <w:sz w:val="28"/>
                <w:szCs w:val="28"/>
              </w:rPr>
              <w:t>13</w:t>
            </w:r>
            <w:r w:rsidRPr="00940928">
              <w:rPr>
                <w:rFonts w:ascii="標楷體" w:eastAsia="標楷體" w:hAnsi="標楷體"/>
                <w:sz w:val="28"/>
                <w:szCs w:val="28"/>
              </w:rPr>
              <w:t>年</w:t>
            </w:r>
            <w:r w:rsidRPr="00940928">
              <w:rPr>
                <w:rFonts w:ascii="標楷體" w:eastAsia="標楷體" w:hAnsi="標楷體" w:hint="eastAsia"/>
                <w:sz w:val="28"/>
                <w:szCs w:val="28"/>
              </w:rPr>
              <w:t>2</w:t>
            </w:r>
            <w:r w:rsidRPr="00940928">
              <w:rPr>
                <w:rFonts w:ascii="標楷體" w:eastAsia="標楷體" w:hAnsi="標楷體"/>
                <w:sz w:val="28"/>
                <w:szCs w:val="28"/>
              </w:rPr>
              <w:t>月</w:t>
            </w:r>
            <w:r w:rsidRPr="00940928">
              <w:rPr>
                <w:rFonts w:ascii="標楷體" w:eastAsia="標楷體" w:hAnsi="標楷體" w:hint="eastAsia"/>
                <w:sz w:val="28"/>
                <w:szCs w:val="28"/>
              </w:rPr>
              <w:t>1</w:t>
            </w:r>
            <w:r w:rsidRPr="00940928">
              <w:rPr>
                <w:rFonts w:ascii="標楷體" w:eastAsia="標楷體" w:hAnsi="標楷體"/>
                <w:sz w:val="28"/>
                <w:szCs w:val="28"/>
              </w:rPr>
              <w:t>日</w:t>
            </w:r>
          </w:p>
        </w:tc>
      </w:tr>
    </w:tbl>
    <w:p w:rsidR="00101425" w:rsidRDefault="00101425" w:rsidP="00ED2FA9">
      <w:pPr>
        <w:tabs>
          <w:tab w:val="num" w:pos="3271"/>
        </w:tabs>
        <w:spacing w:afterLines="50" w:line="540" w:lineRule="exact"/>
        <w:ind w:left="1485"/>
        <w:jc w:val="both"/>
        <w:rPr>
          <w:rFonts w:ascii="標楷體" w:eastAsia="標楷體" w:hAnsi="標楷體"/>
          <w:spacing w:val="-2"/>
          <w:sz w:val="32"/>
          <w:szCs w:val="28"/>
        </w:rPr>
      </w:pPr>
    </w:p>
    <w:p w:rsidR="001619D0" w:rsidRPr="00940928" w:rsidRDefault="00D83E80" w:rsidP="00ED2FA9">
      <w:pPr>
        <w:numPr>
          <w:ilvl w:val="1"/>
          <w:numId w:val="3"/>
        </w:numPr>
        <w:tabs>
          <w:tab w:val="num" w:pos="1484"/>
        </w:tabs>
        <w:spacing w:afterLines="50" w:line="540" w:lineRule="exact"/>
        <w:ind w:left="1485" w:hanging="686"/>
        <w:jc w:val="both"/>
        <w:rPr>
          <w:rFonts w:ascii="標楷體" w:eastAsia="標楷體" w:hAnsi="標楷體"/>
          <w:spacing w:val="-2"/>
          <w:sz w:val="32"/>
          <w:szCs w:val="28"/>
        </w:rPr>
      </w:pPr>
      <w:r w:rsidRPr="00940928">
        <w:rPr>
          <w:rFonts w:ascii="標楷體" w:eastAsia="標楷體" w:hAnsi="標楷體" w:hint="eastAsia"/>
          <w:spacing w:val="-2"/>
          <w:sz w:val="32"/>
          <w:szCs w:val="28"/>
        </w:rPr>
        <w:lastRenderedPageBreak/>
        <w:t>統計</w:t>
      </w:r>
      <w:r w:rsidR="00297683" w:rsidRPr="00940928">
        <w:rPr>
          <w:rFonts w:ascii="標楷體" w:eastAsia="標楷體" w:hAnsi="標楷體" w:hint="eastAsia"/>
          <w:spacing w:val="-2"/>
          <w:sz w:val="32"/>
          <w:szCs w:val="28"/>
        </w:rPr>
        <w:t>11</w:t>
      </w:r>
      <w:r w:rsidR="007F658E" w:rsidRPr="00940928">
        <w:rPr>
          <w:rFonts w:ascii="標楷體" w:eastAsia="標楷體" w:hAnsi="標楷體" w:hint="eastAsia"/>
          <w:spacing w:val="-2"/>
          <w:sz w:val="32"/>
          <w:szCs w:val="28"/>
        </w:rPr>
        <w:t>2</w:t>
      </w:r>
      <w:r w:rsidRPr="00940928">
        <w:rPr>
          <w:rFonts w:ascii="標楷體" w:eastAsia="標楷體" w:hAnsi="標楷體" w:hint="eastAsia"/>
          <w:spacing w:val="-2"/>
          <w:sz w:val="32"/>
          <w:szCs w:val="28"/>
        </w:rPr>
        <w:t>年總採購案件</w:t>
      </w:r>
      <w:r w:rsidR="003E0636" w:rsidRPr="00940928">
        <w:rPr>
          <w:rFonts w:ascii="標楷體" w:eastAsia="標楷體" w:hAnsi="標楷體" w:hint="eastAsia"/>
          <w:spacing w:val="-2"/>
          <w:sz w:val="32"/>
          <w:szCs w:val="28"/>
        </w:rPr>
        <w:t>182</w:t>
      </w:r>
      <w:r w:rsidR="001619D0" w:rsidRPr="00940928">
        <w:rPr>
          <w:rFonts w:ascii="標楷體" w:eastAsia="標楷體" w:hAnsi="標楷體"/>
          <w:spacing w:val="-2"/>
          <w:sz w:val="32"/>
          <w:szCs w:val="28"/>
        </w:rPr>
        <w:t>,</w:t>
      </w:r>
      <w:r w:rsidR="003E0636" w:rsidRPr="00940928">
        <w:rPr>
          <w:rFonts w:ascii="標楷體" w:eastAsia="標楷體" w:hAnsi="標楷體" w:hint="eastAsia"/>
          <w:spacing w:val="-2"/>
          <w:sz w:val="32"/>
          <w:szCs w:val="28"/>
        </w:rPr>
        <w:t>678</w:t>
      </w:r>
      <w:r w:rsidR="008B5042">
        <w:rPr>
          <w:rFonts w:ascii="標楷體" w:eastAsia="標楷體" w:hAnsi="標楷體" w:hint="eastAsia"/>
          <w:spacing w:val="-2"/>
          <w:sz w:val="32"/>
          <w:szCs w:val="28"/>
        </w:rPr>
        <w:t>件中，工程、財物及勞務採購之決標金額、件數及所占比率詳如下表</w:t>
      </w:r>
      <w:r w:rsidRPr="00940928">
        <w:rPr>
          <w:rFonts w:ascii="標楷體" w:eastAsia="標楷體" w:hAnsi="標楷體" w:hint="eastAsia"/>
          <w:spacing w:val="-2"/>
          <w:sz w:val="32"/>
          <w:szCs w:val="28"/>
        </w:rPr>
        <w:t>。另</w:t>
      </w:r>
      <w:r w:rsidR="00297683" w:rsidRPr="00940928">
        <w:rPr>
          <w:rFonts w:ascii="標楷體" w:eastAsia="標楷體" w:hAnsi="標楷體" w:hint="eastAsia"/>
          <w:spacing w:val="-2"/>
          <w:sz w:val="32"/>
          <w:szCs w:val="28"/>
        </w:rPr>
        <w:t>11</w:t>
      </w:r>
      <w:r w:rsidR="003E0636" w:rsidRPr="00940928">
        <w:rPr>
          <w:rFonts w:ascii="標楷體" w:eastAsia="標楷體" w:hAnsi="標楷體" w:hint="eastAsia"/>
          <w:spacing w:val="-2"/>
          <w:sz w:val="32"/>
          <w:szCs w:val="28"/>
        </w:rPr>
        <w:t>2</w:t>
      </w:r>
      <w:r w:rsidRPr="00940928">
        <w:rPr>
          <w:rFonts w:ascii="標楷體" w:eastAsia="標楷體" w:hAnsi="標楷體" w:hint="eastAsia"/>
          <w:spacing w:val="-2"/>
          <w:sz w:val="32"/>
          <w:szCs w:val="28"/>
        </w:rPr>
        <w:t>年依「採購性質」、「招標方式」、「採購金額級距」及「機關別」統計年度採購案件數及金額比率詳如附錄一。</w:t>
      </w:r>
    </w:p>
    <w:tbl>
      <w:tblPr>
        <w:tblW w:w="8185" w:type="dxa"/>
        <w:tblInd w:w="885"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tblPr>
      <w:tblGrid>
        <w:gridCol w:w="1560"/>
        <w:gridCol w:w="1560"/>
        <w:gridCol w:w="1440"/>
        <w:gridCol w:w="2280"/>
        <w:gridCol w:w="1345"/>
      </w:tblGrid>
      <w:tr w:rsidR="00D83E80" w:rsidRPr="00940928" w:rsidTr="006F1EE2">
        <w:trPr>
          <w:cantSplit/>
          <w:trHeight w:val="270"/>
        </w:trPr>
        <w:tc>
          <w:tcPr>
            <w:tcW w:w="8185" w:type="dxa"/>
            <w:gridSpan w:val="5"/>
            <w:vAlign w:val="center"/>
          </w:tcPr>
          <w:p w:rsidR="00D83E80" w:rsidRPr="00940928" w:rsidRDefault="00297683" w:rsidP="007405EC">
            <w:pPr>
              <w:jc w:val="center"/>
              <w:rPr>
                <w:rFonts w:ascii="標楷體" w:eastAsia="標楷體" w:hAnsi="標楷體"/>
                <w:sz w:val="28"/>
                <w:szCs w:val="28"/>
              </w:rPr>
            </w:pPr>
            <w:r w:rsidRPr="00940928">
              <w:rPr>
                <w:rFonts w:ascii="標楷體" w:eastAsia="標楷體" w:hAnsi="標楷體" w:hint="eastAsia"/>
                <w:sz w:val="28"/>
                <w:szCs w:val="28"/>
              </w:rPr>
              <w:t>11</w:t>
            </w:r>
            <w:r w:rsidR="007405EC" w:rsidRPr="00940928">
              <w:rPr>
                <w:rFonts w:ascii="標楷體" w:eastAsia="標楷體" w:hAnsi="標楷體" w:hint="eastAsia"/>
                <w:sz w:val="28"/>
                <w:szCs w:val="28"/>
              </w:rPr>
              <w:t>2</w:t>
            </w:r>
            <w:r w:rsidR="00D83E80" w:rsidRPr="00940928">
              <w:rPr>
                <w:rFonts w:ascii="標楷體" w:eastAsia="標楷體" w:hAnsi="標楷體"/>
                <w:sz w:val="28"/>
                <w:szCs w:val="28"/>
              </w:rPr>
              <w:t>年機關辦理採購</w:t>
            </w:r>
            <w:r w:rsidR="00D83E80" w:rsidRPr="00940928">
              <w:rPr>
                <w:rFonts w:ascii="標楷體" w:eastAsia="標楷體" w:hAnsi="標楷體" w:hint="eastAsia"/>
                <w:sz w:val="28"/>
                <w:szCs w:val="28"/>
              </w:rPr>
              <w:t>依</w:t>
            </w:r>
            <w:r w:rsidR="00D83E80" w:rsidRPr="00940928">
              <w:rPr>
                <w:rFonts w:ascii="標楷體" w:eastAsia="標楷體" w:hAnsi="標楷體"/>
                <w:sz w:val="28"/>
                <w:szCs w:val="28"/>
              </w:rPr>
              <w:t>標的分類決標件數及金額比較一覽表</w:t>
            </w:r>
          </w:p>
        </w:tc>
      </w:tr>
      <w:tr w:rsidR="00D83E80" w:rsidRPr="00940928" w:rsidTr="006F1EE2">
        <w:trPr>
          <w:cantSplit/>
          <w:trHeight w:val="260"/>
        </w:trPr>
        <w:tc>
          <w:tcPr>
            <w:tcW w:w="1560" w:type="dxa"/>
            <w:vMerge w:val="restart"/>
            <w:vAlign w:val="center"/>
          </w:tcPr>
          <w:p w:rsidR="00D83E80" w:rsidRPr="00940928" w:rsidRDefault="00D83E80" w:rsidP="006F1EE2">
            <w:pPr>
              <w:jc w:val="center"/>
              <w:rPr>
                <w:rFonts w:ascii="標楷體" w:eastAsia="標楷體" w:hAnsi="標楷體"/>
                <w:sz w:val="28"/>
                <w:szCs w:val="28"/>
              </w:rPr>
            </w:pPr>
            <w:r w:rsidRPr="00940928">
              <w:rPr>
                <w:rFonts w:ascii="標楷體" w:eastAsia="標楷體" w:hAnsi="標楷體"/>
                <w:sz w:val="28"/>
                <w:szCs w:val="28"/>
              </w:rPr>
              <w:t>採購標的</w:t>
            </w:r>
          </w:p>
        </w:tc>
        <w:tc>
          <w:tcPr>
            <w:tcW w:w="3000" w:type="dxa"/>
            <w:gridSpan w:val="2"/>
            <w:vAlign w:val="center"/>
          </w:tcPr>
          <w:p w:rsidR="00D83E80" w:rsidRPr="00940928" w:rsidRDefault="00D83E80" w:rsidP="006F1EE2">
            <w:pPr>
              <w:jc w:val="center"/>
              <w:rPr>
                <w:rFonts w:ascii="標楷體" w:eastAsia="標楷體" w:hAnsi="標楷體"/>
                <w:sz w:val="28"/>
                <w:szCs w:val="28"/>
              </w:rPr>
            </w:pPr>
            <w:r w:rsidRPr="00940928">
              <w:rPr>
                <w:rFonts w:ascii="標楷體" w:eastAsia="標楷體" w:hAnsi="標楷體"/>
                <w:sz w:val="28"/>
                <w:szCs w:val="28"/>
              </w:rPr>
              <w:t>件數比較</w:t>
            </w:r>
          </w:p>
        </w:tc>
        <w:tc>
          <w:tcPr>
            <w:tcW w:w="3625" w:type="dxa"/>
            <w:gridSpan w:val="2"/>
            <w:vAlign w:val="center"/>
          </w:tcPr>
          <w:p w:rsidR="00D83E80" w:rsidRPr="00940928" w:rsidRDefault="00D83E80" w:rsidP="006F1EE2">
            <w:pPr>
              <w:autoSpaceDE w:val="0"/>
              <w:autoSpaceDN w:val="0"/>
              <w:adjustRightInd w:val="0"/>
              <w:jc w:val="center"/>
              <w:rPr>
                <w:rFonts w:ascii="標楷體" w:eastAsia="標楷體" w:hAnsi="標楷體"/>
                <w:sz w:val="28"/>
                <w:szCs w:val="28"/>
              </w:rPr>
            </w:pPr>
            <w:r w:rsidRPr="00940928">
              <w:rPr>
                <w:rFonts w:ascii="標楷體" w:eastAsia="標楷體" w:hAnsi="標楷體"/>
                <w:sz w:val="28"/>
                <w:szCs w:val="28"/>
              </w:rPr>
              <w:t>金額比較</w:t>
            </w:r>
          </w:p>
        </w:tc>
      </w:tr>
      <w:tr w:rsidR="00D83E80" w:rsidRPr="00940928" w:rsidTr="006F1EE2">
        <w:trPr>
          <w:cantSplit/>
          <w:trHeight w:val="63"/>
        </w:trPr>
        <w:tc>
          <w:tcPr>
            <w:tcW w:w="1560" w:type="dxa"/>
            <w:vMerge/>
            <w:vAlign w:val="center"/>
          </w:tcPr>
          <w:p w:rsidR="00D83E80" w:rsidRPr="00940928" w:rsidRDefault="00D83E80" w:rsidP="006F1EE2">
            <w:pPr>
              <w:jc w:val="center"/>
              <w:rPr>
                <w:rFonts w:ascii="標楷體" w:eastAsia="標楷體" w:hAnsi="標楷體"/>
                <w:sz w:val="28"/>
                <w:szCs w:val="28"/>
              </w:rPr>
            </w:pPr>
          </w:p>
        </w:tc>
        <w:tc>
          <w:tcPr>
            <w:tcW w:w="1560" w:type="dxa"/>
            <w:vAlign w:val="center"/>
          </w:tcPr>
          <w:p w:rsidR="00D83E80" w:rsidRPr="00940928" w:rsidRDefault="00D83E80" w:rsidP="006F1EE2">
            <w:pPr>
              <w:jc w:val="center"/>
              <w:rPr>
                <w:rFonts w:ascii="標楷體" w:eastAsia="標楷體" w:hAnsi="標楷體"/>
                <w:sz w:val="28"/>
                <w:szCs w:val="28"/>
              </w:rPr>
            </w:pPr>
            <w:r w:rsidRPr="00940928">
              <w:rPr>
                <w:rFonts w:ascii="標楷體" w:eastAsia="標楷體" w:hAnsi="標楷體"/>
                <w:sz w:val="28"/>
                <w:szCs w:val="28"/>
              </w:rPr>
              <w:t>決標件數</w:t>
            </w:r>
          </w:p>
        </w:tc>
        <w:tc>
          <w:tcPr>
            <w:tcW w:w="1440" w:type="dxa"/>
            <w:vAlign w:val="center"/>
          </w:tcPr>
          <w:p w:rsidR="00D83E80" w:rsidRPr="00940928" w:rsidRDefault="00D83E80" w:rsidP="006F1EE2">
            <w:pPr>
              <w:jc w:val="center"/>
              <w:rPr>
                <w:rFonts w:ascii="標楷體" w:eastAsia="標楷體" w:hAnsi="標楷體"/>
                <w:sz w:val="28"/>
                <w:szCs w:val="28"/>
              </w:rPr>
            </w:pPr>
            <w:r w:rsidRPr="00940928">
              <w:rPr>
                <w:rFonts w:ascii="標楷體" w:eastAsia="標楷體" w:hAnsi="標楷體"/>
                <w:sz w:val="28"/>
                <w:szCs w:val="28"/>
              </w:rPr>
              <w:t>比率(％)</w:t>
            </w:r>
          </w:p>
        </w:tc>
        <w:tc>
          <w:tcPr>
            <w:tcW w:w="2280" w:type="dxa"/>
            <w:vAlign w:val="center"/>
          </w:tcPr>
          <w:p w:rsidR="00D83E80" w:rsidRPr="00940928" w:rsidRDefault="00D83E80" w:rsidP="006F1EE2">
            <w:pPr>
              <w:autoSpaceDE w:val="0"/>
              <w:autoSpaceDN w:val="0"/>
              <w:adjustRightInd w:val="0"/>
              <w:jc w:val="center"/>
              <w:rPr>
                <w:rFonts w:ascii="標楷體" w:eastAsia="標楷體" w:hAnsi="標楷體"/>
                <w:sz w:val="28"/>
                <w:szCs w:val="28"/>
              </w:rPr>
            </w:pPr>
            <w:r w:rsidRPr="00940928">
              <w:rPr>
                <w:rFonts w:ascii="標楷體" w:eastAsia="標楷體" w:hAnsi="標楷體"/>
                <w:sz w:val="28"/>
                <w:szCs w:val="28"/>
              </w:rPr>
              <w:t>決標金額(億元)</w:t>
            </w:r>
          </w:p>
        </w:tc>
        <w:tc>
          <w:tcPr>
            <w:tcW w:w="1345" w:type="dxa"/>
            <w:vAlign w:val="center"/>
          </w:tcPr>
          <w:p w:rsidR="00D83E80" w:rsidRPr="00940928" w:rsidRDefault="00D83E80" w:rsidP="006F1EE2">
            <w:pPr>
              <w:autoSpaceDE w:val="0"/>
              <w:autoSpaceDN w:val="0"/>
              <w:adjustRightInd w:val="0"/>
              <w:jc w:val="center"/>
              <w:rPr>
                <w:rFonts w:ascii="標楷體" w:eastAsia="標楷體" w:hAnsi="標楷體"/>
                <w:sz w:val="28"/>
                <w:szCs w:val="28"/>
              </w:rPr>
            </w:pPr>
            <w:r w:rsidRPr="00940928">
              <w:rPr>
                <w:rFonts w:ascii="標楷體" w:eastAsia="標楷體" w:hAnsi="標楷體"/>
                <w:sz w:val="28"/>
                <w:szCs w:val="28"/>
              </w:rPr>
              <w:t>比率（％）</w:t>
            </w:r>
          </w:p>
        </w:tc>
      </w:tr>
      <w:tr w:rsidR="00D83E80" w:rsidRPr="00940928" w:rsidTr="006F1EE2">
        <w:trPr>
          <w:cantSplit/>
          <w:trHeight w:val="52"/>
        </w:trPr>
        <w:tc>
          <w:tcPr>
            <w:tcW w:w="1560" w:type="dxa"/>
            <w:vAlign w:val="center"/>
          </w:tcPr>
          <w:p w:rsidR="00D83E80" w:rsidRPr="00940928" w:rsidRDefault="00D83E80" w:rsidP="006F1EE2">
            <w:pPr>
              <w:jc w:val="center"/>
              <w:rPr>
                <w:rFonts w:ascii="標楷體" w:eastAsia="標楷體" w:hAnsi="標楷體"/>
                <w:sz w:val="28"/>
                <w:szCs w:val="28"/>
              </w:rPr>
            </w:pPr>
            <w:r w:rsidRPr="00940928">
              <w:rPr>
                <w:rFonts w:ascii="標楷體" w:eastAsia="標楷體" w:hAnsi="標楷體"/>
                <w:sz w:val="28"/>
                <w:szCs w:val="28"/>
              </w:rPr>
              <w:t>工程</w:t>
            </w:r>
          </w:p>
        </w:tc>
        <w:tc>
          <w:tcPr>
            <w:tcW w:w="1560" w:type="dxa"/>
            <w:vAlign w:val="bottom"/>
          </w:tcPr>
          <w:p w:rsidR="00D83E80" w:rsidRPr="00940928" w:rsidRDefault="007405EC" w:rsidP="007405EC">
            <w:pPr>
              <w:jc w:val="right"/>
              <w:rPr>
                <w:rFonts w:ascii="標楷體" w:eastAsia="標楷體" w:hAnsi="標楷體"/>
                <w:sz w:val="28"/>
                <w:szCs w:val="28"/>
              </w:rPr>
            </w:pPr>
            <w:r w:rsidRPr="00940928">
              <w:rPr>
                <w:rFonts w:ascii="標楷體" w:eastAsia="標楷體" w:hAnsi="標楷體" w:hint="eastAsia"/>
                <w:sz w:val="28"/>
                <w:szCs w:val="28"/>
              </w:rPr>
              <w:t>36</w:t>
            </w:r>
            <w:r w:rsidR="002C6BD3" w:rsidRPr="00940928">
              <w:rPr>
                <w:rFonts w:ascii="標楷體" w:eastAsia="標楷體" w:hAnsi="標楷體" w:hint="eastAsia"/>
                <w:sz w:val="28"/>
                <w:szCs w:val="28"/>
              </w:rPr>
              <w:t>,</w:t>
            </w:r>
            <w:r w:rsidRPr="00940928">
              <w:rPr>
                <w:rFonts w:ascii="標楷體" w:eastAsia="標楷體" w:hAnsi="標楷體" w:hint="eastAsia"/>
                <w:sz w:val="28"/>
                <w:szCs w:val="28"/>
              </w:rPr>
              <w:t>84</w:t>
            </w:r>
            <w:r w:rsidR="002C6BD3" w:rsidRPr="00940928">
              <w:rPr>
                <w:rFonts w:ascii="標楷體" w:eastAsia="標楷體" w:hAnsi="標楷體" w:hint="eastAsia"/>
                <w:sz w:val="28"/>
                <w:szCs w:val="28"/>
              </w:rPr>
              <w:t>5</w:t>
            </w:r>
          </w:p>
        </w:tc>
        <w:tc>
          <w:tcPr>
            <w:tcW w:w="1440" w:type="dxa"/>
            <w:vAlign w:val="center"/>
          </w:tcPr>
          <w:p w:rsidR="00D83E80" w:rsidRPr="00940928" w:rsidRDefault="002C6BD3" w:rsidP="007405EC">
            <w:pPr>
              <w:jc w:val="right"/>
              <w:rPr>
                <w:rFonts w:ascii="標楷體" w:eastAsia="標楷體" w:hAnsi="標楷體"/>
                <w:sz w:val="28"/>
                <w:szCs w:val="28"/>
              </w:rPr>
            </w:pPr>
            <w:r w:rsidRPr="00940928">
              <w:rPr>
                <w:rFonts w:ascii="標楷體" w:eastAsia="標楷體" w:hAnsi="標楷體" w:hint="eastAsia"/>
                <w:sz w:val="28"/>
                <w:szCs w:val="28"/>
              </w:rPr>
              <w:t>20.</w:t>
            </w:r>
            <w:r w:rsidR="007405EC" w:rsidRPr="00940928">
              <w:rPr>
                <w:rFonts w:ascii="標楷體" w:eastAsia="標楷體" w:hAnsi="標楷體" w:hint="eastAsia"/>
                <w:sz w:val="28"/>
                <w:szCs w:val="28"/>
              </w:rPr>
              <w:t>17</w:t>
            </w:r>
          </w:p>
        </w:tc>
        <w:tc>
          <w:tcPr>
            <w:tcW w:w="2280" w:type="dxa"/>
            <w:vAlign w:val="bottom"/>
          </w:tcPr>
          <w:p w:rsidR="00D83E80" w:rsidRPr="00940928" w:rsidRDefault="002C6BD3" w:rsidP="007405EC">
            <w:pPr>
              <w:jc w:val="right"/>
              <w:rPr>
                <w:rFonts w:ascii="標楷體" w:eastAsia="標楷體" w:hAnsi="標楷體"/>
                <w:sz w:val="28"/>
                <w:szCs w:val="28"/>
              </w:rPr>
            </w:pPr>
            <w:r w:rsidRPr="00940928">
              <w:rPr>
                <w:rFonts w:ascii="標楷體" w:eastAsia="標楷體" w:hAnsi="標楷體" w:hint="eastAsia"/>
                <w:sz w:val="28"/>
                <w:szCs w:val="28"/>
              </w:rPr>
              <w:t>8,</w:t>
            </w:r>
            <w:r w:rsidR="007405EC" w:rsidRPr="00940928">
              <w:rPr>
                <w:rFonts w:ascii="標楷體" w:eastAsia="標楷體" w:hAnsi="標楷體" w:hint="eastAsia"/>
                <w:sz w:val="28"/>
                <w:szCs w:val="28"/>
              </w:rPr>
              <w:t>778</w:t>
            </w:r>
          </w:p>
        </w:tc>
        <w:tc>
          <w:tcPr>
            <w:tcW w:w="1345" w:type="dxa"/>
            <w:vAlign w:val="center"/>
          </w:tcPr>
          <w:p w:rsidR="00D83E80" w:rsidRPr="00940928" w:rsidRDefault="00CE723C" w:rsidP="007405EC">
            <w:pPr>
              <w:jc w:val="right"/>
              <w:rPr>
                <w:rFonts w:ascii="標楷體" w:eastAsia="標楷體" w:hAnsi="標楷體"/>
                <w:sz w:val="28"/>
                <w:szCs w:val="28"/>
              </w:rPr>
            </w:pPr>
            <w:r w:rsidRPr="00940928">
              <w:rPr>
                <w:rFonts w:ascii="標楷體" w:eastAsia="標楷體" w:hAnsi="標楷體" w:hint="eastAsia"/>
                <w:sz w:val="28"/>
                <w:szCs w:val="28"/>
              </w:rPr>
              <w:t>3</w:t>
            </w:r>
            <w:r w:rsidR="007405EC" w:rsidRPr="00940928">
              <w:rPr>
                <w:rFonts w:ascii="標楷體" w:eastAsia="標楷體" w:hAnsi="標楷體" w:hint="eastAsia"/>
                <w:sz w:val="28"/>
                <w:szCs w:val="28"/>
              </w:rPr>
              <w:t>8</w:t>
            </w:r>
            <w:r w:rsidR="00D83E80" w:rsidRPr="00940928">
              <w:rPr>
                <w:rFonts w:ascii="標楷體" w:eastAsia="標楷體" w:hAnsi="標楷體"/>
                <w:sz w:val="28"/>
                <w:szCs w:val="28"/>
              </w:rPr>
              <w:t>.</w:t>
            </w:r>
            <w:r w:rsidR="007405EC" w:rsidRPr="00940928">
              <w:rPr>
                <w:rFonts w:ascii="標楷體" w:eastAsia="標楷體" w:hAnsi="標楷體"/>
                <w:sz w:val="28"/>
                <w:szCs w:val="28"/>
              </w:rPr>
              <w:t>24</w:t>
            </w:r>
          </w:p>
        </w:tc>
      </w:tr>
      <w:tr w:rsidR="00D83E80" w:rsidRPr="00940928" w:rsidTr="006F1EE2">
        <w:trPr>
          <w:cantSplit/>
          <w:trHeight w:val="205"/>
        </w:trPr>
        <w:tc>
          <w:tcPr>
            <w:tcW w:w="1560" w:type="dxa"/>
            <w:vAlign w:val="center"/>
          </w:tcPr>
          <w:p w:rsidR="00D83E80" w:rsidRPr="00940928" w:rsidRDefault="00D83E80" w:rsidP="006F1EE2">
            <w:pPr>
              <w:jc w:val="center"/>
              <w:rPr>
                <w:rFonts w:ascii="標楷體" w:eastAsia="標楷體" w:hAnsi="標楷體"/>
                <w:sz w:val="28"/>
                <w:szCs w:val="28"/>
              </w:rPr>
            </w:pPr>
            <w:r w:rsidRPr="00940928">
              <w:rPr>
                <w:rFonts w:ascii="標楷體" w:eastAsia="標楷體" w:hAnsi="標楷體"/>
                <w:sz w:val="28"/>
                <w:szCs w:val="28"/>
              </w:rPr>
              <w:t>財物</w:t>
            </w:r>
          </w:p>
        </w:tc>
        <w:tc>
          <w:tcPr>
            <w:tcW w:w="1560" w:type="dxa"/>
            <w:vAlign w:val="bottom"/>
          </w:tcPr>
          <w:p w:rsidR="00D83E80" w:rsidRPr="00940928" w:rsidRDefault="007405EC" w:rsidP="007405EC">
            <w:pPr>
              <w:jc w:val="right"/>
              <w:rPr>
                <w:rFonts w:ascii="標楷體" w:eastAsia="標楷體" w:hAnsi="標楷體"/>
                <w:sz w:val="28"/>
                <w:szCs w:val="28"/>
              </w:rPr>
            </w:pPr>
            <w:r w:rsidRPr="00940928">
              <w:rPr>
                <w:rFonts w:ascii="標楷體" w:eastAsia="標楷體" w:hAnsi="標楷體" w:hint="eastAsia"/>
                <w:sz w:val="28"/>
                <w:szCs w:val="28"/>
              </w:rPr>
              <w:t>59</w:t>
            </w:r>
            <w:r w:rsidR="002C6BD3" w:rsidRPr="00940928">
              <w:rPr>
                <w:rFonts w:ascii="標楷體" w:eastAsia="標楷體" w:hAnsi="標楷體" w:hint="eastAsia"/>
                <w:sz w:val="28"/>
                <w:szCs w:val="28"/>
              </w:rPr>
              <w:t>,</w:t>
            </w:r>
            <w:r w:rsidRPr="00940928">
              <w:rPr>
                <w:rFonts w:ascii="標楷體" w:eastAsia="標楷體" w:hAnsi="標楷體" w:hint="eastAsia"/>
                <w:sz w:val="28"/>
                <w:szCs w:val="28"/>
              </w:rPr>
              <w:t>845</w:t>
            </w:r>
          </w:p>
        </w:tc>
        <w:tc>
          <w:tcPr>
            <w:tcW w:w="1440" w:type="dxa"/>
            <w:vAlign w:val="center"/>
          </w:tcPr>
          <w:p w:rsidR="00D83E80" w:rsidRPr="00940928" w:rsidRDefault="007405EC" w:rsidP="007405EC">
            <w:pPr>
              <w:jc w:val="right"/>
              <w:rPr>
                <w:rFonts w:ascii="標楷體" w:eastAsia="標楷體" w:hAnsi="標楷體"/>
                <w:sz w:val="28"/>
                <w:szCs w:val="28"/>
              </w:rPr>
            </w:pPr>
            <w:r w:rsidRPr="00940928">
              <w:rPr>
                <w:rFonts w:ascii="標楷體" w:eastAsia="標楷體" w:hAnsi="標楷體" w:hint="eastAsia"/>
                <w:sz w:val="28"/>
                <w:szCs w:val="28"/>
              </w:rPr>
              <w:t>32</w:t>
            </w:r>
            <w:r w:rsidR="002C6BD3" w:rsidRPr="00940928">
              <w:rPr>
                <w:rFonts w:ascii="標楷體" w:eastAsia="標楷體" w:hAnsi="標楷體" w:hint="eastAsia"/>
                <w:sz w:val="28"/>
                <w:szCs w:val="28"/>
              </w:rPr>
              <w:t>.</w:t>
            </w:r>
            <w:r w:rsidRPr="00940928">
              <w:rPr>
                <w:rFonts w:ascii="標楷體" w:eastAsia="標楷體" w:hAnsi="標楷體" w:hint="eastAsia"/>
                <w:sz w:val="28"/>
                <w:szCs w:val="28"/>
              </w:rPr>
              <w:t>76</w:t>
            </w:r>
          </w:p>
        </w:tc>
        <w:tc>
          <w:tcPr>
            <w:tcW w:w="2280" w:type="dxa"/>
            <w:vAlign w:val="bottom"/>
          </w:tcPr>
          <w:p w:rsidR="00D83E80" w:rsidRPr="00940928" w:rsidRDefault="002C6BD3" w:rsidP="007405EC">
            <w:pPr>
              <w:jc w:val="right"/>
              <w:rPr>
                <w:rFonts w:ascii="標楷體" w:eastAsia="標楷體" w:hAnsi="標楷體"/>
                <w:sz w:val="28"/>
                <w:szCs w:val="28"/>
              </w:rPr>
            </w:pPr>
            <w:r w:rsidRPr="00940928">
              <w:rPr>
                <w:rFonts w:ascii="標楷體" w:eastAsia="標楷體" w:hAnsi="標楷體" w:hint="eastAsia"/>
                <w:sz w:val="28"/>
                <w:szCs w:val="28"/>
              </w:rPr>
              <w:t>9,</w:t>
            </w:r>
            <w:r w:rsidR="007405EC" w:rsidRPr="00940928">
              <w:rPr>
                <w:rFonts w:ascii="標楷體" w:eastAsia="標楷體" w:hAnsi="標楷體" w:hint="eastAsia"/>
                <w:sz w:val="28"/>
                <w:szCs w:val="28"/>
              </w:rPr>
              <w:t>271</w:t>
            </w:r>
          </w:p>
        </w:tc>
        <w:tc>
          <w:tcPr>
            <w:tcW w:w="1345" w:type="dxa"/>
            <w:vAlign w:val="center"/>
          </w:tcPr>
          <w:p w:rsidR="00D83E80" w:rsidRPr="00940928" w:rsidRDefault="00CE723C" w:rsidP="007405EC">
            <w:pPr>
              <w:jc w:val="right"/>
              <w:rPr>
                <w:rFonts w:ascii="標楷體" w:eastAsia="標楷體" w:hAnsi="標楷體"/>
                <w:sz w:val="28"/>
                <w:szCs w:val="28"/>
              </w:rPr>
            </w:pPr>
            <w:r w:rsidRPr="00940928">
              <w:rPr>
                <w:rFonts w:ascii="標楷體" w:eastAsia="標楷體" w:hAnsi="標楷體" w:hint="eastAsia"/>
                <w:sz w:val="28"/>
                <w:szCs w:val="28"/>
              </w:rPr>
              <w:t>4</w:t>
            </w:r>
            <w:r w:rsidR="007405EC" w:rsidRPr="00940928">
              <w:rPr>
                <w:rFonts w:ascii="標楷體" w:eastAsia="標楷體" w:hAnsi="標楷體" w:hint="eastAsia"/>
                <w:sz w:val="28"/>
                <w:szCs w:val="28"/>
              </w:rPr>
              <w:t>0</w:t>
            </w:r>
            <w:r w:rsidR="002C6BD3" w:rsidRPr="00940928">
              <w:rPr>
                <w:rFonts w:ascii="標楷體" w:eastAsia="標楷體" w:hAnsi="標楷體" w:hint="eastAsia"/>
                <w:sz w:val="28"/>
                <w:szCs w:val="28"/>
              </w:rPr>
              <w:t>.</w:t>
            </w:r>
            <w:r w:rsidR="007405EC" w:rsidRPr="00940928">
              <w:rPr>
                <w:rFonts w:ascii="標楷體" w:eastAsia="標楷體" w:hAnsi="標楷體" w:hint="eastAsia"/>
                <w:sz w:val="28"/>
                <w:szCs w:val="28"/>
              </w:rPr>
              <w:t>38</w:t>
            </w:r>
          </w:p>
        </w:tc>
      </w:tr>
      <w:tr w:rsidR="00D83E80" w:rsidRPr="00940928" w:rsidTr="006F1EE2">
        <w:trPr>
          <w:cantSplit/>
          <w:trHeight w:val="188"/>
        </w:trPr>
        <w:tc>
          <w:tcPr>
            <w:tcW w:w="1560" w:type="dxa"/>
            <w:vAlign w:val="center"/>
          </w:tcPr>
          <w:p w:rsidR="00D83E80" w:rsidRPr="00940928" w:rsidRDefault="00D83E80" w:rsidP="006F1EE2">
            <w:pPr>
              <w:jc w:val="center"/>
              <w:rPr>
                <w:rFonts w:ascii="標楷體" w:eastAsia="標楷體" w:hAnsi="標楷體"/>
                <w:sz w:val="28"/>
                <w:szCs w:val="28"/>
              </w:rPr>
            </w:pPr>
            <w:r w:rsidRPr="00940928">
              <w:rPr>
                <w:rFonts w:ascii="標楷體" w:eastAsia="標楷體" w:hAnsi="標楷體"/>
                <w:sz w:val="28"/>
                <w:szCs w:val="28"/>
              </w:rPr>
              <w:t>勞務</w:t>
            </w:r>
          </w:p>
        </w:tc>
        <w:tc>
          <w:tcPr>
            <w:tcW w:w="1560" w:type="dxa"/>
            <w:vAlign w:val="bottom"/>
          </w:tcPr>
          <w:p w:rsidR="00D83E80" w:rsidRPr="00940928" w:rsidRDefault="007405EC" w:rsidP="007405EC">
            <w:pPr>
              <w:jc w:val="right"/>
              <w:rPr>
                <w:rFonts w:ascii="標楷體" w:eastAsia="標楷體" w:hAnsi="標楷體"/>
                <w:sz w:val="28"/>
                <w:szCs w:val="28"/>
              </w:rPr>
            </w:pPr>
            <w:r w:rsidRPr="00940928">
              <w:rPr>
                <w:rFonts w:ascii="標楷體" w:eastAsia="標楷體" w:hAnsi="標楷體"/>
                <w:sz w:val="28"/>
                <w:szCs w:val="28"/>
              </w:rPr>
              <w:t>85</w:t>
            </w:r>
            <w:r w:rsidR="002C6BD3" w:rsidRPr="00940928">
              <w:rPr>
                <w:rFonts w:ascii="標楷體" w:eastAsia="標楷體" w:hAnsi="標楷體"/>
                <w:sz w:val="28"/>
                <w:szCs w:val="28"/>
              </w:rPr>
              <w:t>,</w:t>
            </w:r>
            <w:r w:rsidRPr="00940928">
              <w:rPr>
                <w:rFonts w:ascii="標楷體" w:eastAsia="標楷體" w:hAnsi="標楷體"/>
                <w:sz w:val="28"/>
                <w:szCs w:val="28"/>
              </w:rPr>
              <w:t>988</w:t>
            </w:r>
          </w:p>
        </w:tc>
        <w:tc>
          <w:tcPr>
            <w:tcW w:w="1440" w:type="dxa"/>
            <w:vAlign w:val="center"/>
          </w:tcPr>
          <w:p w:rsidR="00D83E80" w:rsidRPr="00940928" w:rsidRDefault="007405EC" w:rsidP="007405EC">
            <w:pPr>
              <w:jc w:val="right"/>
              <w:rPr>
                <w:rFonts w:ascii="標楷體" w:eastAsia="標楷體" w:hAnsi="標楷體"/>
                <w:sz w:val="28"/>
                <w:szCs w:val="28"/>
              </w:rPr>
            </w:pPr>
            <w:r w:rsidRPr="00940928">
              <w:rPr>
                <w:rFonts w:ascii="標楷體" w:eastAsia="標楷體" w:hAnsi="標楷體" w:hint="eastAsia"/>
                <w:sz w:val="28"/>
                <w:szCs w:val="28"/>
              </w:rPr>
              <w:t>47</w:t>
            </w:r>
            <w:r w:rsidR="002C6BD3" w:rsidRPr="00940928">
              <w:rPr>
                <w:rFonts w:ascii="標楷體" w:eastAsia="標楷體" w:hAnsi="標楷體" w:hint="eastAsia"/>
                <w:sz w:val="28"/>
                <w:szCs w:val="28"/>
              </w:rPr>
              <w:t>.</w:t>
            </w:r>
            <w:r w:rsidRPr="00940928">
              <w:rPr>
                <w:rFonts w:ascii="標楷體" w:eastAsia="標楷體" w:hAnsi="標楷體" w:hint="eastAsia"/>
                <w:sz w:val="28"/>
                <w:szCs w:val="28"/>
              </w:rPr>
              <w:t>07</w:t>
            </w:r>
          </w:p>
        </w:tc>
        <w:tc>
          <w:tcPr>
            <w:tcW w:w="2280" w:type="dxa"/>
            <w:vAlign w:val="bottom"/>
          </w:tcPr>
          <w:p w:rsidR="00D83E80" w:rsidRPr="00940928" w:rsidRDefault="002C6BD3" w:rsidP="007405EC">
            <w:pPr>
              <w:jc w:val="right"/>
              <w:rPr>
                <w:rFonts w:ascii="標楷體" w:eastAsia="標楷體" w:hAnsi="標楷體"/>
                <w:sz w:val="28"/>
                <w:szCs w:val="28"/>
              </w:rPr>
            </w:pPr>
            <w:r w:rsidRPr="00940928">
              <w:rPr>
                <w:rFonts w:ascii="標楷體" w:eastAsia="標楷體" w:hAnsi="標楷體" w:hint="eastAsia"/>
                <w:sz w:val="28"/>
                <w:szCs w:val="28"/>
              </w:rPr>
              <w:t>4,90</w:t>
            </w:r>
            <w:r w:rsidR="007405EC" w:rsidRPr="00940928">
              <w:rPr>
                <w:rFonts w:ascii="標楷體" w:eastAsia="標楷體" w:hAnsi="標楷體" w:hint="eastAsia"/>
                <w:sz w:val="28"/>
                <w:szCs w:val="28"/>
              </w:rPr>
              <w:t>8</w:t>
            </w:r>
          </w:p>
        </w:tc>
        <w:tc>
          <w:tcPr>
            <w:tcW w:w="1345" w:type="dxa"/>
            <w:vAlign w:val="center"/>
          </w:tcPr>
          <w:p w:rsidR="00D83E80" w:rsidRPr="00940928" w:rsidRDefault="002C6BD3" w:rsidP="007405EC">
            <w:pPr>
              <w:jc w:val="right"/>
              <w:rPr>
                <w:rFonts w:ascii="標楷體" w:eastAsia="標楷體" w:hAnsi="標楷體"/>
                <w:sz w:val="28"/>
                <w:szCs w:val="28"/>
              </w:rPr>
            </w:pPr>
            <w:r w:rsidRPr="00940928">
              <w:rPr>
                <w:rFonts w:ascii="標楷體" w:eastAsia="標楷體" w:hAnsi="標楷體" w:hint="eastAsia"/>
                <w:sz w:val="28"/>
                <w:szCs w:val="28"/>
              </w:rPr>
              <w:t>21.</w:t>
            </w:r>
            <w:r w:rsidR="007405EC" w:rsidRPr="00940928">
              <w:rPr>
                <w:rFonts w:ascii="標楷體" w:eastAsia="標楷體" w:hAnsi="標楷體" w:hint="eastAsia"/>
                <w:sz w:val="28"/>
                <w:szCs w:val="28"/>
              </w:rPr>
              <w:t>38</w:t>
            </w:r>
          </w:p>
        </w:tc>
      </w:tr>
      <w:tr w:rsidR="00D83E80" w:rsidRPr="00940928" w:rsidTr="006F1EE2">
        <w:trPr>
          <w:cantSplit/>
          <w:trHeight w:val="184"/>
        </w:trPr>
        <w:tc>
          <w:tcPr>
            <w:tcW w:w="1560" w:type="dxa"/>
            <w:vAlign w:val="center"/>
          </w:tcPr>
          <w:p w:rsidR="00D83E80" w:rsidRPr="00940928" w:rsidRDefault="00D83E80" w:rsidP="006F1EE2">
            <w:pPr>
              <w:jc w:val="center"/>
              <w:rPr>
                <w:rFonts w:ascii="標楷體" w:eastAsia="標楷體" w:hAnsi="標楷體"/>
                <w:sz w:val="28"/>
                <w:szCs w:val="28"/>
              </w:rPr>
            </w:pPr>
            <w:r w:rsidRPr="00940928">
              <w:rPr>
                <w:rFonts w:ascii="標楷體" w:eastAsia="標楷體" w:hAnsi="標楷體"/>
                <w:sz w:val="28"/>
                <w:szCs w:val="28"/>
              </w:rPr>
              <w:t>合計</w:t>
            </w:r>
          </w:p>
        </w:tc>
        <w:tc>
          <w:tcPr>
            <w:tcW w:w="1560" w:type="dxa"/>
            <w:vAlign w:val="bottom"/>
          </w:tcPr>
          <w:p w:rsidR="00D83E80" w:rsidRPr="00940928" w:rsidRDefault="007405EC" w:rsidP="007405EC">
            <w:pPr>
              <w:jc w:val="right"/>
              <w:rPr>
                <w:rFonts w:ascii="標楷體" w:eastAsia="標楷體" w:hAnsi="標楷體"/>
                <w:sz w:val="28"/>
                <w:szCs w:val="28"/>
              </w:rPr>
            </w:pPr>
            <w:r w:rsidRPr="00940928">
              <w:rPr>
                <w:rFonts w:ascii="標楷體" w:eastAsia="標楷體" w:hAnsi="標楷體" w:hint="eastAsia"/>
                <w:sz w:val="28"/>
                <w:szCs w:val="28"/>
              </w:rPr>
              <w:t>182</w:t>
            </w:r>
            <w:r w:rsidR="002C6BD3" w:rsidRPr="00940928">
              <w:rPr>
                <w:rFonts w:ascii="標楷體" w:eastAsia="標楷體" w:hAnsi="標楷體" w:hint="eastAsia"/>
                <w:sz w:val="28"/>
                <w:szCs w:val="28"/>
              </w:rPr>
              <w:t>,</w:t>
            </w:r>
            <w:r w:rsidRPr="00940928">
              <w:rPr>
                <w:rFonts w:ascii="標楷體" w:eastAsia="標楷體" w:hAnsi="標楷體" w:hint="eastAsia"/>
                <w:sz w:val="28"/>
                <w:szCs w:val="28"/>
              </w:rPr>
              <w:t>678</w:t>
            </w:r>
          </w:p>
        </w:tc>
        <w:tc>
          <w:tcPr>
            <w:tcW w:w="1440" w:type="dxa"/>
            <w:vAlign w:val="center"/>
          </w:tcPr>
          <w:p w:rsidR="00D83E80" w:rsidRPr="00940928" w:rsidRDefault="00D83E80" w:rsidP="006F1EE2">
            <w:pPr>
              <w:jc w:val="right"/>
              <w:rPr>
                <w:rFonts w:ascii="標楷體" w:eastAsia="標楷體" w:hAnsi="標楷體"/>
                <w:sz w:val="28"/>
                <w:szCs w:val="28"/>
              </w:rPr>
            </w:pPr>
            <w:r w:rsidRPr="00940928">
              <w:rPr>
                <w:rFonts w:ascii="標楷體" w:eastAsia="標楷體" w:hAnsi="標楷體"/>
                <w:sz w:val="28"/>
                <w:szCs w:val="28"/>
              </w:rPr>
              <w:t>100.00</w:t>
            </w:r>
          </w:p>
        </w:tc>
        <w:tc>
          <w:tcPr>
            <w:tcW w:w="2280" w:type="dxa"/>
            <w:vAlign w:val="bottom"/>
          </w:tcPr>
          <w:p w:rsidR="00D83E80" w:rsidRPr="00940928" w:rsidRDefault="002C6BD3" w:rsidP="007405EC">
            <w:pPr>
              <w:jc w:val="right"/>
              <w:rPr>
                <w:rFonts w:ascii="標楷體" w:eastAsia="標楷體" w:hAnsi="標楷體"/>
                <w:sz w:val="28"/>
                <w:szCs w:val="28"/>
              </w:rPr>
            </w:pPr>
            <w:r w:rsidRPr="00940928">
              <w:rPr>
                <w:rFonts w:ascii="標楷體" w:eastAsia="標楷體" w:hAnsi="標楷體" w:hint="eastAsia"/>
                <w:sz w:val="28"/>
                <w:szCs w:val="28"/>
              </w:rPr>
              <w:t>22,</w:t>
            </w:r>
            <w:r w:rsidR="007405EC" w:rsidRPr="00940928">
              <w:rPr>
                <w:rFonts w:ascii="標楷體" w:eastAsia="標楷體" w:hAnsi="標楷體" w:hint="eastAsia"/>
                <w:sz w:val="28"/>
                <w:szCs w:val="28"/>
              </w:rPr>
              <w:t>958</w:t>
            </w:r>
          </w:p>
        </w:tc>
        <w:tc>
          <w:tcPr>
            <w:tcW w:w="1345" w:type="dxa"/>
            <w:vAlign w:val="center"/>
          </w:tcPr>
          <w:p w:rsidR="00D83E80" w:rsidRPr="00940928" w:rsidRDefault="00D83E80" w:rsidP="006F1EE2">
            <w:pPr>
              <w:jc w:val="right"/>
              <w:rPr>
                <w:rFonts w:ascii="標楷體" w:eastAsia="標楷體" w:hAnsi="標楷體"/>
                <w:sz w:val="28"/>
                <w:szCs w:val="28"/>
              </w:rPr>
            </w:pPr>
            <w:r w:rsidRPr="00940928">
              <w:rPr>
                <w:rFonts w:ascii="標楷體" w:eastAsia="標楷體" w:hAnsi="標楷體"/>
                <w:sz w:val="28"/>
                <w:szCs w:val="28"/>
              </w:rPr>
              <w:t>100.00</w:t>
            </w:r>
          </w:p>
        </w:tc>
      </w:tr>
      <w:tr w:rsidR="00D83E80" w:rsidRPr="00940928" w:rsidTr="006F1EE2">
        <w:trPr>
          <w:cantSplit/>
          <w:trHeight w:val="166"/>
        </w:trPr>
        <w:tc>
          <w:tcPr>
            <w:tcW w:w="8185" w:type="dxa"/>
            <w:gridSpan w:val="5"/>
            <w:vAlign w:val="center"/>
          </w:tcPr>
          <w:p w:rsidR="00D83E80" w:rsidRPr="00940928" w:rsidRDefault="00D83E80" w:rsidP="006F1EE2">
            <w:pPr>
              <w:autoSpaceDE w:val="0"/>
              <w:autoSpaceDN w:val="0"/>
              <w:adjustRightInd w:val="0"/>
              <w:snapToGrid w:val="0"/>
              <w:jc w:val="right"/>
              <w:rPr>
                <w:rFonts w:ascii="標楷體" w:eastAsia="標楷體" w:hAnsi="標楷體"/>
                <w:kern w:val="0"/>
                <w:sz w:val="28"/>
                <w:szCs w:val="28"/>
              </w:rPr>
            </w:pPr>
            <w:r w:rsidRPr="00940928">
              <w:rPr>
                <w:rFonts w:ascii="標楷體" w:eastAsia="標楷體" w:hAnsi="標楷體"/>
                <w:kern w:val="0"/>
                <w:sz w:val="28"/>
                <w:szCs w:val="28"/>
              </w:rPr>
              <w:t>資料統計時間：</w:t>
            </w:r>
            <w:r w:rsidR="00975A6B" w:rsidRPr="00940928">
              <w:rPr>
                <w:rFonts w:ascii="標楷體" w:eastAsia="標楷體" w:hAnsi="標楷體"/>
                <w:sz w:val="28"/>
                <w:szCs w:val="28"/>
              </w:rPr>
              <w:t>1</w:t>
            </w:r>
            <w:r w:rsidR="006C5238" w:rsidRPr="00940928">
              <w:rPr>
                <w:rFonts w:ascii="標楷體" w:eastAsia="標楷體" w:hAnsi="標楷體" w:hint="eastAsia"/>
                <w:sz w:val="28"/>
                <w:szCs w:val="28"/>
              </w:rPr>
              <w:t>13</w:t>
            </w:r>
            <w:r w:rsidR="00202E13" w:rsidRPr="00940928">
              <w:rPr>
                <w:rFonts w:ascii="標楷體" w:eastAsia="標楷體" w:hAnsi="標楷體"/>
                <w:sz w:val="28"/>
                <w:szCs w:val="28"/>
              </w:rPr>
              <w:t>年</w:t>
            </w:r>
            <w:r w:rsidR="002C6BD3" w:rsidRPr="00940928">
              <w:rPr>
                <w:rFonts w:ascii="標楷體" w:eastAsia="標楷體" w:hAnsi="標楷體" w:hint="eastAsia"/>
                <w:sz w:val="28"/>
                <w:szCs w:val="28"/>
              </w:rPr>
              <w:t>2</w:t>
            </w:r>
            <w:r w:rsidR="00202E13" w:rsidRPr="00940928">
              <w:rPr>
                <w:rFonts w:ascii="標楷體" w:eastAsia="標楷體" w:hAnsi="標楷體"/>
                <w:sz w:val="28"/>
                <w:szCs w:val="28"/>
              </w:rPr>
              <w:t>月</w:t>
            </w:r>
            <w:r w:rsidR="000E758B" w:rsidRPr="00940928">
              <w:rPr>
                <w:rFonts w:ascii="標楷體" w:eastAsia="標楷體" w:hAnsi="標楷體" w:hint="eastAsia"/>
                <w:sz w:val="28"/>
                <w:szCs w:val="28"/>
              </w:rPr>
              <w:t>1</w:t>
            </w:r>
            <w:r w:rsidR="00202E13" w:rsidRPr="00940928">
              <w:rPr>
                <w:rFonts w:ascii="標楷體" w:eastAsia="標楷體" w:hAnsi="標楷體"/>
                <w:sz w:val="28"/>
                <w:szCs w:val="28"/>
              </w:rPr>
              <w:t>日</w:t>
            </w:r>
          </w:p>
        </w:tc>
      </w:tr>
    </w:tbl>
    <w:p w:rsidR="00E93AA2" w:rsidRPr="00940928" w:rsidRDefault="00E93AA2" w:rsidP="00ED2FA9">
      <w:pPr>
        <w:numPr>
          <w:ilvl w:val="1"/>
          <w:numId w:val="3"/>
        </w:numPr>
        <w:tabs>
          <w:tab w:val="num" w:pos="1484"/>
        </w:tabs>
        <w:spacing w:beforeLines="50" w:line="540" w:lineRule="exact"/>
        <w:ind w:left="1485" w:hanging="686"/>
        <w:rPr>
          <w:rFonts w:ascii="標楷體" w:eastAsia="標楷體" w:hAnsi="標楷體"/>
          <w:sz w:val="32"/>
          <w:szCs w:val="28"/>
        </w:rPr>
      </w:pPr>
      <w:r w:rsidRPr="00940928">
        <w:rPr>
          <w:rFonts w:ascii="標楷體" w:eastAsia="標楷體" w:hAnsi="標楷體" w:hint="eastAsia"/>
          <w:sz w:val="32"/>
          <w:szCs w:val="28"/>
        </w:rPr>
        <w:t>各機關採行最有利標之情形：</w:t>
      </w:r>
    </w:p>
    <w:p w:rsidR="000700EE" w:rsidRPr="00940928" w:rsidRDefault="00D83E80" w:rsidP="009A51F0">
      <w:pPr>
        <w:numPr>
          <w:ilvl w:val="0"/>
          <w:numId w:val="16"/>
        </w:numPr>
        <w:spacing w:line="540" w:lineRule="exact"/>
        <w:jc w:val="both"/>
        <w:rPr>
          <w:rFonts w:ascii="標楷體" w:eastAsia="標楷體" w:hAnsi="標楷體"/>
          <w:sz w:val="32"/>
        </w:rPr>
      </w:pPr>
      <w:r w:rsidRPr="00940928">
        <w:rPr>
          <w:rFonts w:ascii="標楷體" w:eastAsia="標楷體" w:hAnsi="標楷體" w:cs="新細明體" w:hint="eastAsia"/>
          <w:kern w:val="0"/>
          <w:sz w:val="32"/>
          <w:szCs w:val="32"/>
        </w:rPr>
        <w:t>經統計</w:t>
      </w:r>
      <w:r w:rsidR="00297683" w:rsidRPr="00940928">
        <w:rPr>
          <w:rFonts w:ascii="標楷體" w:eastAsia="標楷體" w:hAnsi="標楷體" w:cs="新細明體" w:hint="eastAsia"/>
          <w:kern w:val="0"/>
          <w:sz w:val="32"/>
          <w:szCs w:val="32"/>
        </w:rPr>
        <w:t>11</w:t>
      </w:r>
      <w:r w:rsidR="00464812" w:rsidRPr="00940928">
        <w:rPr>
          <w:rFonts w:ascii="標楷體" w:eastAsia="標楷體" w:hAnsi="標楷體" w:cs="新細明體" w:hint="eastAsia"/>
          <w:kern w:val="0"/>
          <w:sz w:val="32"/>
          <w:szCs w:val="32"/>
        </w:rPr>
        <w:t>2</w:t>
      </w:r>
      <w:r w:rsidRPr="00940928">
        <w:rPr>
          <w:rFonts w:ascii="標楷體" w:eastAsia="標楷體" w:hAnsi="標楷體" w:cs="新細明體" w:hint="eastAsia"/>
          <w:kern w:val="0"/>
          <w:sz w:val="32"/>
          <w:szCs w:val="32"/>
        </w:rPr>
        <w:t>年各機關採行最有利標(含準用及參考)決標原則之採購案件共</w:t>
      </w:r>
      <w:r w:rsidR="002C6BD3" w:rsidRPr="00940928">
        <w:rPr>
          <w:rFonts w:ascii="標楷體" w:eastAsia="標楷體" w:hAnsi="標楷體" w:cs="新細明體" w:hint="eastAsia"/>
          <w:kern w:val="0"/>
          <w:sz w:val="32"/>
          <w:szCs w:val="32"/>
        </w:rPr>
        <w:t>5</w:t>
      </w:r>
      <w:r w:rsidR="00464812" w:rsidRPr="00940928">
        <w:rPr>
          <w:rFonts w:ascii="標楷體" w:eastAsia="標楷體" w:hAnsi="標楷體" w:cs="新細明體" w:hint="eastAsia"/>
          <w:kern w:val="0"/>
          <w:sz w:val="32"/>
          <w:szCs w:val="32"/>
        </w:rPr>
        <w:t>7</w:t>
      </w:r>
      <w:r w:rsidR="003357DA" w:rsidRPr="00940928">
        <w:rPr>
          <w:rFonts w:ascii="標楷體" w:eastAsia="標楷體" w:hAnsi="標楷體" w:cs="新細明體" w:hint="eastAsia"/>
          <w:kern w:val="0"/>
          <w:sz w:val="32"/>
          <w:szCs w:val="32"/>
        </w:rPr>
        <w:t>,</w:t>
      </w:r>
      <w:r w:rsidR="00464812" w:rsidRPr="00940928">
        <w:rPr>
          <w:rFonts w:ascii="標楷體" w:eastAsia="標楷體" w:hAnsi="標楷體" w:cs="新細明體" w:hint="eastAsia"/>
          <w:kern w:val="0"/>
          <w:sz w:val="32"/>
          <w:szCs w:val="32"/>
        </w:rPr>
        <w:t>530</w:t>
      </w:r>
      <w:r w:rsidRPr="00940928">
        <w:rPr>
          <w:rFonts w:ascii="標楷體" w:eastAsia="標楷體" w:hAnsi="標楷體" w:cs="新細明體" w:hint="eastAsia"/>
          <w:kern w:val="0"/>
          <w:sz w:val="32"/>
          <w:szCs w:val="32"/>
        </w:rPr>
        <w:t>件，占年度總採購件數比率</w:t>
      </w:r>
      <w:r w:rsidR="00464812" w:rsidRPr="00940928">
        <w:rPr>
          <w:rFonts w:ascii="標楷體" w:eastAsia="標楷體" w:hAnsi="標楷體" w:cs="新細明體" w:hint="eastAsia"/>
          <w:kern w:val="0"/>
          <w:sz w:val="32"/>
          <w:szCs w:val="32"/>
        </w:rPr>
        <w:t>31</w:t>
      </w:r>
      <w:r w:rsidR="003357DA" w:rsidRPr="00940928">
        <w:rPr>
          <w:rFonts w:ascii="標楷體" w:eastAsia="標楷體" w:hAnsi="標楷體" w:cs="新細明體" w:hint="eastAsia"/>
          <w:kern w:val="0"/>
          <w:sz w:val="32"/>
          <w:szCs w:val="32"/>
        </w:rPr>
        <w:t>.</w:t>
      </w:r>
      <w:r w:rsidR="00464812" w:rsidRPr="00940928">
        <w:rPr>
          <w:rFonts w:ascii="標楷體" w:eastAsia="標楷體" w:hAnsi="標楷體" w:cs="新細明體" w:hint="eastAsia"/>
          <w:kern w:val="0"/>
          <w:sz w:val="32"/>
          <w:szCs w:val="32"/>
        </w:rPr>
        <w:t>49</w:t>
      </w:r>
      <w:r w:rsidRPr="00940928">
        <w:rPr>
          <w:rFonts w:ascii="標楷體" w:eastAsia="標楷體" w:hAnsi="標楷體" w:cs="新細明體" w:hint="eastAsia"/>
          <w:kern w:val="0"/>
          <w:sz w:val="32"/>
          <w:szCs w:val="32"/>
        </w:rPr>
        <w:t>％，決標金額</w:t>
      </w:r>
      <w:r w:rsidR="008A319C" w:rsidRPr="00940928">
        <w:rPr>
          <w:rFonts w:ascii="標楷體" w:eastAsia="標楷體" w:hAnsi="標楷體" w:cs="新細明體" w:hint="eastAsia"/>
          <w:kern w:val="0"/>
          <w:sz w:val="32"/>
          <w:szCs w:val="32"/>
        </w:rPr>
        <w:t>9</w:t>
      </w:r>
      <w:r w:rsidR="003357DA" w:rsidRPr="00940928">
        <w:rPr>
          <w:rFonts w:ascii="標楷體" w:eastAsia="標楷體" w:hAnsi="標楷體" w:cs="新細明體" w:hint="eastAsia"/>
          <w:kern w:val="0"/>
          <w:sz w:val="32"/>
          <w:szCs w:val="32"/>
        </w:rPr>
        <w:t>,</w:t>
      </w:r>
      <w:r w:rsidR="00464784" w:rsidRPr="00940928">
        <w:rPr>
          <w:rFonts w:ascii="標楷體" w:eastAsia="標楷體" w:hAnsi="標楷體" w:cs="新細明體" w:hint="eastAsia"/>
          <w:kern w:val="0"/>
          <w:sz w:val="32"/>
          <w:szCs w:val="32"/>
        </w:rPr>
        <w:t>72</w:t>
      </w:r>
      <w:r w:rsidR="00BA3DB6" w:rsidRPr="00940928">
        <w:rPr>
          <w:rFonts w:ascii="標楷體" w:eastAsia="標楷體" w:hAnsi="標楷體" w:cs="新細明體" w:hint="eastAsia"/>
          <w:kern w:val="0"/>
          <w:sz w:val="32"/>
          <w:szCs w:val="32"/>
        </w:rPr>
        <w:t>2</w:t>
      </w:r>
      <w:r w:rsidRPr="00940928">
        <w:rPr>
          <w:rFonts w:ascii="標楷體" w:eastAsia="標楷體" w:hAnsi="標楷體" w:cs="新細明體" w:hint="eastAsia"/>
          <w:kern w:val="0"/>
          <w:sz w:val="32"/>
          <w:szCs w:val="32"/>
        </w:rPr>
        <w:t>億餘元，占年度總採購決標金額比率</w:t>
      </w:r>
      <w:r w:rsidR="008A319C" w:rsidRPr="00940928">
        <w:rPr>
          <w:rFonts w:ascii="標楷體" w:eastAsia="標楷體" w:hAnsi="標楷體" w:cs="新細明體" w:hint="eastAsia"/>
          <w:kern w:val="0"/>
          <w:sz w:val="32"/>
          <w:szCs w:val="32"/>
        </w:rPr>
        <w:t>4</w:t>
      </w:r>
      <w:r w:rsidR="00464784" w:rsidRPr="00940928">
        <w:rPr>
          <w:rFonts w:ascii="標楷體" w:eastAsia="標楷體" w:hAnsi="標楷體" w:cs="新細明體" w:hint="eastAsia"/>
          <w:kern w:val="0"/>
          <w:sz w:val="32"/>
          <w:szCs w:val="32"/>
        </w:rPr>
        <w:t>2</w:t>
      </w:r>
      <w:r w:rsidR="002C6BD3" w:rsidRPr="00940928">
        <w:rPr>
          <w:rFonts w:ascii="標楷體" w:eastAsia="標楷體" w:hAnsi="標楷體" w:cs="新細明體" w:hint="eastAsia"/>
          <w:kern w:val="0"/>
          <w:sz w:val="32"/>
          <w:szCs w:val="32"/>
        </w:rPr>
        <w:t>.</w:t>
      </w:r>
      <w:r w:rsidR="00464784" w:rsidRPr="00940928">
        <w:rPr>
          <w:rFonts w:ascii="標楷體" w:eastAsia="標楷體" w:hAnsi="標楷體" w:cs="新細明體" w:hint="eastAsia"/>
          <w:kern w:val="0"/>
          <w:sz w:val="32"/>
          <w:szCs w:val="32"/>
        </w:rPr>
        <w:t>35</w:t>
      </w:r>
      <w:r w:rsidRPr="00940928">
        <w:rPr>
          <w:rFonts w:ascii="標楷體" w:eastAsia="標楷體" w:hAnsi="標楷體" w:cs="新細明體" w:hint="eastAsia"/>
          <w:kern w:val="0"/>
          <w:sz w:val="32"/>
          <w:szCs w:val="32"/>
        </w:rPr>
        <w:t>％。10</w:t>
      </w:r>
      <w:r w:rsidR="008A319C" w:rsidRPr="00940928">
        <w:rPr>
          <w:rFonts w:ascii="標楷體" w:eastAsia="標楷體" w:hAnsi="標楷體" w:cs="新細明體" w:hint="eastAsia"/>
          <w:kern w:val="0"/>
          <w:sz w:val="32"/>
          <w:szCs w:val="32"/>
        </w:rPr>
        <w:t>8</w:t>
      </w:r>
      <w:r w:rsidRPr="00940928">
        <w:rPr>
          <w:rFonts w:ascii="標楷體" w:eastAsia="標楷體" w:hAnsi="標楷體" w:cs="新細明體" w:hint="eastAsia"/>
          <w:kern w:val="0"/>
          <w:sz w:val="32"/>
          <w:szCs w:val="32"/>
        </w:rPr>
        <w:t>年至</w:t>
      </w:r>
      <w:r w:rsidR="008A319C" w:rsidRPr="00940928">
        <w:rPr>
          <w:rFonts w:ascii="標楷體" w:eastAsia="標楷體" w:hAnsi="標楷體" w:cs="新細明體" w:hint="eastAsia"/>
          <w:kern w:val="0"/>
          <w:sz w:val="32"/>
          <w:szCs w:val="32"/>
        </w:rPr>
        <w:t>112</w:t>
      </w:r>
      <w:r w:rsidRPr="00940928">
        <w:rPr>
          <w:rFonts w:ascii="標楷體" w:eastAsia="標楷體" w:hAnsi="標楷體" w:cs="新細明體" w:hint="eastAsia"/>
          <w:kern w:val="0"/>
          <w:sz w:val="32"/>
          <w:szCs w:val="32"/>
        </w:rPr>
        <w:t>年最有利標之決標件數及決標金額比較詳如下表。</w:t>
      </w:r>
    </w:p>
    <w:tbl>
      <w:tblPr>
        <w:tblW w:w="8160" w:type="dxa"/>
        <w:tblInd w:w="885"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0" w:type="dxa"/>
          <w:right w:w="0" w:type="dxa"/>
        </w:tblCellMar>
        <w:tblLook w:val="0000"/>
      </w:tblPr>
      <w:tblGrid>
        <w:gridCol w:w="1680"/>
        <w:gridCol w:w="1680"/>
        <w:gridCol w:w="1200"/>
        <w:gridCol w:w="2400"/>
        <w:gridCol w:w="1200"/>
      </w:tblGrid>
      <w:tr w:rsidR="00D83E80" w:rsidRPr="00940928" w:rsidTr="006F1EE2">
        <w:trPr>
          <w:cantSplit/>
        </w:trPr>
        <w:tc>
          <w:tcPr>
            <w:tcW w:w="8160" w:type="dxa"/>
            <w:gridSpan w:val="5"/>
            <w:noWrap/>
            <w:vAlign w:val="center"/>
          </w:tcPr>
          <w:p w:rsidR="00D83E80" w:rsidRPr="00940928" w:rsidRDefault="00D83E80" w:rsidP="00541F9B">
            <w:pPr>
              <w:jc w:val="center"/>
              <w:textAlignment w:val="center"/>
              <w:rPr>
                <w:rFonts w:ascii="標楷體" w:eastAsia="標楷體" w:hAnsi="標楷體"/>
                <w:sz w:val="28"/>
                <w:szCs w:val="28"/>
              </w:rPr>
            </w:pPr>
            <w:r w:rsidRPr="00940928">
              <w:rPr>
                <w:rFonts w:ascii="標楷體" w:eastAsia="標楷體" w:hAnsi="標楷體" w:hint="eastAsia"/>
                <w:sz w:val="28"/>
                <w:szCs w:val="28"/>
              </w:rPr>
              <w:t>10</w:t>
            </w:r>
            <w:r w:rsidR="001B4E55" w:rsidRPr="00940928">
              <w:rPr>
                <w:rFonts w:ascii="標楷體" w:eastAsia="標楷體" w:hAnsi="標楷體" w:hint="eastAsia"/>
                <w:sz w:val="28"/>
                <w:szCs w:val="28"/>
              </w:rPr>
              <w:t>8</w:t>
            </w:r>
            <w:r w:rsidRPr="00940928">
              <w:rPr>
                <w:rFonts w:ascii="標楷體" w:eastAsia="標楷體" w:hAnsi="標楷體" w:hint="eastAsia"/>
                <w:sz w:val="28"/>
                <w:szCs w:val="28"/>
              </w:rPr>
              <w:t>至</w:t>
            </w:r>
            <w:r w:rsidR="001B4E55" w:rsidRPr="00940928">
              <w:rPr>
                <w:rFonts w:ascii="標楷體" w:eastAsia="標楷體" w:hAnsi="標楷體" w:hint="eastAsia"/>
                <w:sz w:val="28"/>
                <w:szCs w:val="28"/>
              </w:rPr>
              <w:t>1</w:t>
            </w:r>
            <w:r w:rsidR="00541F9B" w:rsidRPr="00940928">
              <w:rPr>
                <w:rFonts w:ascii="標楷體" w:eastAsia="標楷體" w:hAnsi="標楷體" w:hint="eastAsia"/>
                <w:sz w:val="28"/>
                <w:szCs w:val="28"/>
              </w:rPr>
              <w:t>1</w:t>
            </w:r>
            <w:r w:rsidR="001B4E55" w:rsidRPr="00940928">
              <w:rPr>
                <w:rFonts w:ascii="標楷體" w:eastAsia="標楷體" w:hAnsi="標楷體" w:hint="eastAsia"/>
                <w:sz w:val="28"/>
                <w:szCs w:val="28"/>
              </w:rPr>
              <w:t>2</w:t>
            </w:r>
            <w:r w:rsidRPr="00940928">
              <w:rPr>
                <w:rFonts w:ascii="標楷體" w:eastAsia="標楷體" w:hAnsi="標楷體" w:hint="eastAsia"/>
                <w:sz w:val="28"/>
                <w:szCs w:val="28"/>
              </w:rPr>
              <w:t>年最有利標之決標件數及金額一覽表</w:t>
            </w:r>
          </w:p>
        </w:tc>
      </w:tr>
      <w:tr w:rsidR="00D83E80" w:rsidRPr="00940928" w:rsidTr="006F1EE2">
        <w:trPr>
          <w:trHeight w:val="62"/>
        </w:trPr>
        <w:tc>
          <w:tcPr>
            <w:tcW w:w="1680" w:type="dxa"/>
            <w:shd w:val="clear" w:color="auto" w:fill="auto"/>
            <w:noWrap/>
            <w:vAlign w:val="center"/>
          </w:tcPr>
          <w:p w:rsidR="00D83E80" w:rsidRPr="00940928" w:rsidRDefault="00D83E80" w:rsidP="006F1EE2">
            <w:pPr>
              <w:ind w:left="1008" w:hangingChars="360" w:hanging="1008"/>
              <w:jc w:val="center"/>
              <w:textAlignment w:val="center"/>
              <w:rPr>
                <w:rFonts w:ascii="標楷體" w:eastAsia="標楷體" w:hAnsi="標楷體"/>
                <w:sz w:val="28"/>
                <w:szCs w:val="28"/>
              </w:rPr>
            </w:pPr>
            <w:r w:rsidRPr="00940928">
              <w:rPr>
                <w:rFonts w:ascii="標楷體" w:eastAsia="標楷體" w:hAnsi="標楷體" w:hint="eastAsia"/>
                <w:sz w:val="28"/>
                <w:szCs w:val="28"/>
              </w:rPr>
              <w:t>年</w:t>
            </w:r>
          </w:p>
        </w:tc>
        <w:tc>
          <w:tcPr>
            <w:tcW w:w="1680" w:type="dxa"/>
            <w:noWrap/>
            <w:vAlign w:val="center"/>
          </w:tcPr>
          <w:p w:rsidR="00D83E80" w:rsidRPr="00940928" w:rsidRDefault="00D83E80" w:rsidP="006F1EE2">
            <w:pPr>
              <w:ind w:left="1008" w:hangingChars="360" w:hanging="1008"/>
              <w:jc w:val="center"/>
              <w:textAlignment w:val="center"/>
              <w:rPr>
                <w:rFonts w:ascii="標楷體" w:eastAsia="標楷體" w:hAnsi="標楷體"/>
                <w:sz w:val="28"/>
                <w:szCs w:val="28"/>
              </w:rPr>
            </w:pPr>
            <w:r w:rsidRPr="00940928">
              <w:rPr>
                <w:rFonts w:ascii="標楷體" w:eastAsia="標楷體" w:hAnsi="標楷體" w:hint="eastAsia"/>
                <w:sz w:val="28"/>
                <w:szCs w:val="28"/>
              </w:rPr>
              <w:t>決標件數</w:t>
            </w:r>
          </w:p>
        </w:tc>
        <w:tc>
          <w:tcPr>
            <w:tcW w:w="1200" w:type="dxa"/>
            <w:vAlign w:val="center"/>
          </w:tcPr>
          <w:p w:rsidR="00D83E80" w:rsidRPr="00940928" w:rsidRDefault="00D83E80" w:rsidP="006F1EE2">
            <w:pPr>
              <w:jc w:val="center"/>
              <w:rPr>
                <w:rFonts w:ascii="標楷體" w:eastAsia="標楷體" w:hAnsi="標楷體"/>
                <w:sz w:val="28"/>
                <w:szCs w:val="28"/>
              </w:rPr>
            </w:pPr>
            <w:r w:rsidRPr="00940928">
              <w:rPr>
                <w:rFonts w:ascii="標楷體" w:eastAsia="標楷體" w:hAnsi="標楷體"/>
                <w:sz w:val="28"/>
                <w:szCs w:val="28"/>
              </w:rPr>
              <w:t>比率(％)</w:t>
            </w:r>
          </w:p>
        </w:tc>
        <w:tc>
          <w:tcPr>
            <w:tcW w:w="2400" w:type="dxa"/>
            <w:noWrap/>
            <w:vAlign w:val="center"/>
          </w:tcPr>
          <w:p w:rsidR="00D83E80" w:rsidRPr="00940928" w:rsidRDefault="00D83E80" w:rsidP="006F1EE2">
            <w:pPr>
              <w:jc w:val="center"/>
              <w:textAlignment w:val="center"/>
              <w:rPr>
                <w:rFonts w:ascii="標楷體" w:eastAsia="標楷體" w:hAnsi="標楷體"/>
                <w:sz w:val="28"/>
                <w:szCs w:val="28"/>
              </w:rPr>
            </w:pPr>
            <w:r w:rsidRPr="00940928">
              <w:rPr>
                <w:rFonts w:ascii="標楷體" w:eastAsia="標楷體" w:hAnsi="標楷體" w:hint="eastAsia"/>
                <w:sz w:val="28"/>
                <w:szCs w:val="28"/>
              </w:rPr>
              <w:t>決標金額（億元）</w:t>
            </w:r>
          </w:p>
        </w:tc>
        <w:tc>
          <w:tcPr>
            <w:tcW w:w="1200" w:type="dxa"/>
            <w:vAlign w:val="center"/>
          </w:tcPr>
          <w:p w:rsidR="00D83E80" w:rsidRPr="00940928" w:rsidRDefault="00D83E80" w:rsidP="006F1EE2">
            <w:pPr>
              <w:jc w:val="center"/>
              <w:rPr>
                <w:rFonts w:ascii="標楷體" w:eastAsia="標楷體" w:hAnsi="標楷體"/>
                <w:sz w:val="28"/>
                <w:szCs w:val="28"/>
              </w:rPr>
            </w:pPr>
            <w:r w:rsidRPr="00940928">
              <w:rPr>
                <w:rFonts w:ascii="標楷體" w:eastAsia="標楷體" w:hAnsi="標楷體"/>
                <w:sz w:val="28"/>
                <w:szCs w:val="28"/>
              </w:rPr>
              <w:t>比率(％)</w:t>
            </w:r>
          </w:p>
        </w:tc>
      </w:tr>
      <w:tr w:rsidR="001B4E55" w:rsidRPr="00940928" w:rsidTr="006F1EE2">
        <w:trPr>
          <w:trHeight w:val="62"/>
        </w:trPr>
        <w:tc>
          <w:tcPr>
            <w:tcW w:w="1680" w:type="dxa"/>
            <w:noWrap/>
            <w:vAlign w:val="center"/>
          </w:tcPr>
          <w:p w:rsidR="001B4E55" w:rsidRPr="00940928" w:rsidRDefault="001B4E55" w:rsidP="00845AA8">
            <w:pPr>
              <w:ind w:left="1008" w:hangingChars="360" w:hanging="1008"/>
              <w:jc w:val="center"/>
              <w:textAlignment w:val="center"/>
              <w:rPr>
                <w:rFonts w:ascii="標楷體" w:eastAsia="標楷體" w:hAnsi="標楷體"/>
                <w:sz w:val="28"/>
                <w:szCs w:val="28"/>
              </w:rPr>
            </w:pPr>
            <w:r w:rsidRPr="00940928">
              <w:rPr>
                <w:rFonts w:ascii="標楷體" w:eastAsia="標楷體" w:hAnsi="標楷體" w:hint="eastAsia"/>
                <w:sz w:val="28"/>
                <w:szCs w:val="28"/>
              </w:rPr>
              <w:t>108</w:t>
            </w:r>
          </w:p>
        </w:tc>
        <w:tc>
          <w:tcPr>
            <w:tcW w:w="1680" w:type="dxa"/>
            <w:noWrap/>
            <w:vAlign w:val="bottom"/>
          </w:tcPr>
          <w:p w:rsidR="001B4E55" w:rsidRPr="00940928" w:rsidRDefault="001B4E55" w:rsidP="00845AA8">
            <w:pPr>
              <w:ind w:left="1008" w:hangingChars="360" w:hanging="1008"/>
              <w:jc w:val="center"/>
              <w:textAlignment w:val="center"/>
              <w:rPr>
                <w:rFonts w:ascii="標楷體" w:eastAsia="標楷體" w:hAnsi="標楷體"/>
                <w:sz w:val="28"/>
                <w:szCs w:val="28"/>
              </w:rPr>
            </w:pPr>
            <w:r w:rsidRPr="00940928">
              <w:rPr>
                <w:rFonts w:ascii="標楷體" w:eastAsia="標楷體" w:hAnsi="標楷體" w:hint="eastAsia"/>
                <w:sz w:val="28"/>
                <w:szCs w:val="28"/>
              </w:rPr>
              <w:t>55,148</w:t>
            </w:r>
          </w:p>
        </w:tc>
        <w:tc>
          <w:tcPr>
            <w:tcW w:w="1200" w:type="dxa"/>
          </w:tcPr>
          <w:p w:rsidR="001B4E55" w:rsidRPr="00940928" w:rsidRDefault="001B4E55" w:rsidP="00845AA8">
            <w:pPr>
              <w:ind w:left="1008" w:hangingChars="360" w:hanging="1008"/>
              <w:jc w:val="center"/>
              <w:textAlignment w:val="center"/>
              <w:rPr>
                <w:rFonts w:ascii="標楷體" w:eastAsia="標楷體" w:hAnsi="標楷體"/>
                <w:sz w:val="28"/>
                <w:szCs w:val="28"/>
              </w:rPr>
            </w:pPr>
            <w:r w:rsidRPr="00940928">
              <w:rPr>
                <w:rFonts w:ascii="標楷體" w:eastAsia="標楷體" w:hAnsi="標楷體" w:hint="eastAsia"/>
                <w:sz w:val="28"/>
                <w:szCs w:val="28"/>
              </w:rPr>
              <w:t>28.11</w:t>
            </w:r>
          </w:p>
        </w:tc>
        <w:tc>
          <w:tcPr>
            <w:tcW w:w="2400" w:type="dxa"/>
            <w:noWrap/>
            <w:vAlign w:val="bottom"/>
          </w:tcPr>
          <w:p w:rsidR="001B4E55" w:rsidRPr="00940928" w:rsidRDefault="001B4E55" w:rsidP="00845AA8">
            <w:pPr>
              <w:ind w:left="1008" w:hangingChars="360" w:hanging="1008"/>
              <w:jc w:val="center"/>
              <w:textAlignment w:val="center"/>
              <w:rPr>
                <w:rFonts w:ascii="標楷體" w:eastAsia="標楷體" w:hAnsi="標楷體"/>
                <w:sz w:val="28"/>
                <w:szCs w:val="28"/>
              </w:rPr>
            </w:pPr>
            <w:r w:rsidRPr="00940928">
              <w:rPr>
                <w:rFonts w:ascii="標楷體" w:eastAsia="標楷體" w:hAnsi="標楷體" w:hint="eastAsia"/>
                <w:sz w:val="28"/>
                <w:szCs w:val="28"/>
              </w:rPr>
              <w:t>5,284</w:t>
            </w:r>
          </w:p>
        </w:tc>
        <w:tc>
          <w:tcPr>
            <w:tcW w:w="1200" w:type="dxa"/>
          </w:tcPr>
          <w:p w:rsidR="001B4E55" w:rsidRPr="00940928" w:rsidRDefault="001B4E55" w:rsidP="00845AA8">
            <w:pPr>
              <w:ind w:left="1008" w:hangingChars="360" w:hanging="1008"/>
              <w:jc w:val="center"/>
              <w:textAlignment w:val="center"/>
              <w:rPr>
                <w:rFonts w:ascii="標楷體" w:eastAsia="標楷體" w:hAnsi="標楷體"/>
                <w:sz w:val="28"/>
                <w:szCs w:val="28"/>
              </w:rPr>
            </w:pPr>
            <w:r w:rsidRPr="00940928">
              <w:rPr>
                <w:rFonts w:ascii="標楷體" w:eastAsia="標楷體" w:hAnsi="標楷體" w:hint="eastAsia"/>
                <w:sz w:val="28"/>
                <w:szCs w:val="28"/>
              </w:rPr>
              <w:t>28.23</w:t>
            </w:r>
          </w:p>
        </w:tc>
      </w:tr>
      <w:tr w:rsidR="001B4E55" w:rsidRPr="00940928" w:rsidTr="006F1EE2">
        <w:trPr>
          <w:trHeight w:val="62"/>
        </w:trPr>
        <w:tc>
          <w:tcPr>
            <w:tcW w:w="1680" w:type="dxa"/>
            <w:noWrap/>
            <w:vAlign w:val="center"/>
          </w:tcPr>
          <w:p w:rsidR="001B4E55" w:rsidRPr="00940928" w:rsidRDefault="001B4E55" w:rsidP="00845AA8">
            <w:pPr>
              <w:ind w:left="1008" w:hangingChars="360" w:hanging="1008"/>
              <w:jc w:val="center"/>
              <w:textAlignment w:val="center"/>
              <w:rPr>
                <w:rFonts w:ascii="標楷體" w:eastAsia="標楷體" w:hAnsi="標楷體"/>
                <w:sz w:val="28"/>
                <w:szCs w:val="28"/>
              </w:rPr>
            </w:pPr>
            <w:r w:rsidRPr="00940928">
              <w:rPr>
                <w:rFonts w:ascii="標楷體" w:eastAsia="標楷體" w:hAnsi="標楷體" w:hint="eastAsia"/>
                <w:sz w:val="28"/>
                <w:szCs w:val="28"/>
              </w:rPr>
              <w:t>109</w:t>
            </w:r>
          </w:p>
        </w:tc>
        <w:tc>
          <w:tcPr>
            <w:tcW w:w="1680" w:type="dxa"/>
            <w:noWrap/>
            <w:vAlign w:val="bottom"/>
          </w:tcPr>
          <w:p w:rsidR="001B4E55" w:rsidRPr="00940928" w:rsidRDefault="001B4E55" w:rsidP="00845AA8">
            <w:pPr>
              <w:ind w:left="1008" w:hangingChars="360" w:hanging="1008"/>
              <w:jc w:val="center"/>
              <w:textAlignment w:val="center"/>
              <w:rPr>
                <w:rFonts w:ascii="標楷體" w:eastAsia="標楷體" w:hAnsi="標楷體"/>
                <w:sz w:val="28"/>
                <w:szCs w:val="28"/>
              </w:rPr>
            </w:pPr>
            <w:r w:rsidRPr="00940928">
              <w:rPr>
                <w:rFonts w:ascii="標楷體" w:eastAsia="標楷體" w:hAnsi="標楷體" w:hint="eastAsia"/>
                <w:sz w:val="28"/>
                <w:szCs w:val="28"/>
              </w:rPr>
              <w:t>57,033</w:t>
            </w:r>
          </w:p>
        </w:tc>
        <w:tc>
          <w:tcPr>
            <w:tcW w:w="1200" w:type="dxa"/>
          </w:tcPr>
          <w:p w:rsidR="001B4E55" w:rsidRPr="00940928" w:rsidRDefault="001B4E55" w:rsidP="00845AA8">
            <w:pPr>
              <w:ind w:left="1008" w:hangingChars="360" w:hanging="1008"/>
              <w:jc w:val="center"/>
              <w:textAlignment w:val="center"/>
              <w:rPr>
                <w:rFonts w:ascii="標楷體" w:eastAsia="標楷體" w:hAnsi="標楷體"/>
                <w:sz w:val="28"/>
                <w:szCs w:val="28"/>
              </w:rPr>
            </w:pPr>
            <w:r w:rsidRPr="00940928">
              <w:rPr>
                <w:rFonts w:ascii="標楷體" w:eastAsia="標楷體" w:hAnsi="標楷體" w:hint="eastAsia"/>
                <w:sz w:val="28"/>
                <w:szCs w:val="28"/>
              </w:rPr>
              <w:t>28.19</w:t>
            </w:r>
          </w:p>
        </w:tc>
        <w:tc>
          <w:tcPr>
            <w:tcW w:w="2400" w:type="dxa"/>
            <w:noWrap/>
            <w:vAlign w:val="bottom"/>
          </w:tcPr>
          <w:p w:rsidR="001B4E55" w:rsidRPr="00940928" w:rsidRDefault="001B4E55" w:rsidP="00845AA8">
            <w:pPr>
              <w:ind w:left="1008" w:hangingChars="360" w:hanging="1008"/>
              <w:jc w:val="center"/>
              <w:textAlignment w:val="center"/>
              <w:rPr>
                <w:rFonts w:ascii="標楷體" w:eastAsia="標楷體" w:hAnsi="標楷體"/>
                <w:sz w:val="28"/>
                <w:szCs w:val="28"/>
              </w:rPr>
            </w:pPr>
            <w:r w:rsidRPr="00940928">
              <w:rPr>
                <w:rFonts w:ascii="標楷體" w:eastAsia="標楷體" w:hAnsi="標楷體" w:hint="eastAsia"/>
                <w:sz w:val="28"/>
                <w:szCs w:val="28"/>
              </w:rPr>
              <w:t>5,485</w:t>
            </w:r>
          </w:p>
        </w:tc>
        <w:tc>
          <w:tcPr>
            <w:tcW w:w="1200" w:type="dxa"/>
          </w:tcPr>
          <w:p w:rsidR="001B4E55" w:rsidRPr="00940928" w:rsidRDefault="001B4E55" w:rsidP="00845AA8">
            <w:pPr>
              <w:ind w:left="1008" w:hangingChars="360" w:hanging="1008"/>
              <w:jc w:val="center"/>
              <w:textAlignment w:val="center"/>
              <w:rPr>
                <w:rFonts w:ascii="標楷體" w:eastAsia="標楷體" w:hAnsi="標楷體"/>
                <w:sz w:val="28"/>
                <w:szCs w:val="28"/>
              </w:rPr>
            </w:pPr>
            <w:r w:rsidRPr="00940928">
              <w:rPr>
                <w:rFonts w:ascii="標楷體" w:eastAsia="標楷體" w:hAnsi="標楷體" w:hint="eastAsia"/>
                <w:sz w:val="28"/>
                <w:szCs w:val="28"/>
              </w:rPr>
              <w:t>30.78</w:t>
            </w:r>
          </w:p>
        </w:tc>
      </w:tr>
      <w:tr w:rsidR="001B4E55" w:rsidRPr="00940928" w:rsidTr="006F1EE2">
        <w:trPr>
          <w:trHeight w:val="62"/>
        </w:trPr>
        <w:tc>
          <w:tcPr>
            <w:tcW w:w="1680" w:type="dxa"/>
            <w:noWrap/>
            <w:vAlign w:val="center"/>
          </w:tcPr>
          <w:p w:rsidR="001B4E55" w:rsidRPr="00940928" w:rsidRDefault="001B4E55" w:rsidP="00845AA8">
            <w:pPr>
              <w:ind w:left="1008" w:hangingChars="360" w:hanging="1008"/>
              <w:jc w:val="center"/>
              <w:textAlignment w:val="center"/>
              <w:rPr>
                <w:rFonts w:ascii="標楷體" w:eastAsia="標楷體" w:hAnsi="標楷體"/>
                <w:sz w:val="28"/>
                <w:szCs w:val="28"/>
              </w:rPr>
            </w:pPr>
            <w:r w:rsidRPr="00940928">
              <w:rPr>
                <w:rFonts w:ascii="標楷體" w:eastAsia="標楷體" w:hAnsi="標楷體" w:hint="eastAsia"/>
                <w:sz w:val="28"/>
                <w:szCs w:val="28"/>
              </w:rPr>
              <w:t>110</w:t>
            </w:r>
          </w:p>
        </w:tc>
        <w:tc>
          <w:tcPr>
            <w:tcW w:w="1680" w:type="dxa"/>
            <w:noWrap/>
            <w:vAlign w:val="bottom"/>
          </w:tcPr>
          <w:p w:rsidR="001B4E55" w:rsidRPr="00940928" w:rsidRDefault="001B4E55" w:rsidP="00845AA8">
            <w:pPr>
              <w:ind w:left="1008" w:hangingChars="360" w:hanging="1008"/>
              <w:jc w:val="center"/>
              <w:textAlignment w:val="center"/>
              <w:rPr>
                <w:rFonts w:ascii="標楷體" w:eastAsia="標楷體" w:hAnsi="標楷體"/>
                <w:sz w:val="28"/>
                <w:szCs w:val="28"/>
              </w:rPr>
            </w:pPr>
            <w:r w:rsidRPr="00940928">
              <w:rPr>
                <w:rFonts w:ascii="標楷體" w:eastAsia="標楷體" w:hAnsi="標楷體" w:hint="eastAsia"/>
                <w:sz w:val="28"/>
                <w:szCs w:val="28"/>
              </w:rPr>
              <w:t>57,321</w:t>
            </w:r>
          </w:p>
        </w:tc>
        <w:tc>
          <w:tcPr>
            <w:tcW w:w="1200" w:type="dxa"/>
          </w:tcPr>
          <w:p w:rsidR="001B4E55" w:rsidRPr="00940928" w:rsidRDefault="001B4E55" w:rsidP="00845AA8">
            <w:pPr>
              <w:ind w:left="1008" w:hangingChars="360" w:hanging="1008"/>
              <w:jc w:val="center"/>
              <w:textAlignment w:val="center"/>
              <w:rPr>
                <w:rFonts w:ascii="標楷體" w:eastAsia="標楷體" w:hAnsi="標楷體"/>
                <w:sz w:val="28"/>
                <w:szCs w:val="28"/>
              </w:rPr>
            </w:pPr>
            <w:r w:rsidRPr="00940928">
              <w:rPr>
                <w:rFonts w:ascii="標楷體" w:eastAsia="標楷體" w:hAnsi="標楷體" w:hint="eastAsia"/>
                <w:sz w:val="28"/>
                <w:szCs w:val="28"/>
              </w:rPr>
              <w:t>29.03</w:t>
            </w:r>
          </w:p>
        </w:tc>
        <w:tc>
          <w:tcPr>
            <w:tcW w:w="2400" w:type="dxa"/>
            <w:noWrap/>
            <w:vAlign w:val="bottom"/>
          </w:tcPr>
          <w:p w:rsidR="001B4E55" w:rsidRPr="00940928" w:rsidRDefault="001B4E55" w:rsidP="00845AA8">
            <w:pPr>
              <w:ind w:left="1008" w:hangingChars="360" w:hanging="1008"/>
              <w:jc w:val="center"/>
              <w:textAlignment w:val="center"/>
              <w:rPr>
                <w:rFonts w:ascii="標楷體" w:eastAsia="標楷體" w:hAnsi="標楷體"/>
                <w:sz w:val="28"/>
                <w:szCs w:val="28"/>
              </w:rPr>
            </w:pPr>
            <w:r w:rsidRPr="00940928">
              <w:rPr>
                <w:rFonts w:ascii="標楷體" w:eastAsia="標楷體" w:hAnsi="標楷體" w:hint="eastAsia"/>
                <w:sz w:val="28"/>
                <w:szCs w:val="28"/>
              </w:rPr>
              <w:t>6,845</w:t>
            </w:r>
          </w:p>
        </w:tc>
        <w:tc>
          <w:tcPr>
            <w:tcW w:w="1200" w:type="dxa"/>
          </w:tcPr>
          <w:p w:rsidR="001B4E55" w:rsidRPr="00940928" w:rsidRDefault="001B4E55" w:rsidP="00845AA8">
            <w:pPr>
              <w:ind w:left="1008" w:hangingChars="360" w:hanging="1008"/>
              <w:jc w:val="center"/>
              <w:textAlignment w:val="center"/>
              <w:rPr>
                <w:rFonts w:ascii="標楷體" w:eastAsia="標楷體" w:hAnsi="標楷體"/>
                <w:sz w:val="28"/>
                <w:szCs w:val="28"/>
              </w:rPr>
            </w:pPr>
            <w:r w:rsidRPr="00940928">
              <w:rPr>
                <w:rFonts w:ascii="標楷體" w:eastAsia="標楷體" w:hAnsi="標楷體" w:hint="eastAsia"/>
                <w:sz w:val="28"/>
                <w:szCs w:val="28"/>
              </w:rPr>
              <w:t>36.07</w:t>
            </w:r>
          </w:p>
        </w:tc>
      </w:tr>
      <w:tr w:rsidR="001B4E55" w:rsidRPr="00940928" w:rsidTr="006F1EE2">
        <w:trPr>
          <w:trHeight w:val="62"/>
        </w:trPr>
        <w:tc>
          <w:tcPr>
            <w:tcW w:w="1680" w:type="dxa"/>
            <w:noWrap/>
            <w:vAlign w:val="center"/>
          </w:tcPr>
          <w:p w:rsidR="001B4E55" w:rsidRPr="00940928" w:rsidRDefault="001B4E55" w:rsidP="00845AA8">
            <w:pPr>
              <w:ind w:left="1008" w:hangingChars="360" w:hanging="1008"/>
              <w:jc w:val="center"/>
              <w:textAlignment w:val="center"/>
              <w:rPr>
                <w:rFonts w:ascii="標楷體" w:eastAsia="標楷體" w:hAnsi="標楷體"/>
                <w:sz w:val="28"/>
                <w:szCs w:val="28"/>
              </w:rPr>
            </w:pPr>
            <w:r w:rsidRPr="00940928">
              <w:rPr>
                <w:rFonts w:ascii="標楷體" w:eastAsia="標楷體" w:hAnsi="標楷體" w:hint="eastAsia"/>
                <w:sz w:val="28"/>
                <w:szCs w:val="28"/>
              </w:rPr>
              <w:t>111</w:t>
            </w:r>
          </w:p>
        </w:tc>
        <w:tc>
          <w:tcPr>
            <w:tcW w:w="1680" w:type="dxa"/>
            <w:noWrap/>
            <w:vAlign w:val="bottom"/>
          </w:tcPr>
          <w:p w:rsidR="001B4E55" w:rsidRPr="00940928" w:rsidRDefault="001B4E55" w:rsidP="00845AA8">
            <w:pPr>
              <w:ind w:left="1008" w:hangingChars="360" w:hanging="1008"/>
              <w:jc w:val="center"/>
              <w:textAlignment w:val="center"/>
              <w:rPr>
                <w:rFonts w:ascii="標楷體" w:eastAsia="標楷體" w:hAnsi="標楷體"/>
                <w:sz w:val="28"/>
                <w:szCs w:val="28"/>
              </w:rPr>
            </w:pPr>
            <w:r w:rsidRPr="00940928">
              <w:rPr>
                <w:rFonts w:ascii="標楷體" w:eastAsia="標楷體" w:hAnsi="標楷體" w:hint="eastAsia"/>
                <w:sz w:val="28"/>
                <w:szCs w:val="28"/>
              </w:rPr>
              <w:t>59,296</w:t>
            </w:r>
          </w:p>
        </w:tc>
        <w:tc>
          <w:tcPr>
            <w:tcW w:w="1200" w:type="dxa"/>
          </w:tcPr>
          <w:p w:rsidR="001B4E55" w:rsidRPr="00940928" w:rsidRDefault="001B4E55" w:rsidP="00845AA8">
            <w:pPr>
              <w:ind w:left="1008" w:hangingChars="360" w:hanging="1008"/>
              <w:jc w:val="center"/>
              <w:textAlignment w:val="center"/>
              <w:rPr>
                <w:rFonts w:ascii="標楷體" w:eastAsia="標楷體" w:hAnsi="標楷體"/>
                <w:sz w:val="28"/>
                <w:szCs w:val="28"/>
              </w:rPr>
            </w:pPr>
            <w:r w:rsidRPr="00940928">
              <w:rPr>
                <w:rFonts w:ascii="標楷體" w:eastAsia="標楷體" w:hAnsi="標楷體" w:hint="eastAsia"/>
                <w:sz w:val="28"/>
                <w:szCs w:val="28"/>
              </w:rPr>
              <w:t>29.22</w:t>
            </w:r>
          </w:p>
        </w:tc>
        <w:tc>
          <w:tcPr>
            <w:tcW w:w="2400" w:type="dxa"/>
            <w:noWrap/>
            <w:vAlign w:val="bottom"/>
          </w:tcPr>
          <w:p w:rsidR="001B4E55" w:rsidRPr="00940928" w:rsidRDefault="001B4E55" w:rsidP="00845AA8">
            <w:pPr>
              <w:ind w:left="1008" w:hangingChars="360" w:hanging="1008"/>
              <w:jc w:val="center"/>
              <w:textAlignment w:val="center"/>
              <w:rPr>
                <w:rFonts w:ascii="標楷體" w:eastAsia="標楷體" w:hAnsi="標楷體"/>
                <w:sz w:val="28"/>
                <w:szCs w:val="28"/>
              </w:rPr>
            </w:pPr>
            <w:r w:rsidRPr="00940928">
              <w:rPr>
                <w:rFonts w:ascii="標楷體" w:eastAsia="標楷體" w:hAnsi="標楷體" w:hint="eastAsia"/>
                <w:sz w:val="28"/>
                <w:szCs w:val="28"/>
              </w:rPr>
              <w:t>8,498</w:t>
            </w:r>
          </w:p>
        </w:tc>
        <w:tc>
          <w:tcPr>
            <w:tcW w:w="1200" w:type="dxa"/>
          </w:tcPr>
          <w:p w:rsidR="001B4E55" w:rsidRPr="00940928" w:rsidRDefault="001B4E55" w:rsidP="00845AA8">
            <w:pPr>
              <w:ind w:left="1008" w:hangingChars="360" w:hanging="1008"/>
              <w:jc w:val="center"/>
              <w:textAlignment w:val="center"/>
              <w:rPr>
                <w:rFonts w:ascii="標楷體" w:eastAsia="標楷體" w:hAnsi="標楷體"/>
                <w:sz w:val="28"/>
                <w:szCs w:val="28"/>
              </w:rPr>
            </w:pPr>
            <w:r w:rsidRPr="00940928">
              <w:rPr>
                <w:rFonts w:ascii="標楷體" w:eastAsia="標楷體" w:hAnsi="標楷體" w:hint="eastAsia"/>
                <w:sz w:val="28"/>
                <w:szCs w:val="28"/>
              </w:rPr>
              <w:t>37.41</w:t>
            </w:r>
          </w:p>
        </w:tc>
      </w:tr>
      <w:tr w:rsidR="001B4E55" w:rsidRPr="00940928" w:rsidTr="006F1EE2">
        <w:trPr>
          <w:trHeight w:val="62"/>
        </w:trPr>
        <w:tc>
          <w:tcPr>
            <w:tcW w:w="1680" w:type="dxa"/>
            <w:noWrap/>
            <w:vAlign w:val="center"/>
          </w:tcPr>
          <w:p w:rsidR="001B4E55" w:rsidRPr="00940928" w:rsidRDefault="001B4E55" w:rsidP="006F1EE2">
            <w:pPr>
              <w:ind w:left="1008" w:hangingChars="360" w:hanging="1008"/>
              <w:jc w:val="center"/>
              <w:textAlignment w:val="center"/>
              <w:rPr>
                <w:rFonts w:ascii="標楷體" w:eastAsia="標楷體" w:hAnsi="標楷體"/>
                <w:sz w:val="28"/>
                <w:szCs w:val="28"/>
              </w:rPr>
            </w:pPr>
            <w:r w:rsidRPr="00940928">
              <w:rPr>
                <w:rFonts w:ascii="標楷體" w:eastAsia="標楷體" w:hAnsi="標楷體" w:hint="eastAsia"/>
                <w:sz w:val="28"/>
                <w:szCs w:val="28"/>
              </w:rPr>
              <w:t>112</w:t>
            </w:r>
          </w:p>
        </w:tc>
        <w:tc>
          <w:tcPr>
            <w:tcW w:w="1680" w:type="dxa"/>
            <w:noWrap/>
            <w:vAlign w:val="bottom"/>
          </w:tcPr>
          <w:p w:rsidR="001B4E55" w:rsidRPr="00940928" w:rsidRDefault="001B4E55" w:rsidP="006F1EE2">
            <w:pPr>
              <w:ind w:left="1008" w:hangingChars="360" w:hanging="1008"/>
              <w:jc w:val="center"/>
              <w:textAlignment w:val="center"/>
              <w:rPr>
                <w:rFonts w:ascii="標楷體" w:eastAsia="標楷體" w:hAnsi="標楷體"/>
                <w:sz w:val="28"/>
                <w:szCs w:val="28"/>
              </w:rPr>
            </w:pPr>
            <w:r w:rsidRPr="00940928">
              <w:rPr>
                <w:rFonts w:ascii="標楷體" w:eastAsia="標楷體" w:hAnsi="標楷體" w:hint="eastAsia"/>
                <w:sz w:val="28"/>
                <w:szCs w:val="28"/>
              </w:rPr>
              <w:t>57,530</w:t>
            </w:r>
          </w:p>
        </w:tc>
        <w:tc>
          <w:tcPr>
            <w:tcW w:w="1200" w:type="dxa"/>
          </w:tcPr>
          <w:p w:rsidR="001B4E55" w:rsidRPr="00940928" w:rsidRDefault="001B4E55" w:rsidP="006F1EE2">
            <w:pPr>
              <w:ind w:left="1008" w:hangingChars="360" w:hanging="1008"/>
              <w:jc w:val="center"/>
              <w:textAlignment w:val="center"/>
              <w:rPr>
                <w:rFonts w:ascii="標楷體" w:eastAsia="標楷體" w:hAnsi="標楷體"/>
                <w:sz w:val="28"/>
                <w:szCs w:val="28"/>
              </w:rPr>
            </w:pPr>
            <w:r w:rsidRPr="00940928">
              <w:rPr>
                <w:rFonts w:ascii="標楷體" w:eastAsia="標楷體" w:hAnsi="標楷體" w:hint="eastAsia"/>
                <w:sz w:val="28"/>
                <w:szCs w:val="28"/>
              </w:rPr>
              <w:t>31.49</w:t>
            </w:r>
          </w:p>
        </w:tc>
        <w:tc>
          <w:tcPr>
            <w:tcW w:w="2400" w:type="dxa"/>
            <w:noWrap/>
            <w:vAlign w:val="bottom"/>
          </w:tcPr>
          <w:p w:rsidR="001B4E55" w:rsidRPr="00940928" w:rsidRDefault="001B4E55" w:rsidP="00BA3DB6">
            <w:pPr>
              <w:ind w:left="1008" w:hangingChars="360" w:hanging="1008"/>
              <w:jc w:val="center"/>
              <w:textAlignment w:val="center"/>
              <w:rPr>
                <w:rFonts w:ascii="標楷體" w:eastAsia="標楷體" w:hAnsi="標楷體"/>
                <w:sz w:val="28"/>
                <w:szCs w:val="28"/>
              </w:rPr>
            </w:pPr>
            <w:r w:rsidRPr="00940928">
              <w:rPr>
                <w:rFonts w:ascii="標楷體" w:eastAsia="標楷體" w:hAnsi="標楷體" w:hint="eastAsia"/>
                <w:sz w:val="28"/>
                <w:szCs w:val="28"/>
              </w:rPr>
              <w:t>9,</w:t>
            </w:r>
            <w:r w:rsidR="00BA3DB6" w:rsidRPr="00940928">
              <w:rPr>
                <w:rFonts w:ascii="標楷體" w:eastAsia="標楷體" w:hAnsi="標楷體" w:hint="eastAsia"/>
                <w:sz w:val="28"/>
                <w:szCs w:val="28"/>
              </w:rPr>
              <w:t>722</w:t>
            </w:r>
          </w:p>
        </w:tc>
        <w:tc>
          <w:tcPr>
            <w:tcW w:w="1200" w:type="dxa"/>
          </w:tcPr>
          <w:p w:rsidR="001B4E55" w:rsidRPr="00940928" w:rsidRDefault="001B4E55" w:rsidP="00BA3DB6">
            <w:pPr>
              <w:ind w:left="1008" w:hangingChars="360" w:hanging="1008"/>
              <w:jc w:val="center"/>
              <w:textAlignment w:val="center"/>
              <w:rPr>
                <w:rFonts w:ascii="標楷體" w:eastAsia="標楷體" w:hAnsi="標楷體"/>
                <w:sz w:val="28"/>
                <w:szCs w:val="28"/>
              </w:rPr>
            </w:pPr>
            <w:r w:rsidRPr="00940928">
              <w:rPr>
                <w:rFonts w:ascii="標楷體" w:eastAsia="標楷體" w:hAnsi="標楷體" w:hint="eastAsia"/>
                <w:sz w:val="28"/>
                <w:szCs w:val="28"/>
              </w:rPr>
              <w:t>4</w:t>
            </w:r>
            <w:r w:rsidR="00BA3DB6" w:rsidRPr="00940928">
              <w:rPr>
                <w:rFonts w:ascii="標楷體" w:eastAsia="標楷體" w:hAnsi="標楷體" w:hint="eastAsia"/>
                <w:sz w:val="28"/>
                <w:szCs w:val="28"/>
              </w:rPr>
              <w:t>2</w:t>
            </w:r>
            <w:r w:rsidRPr="00940928">
              <w:rPr>
                <w:rFonts w:ascii="標楷體" w:eastAsia="標楷體" w:hAnsi="標楷體" w:hint="eastAsia"/>
                <w:sz w:val="28"/>
                <w:szCs w:val="28"/>
              </w:rPr>
              <w:t>.</w:t>
            </w:r>
            <w:r w:rsidR="00BA3DB6" w:rsidRPr="00940928">
              <w:rPr>
                <w:rFonts w:ascii="標楷體" w:eastAsia="標楷體" w:hAnsi="標楷體" w:hint="eastAsia"/>
                <w:sz w:val="28"/>
                <w:szCs w:val="28"/>
              </w:rPr>
              <w:t>35</w:t>
            </w:r>
          </w:p>
        </w:tc>
      </w:tr>
    </w:tbl>
    <w:p w:rsidR="005826CE" w:rsidRPr="00001C8E" w:rsidRDefault="00297683" w:rsidP="00ED2FA9">
      <w:pPr>
        <w:numPr>
          <w:ilvl w:val="0"/>
          <w:numId w:val="16"/>
        </w:numPr>
        <w:spacing w:beforeLines="50" w:line="540" w:lineRule="exact"/>
        <w:ind w:left="1678" w:hanging="357"/>
        <w:jc w:val="both"/>
        <w:rPr>
          <w:rFonts w:ascii="標楷體" w:eastAsia="標楷體" w:hAnsi="標楷體" w:cs="新細明體"/>
          <w:kern w:val="0"/>
          <w:sz w:val="32"/>
          <w:szCs w:val="32"/>
        </w:rPr>
      </w:pPr>
      <w:r w:rsidRPr="00A106D9">
        <w:rPr>
          <w:rFonts w:ascii="標楷體" w:eastAsia="標楷體" w:hAnsi="標楷體" w:cs="新細明體" w:hint="eastAsia"/>
          <w:kern w:val="0"/>
          <w:sz w:val="32"/>
          <w:szCs w:val="32"/>
        </w:rPr>
        <w:t>11</w:t>
      </w:r>
      <w:r w:rsidR="00C91D1C" w:rsidRPr="00A106D9">
        <w:rPr>
          <w:rFonts w:ascii="標楷體" w:eastAsia="標楷體" w:hAnsi="標楷體" w:cs="新細明體" w:hint="eastAsia"/>
          <w:kern w:val="0"/>
          <w:sz w:val="32"/>
          <w:szCs w:val="32"/>
        </w:rPr>
        <w:t>2</w:t>
      </w:r>
      <w:r w:rsidR="00BC56FE" w:rsidRPr="00A106D9">
        <w:rPr>
          <w:rFonts w:ascii="標楷體" w:eastAsia="標楷體" w:hAnsi="標楷體" w:cs="新細明體" w:hint="eastAsia"/>
          <w:kern w:val="0"/>
          <w:sz w:val="32"/>
          <w:szCs w:val="32"/>
        </w:rPr>
        <w:t>年各機關辦理巨額工程採購</w:t>
      </w:r>
      <w:r w:rsidR="00F35BC5" w:rsidRPr="00A106D9">
        <w:rPr>
          <w:rFonts w:ascii="標楷體" w:eastAsia="標楷體" w:hAnsi="標楷體" w:cs="新細明體" w:hint="eastAsia"/>
          <w:kern w:val="0"/>
          <w:sz w:val="32"/>
          <w:szCs w:val="32"/>
        </w:rPr>
        <w:t>42</w:t>
      </w:r>
      <w:r w:rsidR="00C91D1C" w:rsidRPr="00A106D9">
        <w:rPr>
          <w:rFonts w:ascii="標楷體" w:eastAsia="標楷體" w:hAnsi="標楷體" w:cs="新細明體" w:hint="eastAsia"/>
          <w:kern w:val="0"/>
          <w:sz w:val="32"/>
          <w:szCs w:val="32"/>
        </w:rPr>
        <w:t>9</w:t>
      </w:r>
      <w:r w:rsidR="00BC56FE" w:rsidRPr="00A106D9">
        <w:rPr>
          <w:rFonts w:ascii="標楷體" w:eastAsia="標楷體" w:hAnsi="標楷體" w:cs="新細明體" w:hint="eastAsia"/>
          <w:kern w:val="0"/>
          <w:sz w:val="32"/>
          <w:szCs w:val="32"/>
        </w:rPr>
        <w:t>件，決標金額</w:t>
      </w:r>
      <w:r w:rsidR="00C91D1C" w:rsidRPr="00A106D9">
        <w:rPr>
          <w:rFonts w:ascii="標楷體" w:eastAsia="標楷體" w:hAnsi="標楷體" w:cs="新細明體" w:hint="eastAsia"/>
          <w:kern w:val="0"/>
          <w:sz w:val="32"/>
          <w:szCs w:val="32"/>
        </w:rPr>
        <w:t>6</w:t>
      </w:r>
      <w:r w:rsidR="00ED38CB" w:rsidRPr="00A106D9">
        <w:rPr>
          <w:rFonts w:ascii="標楷體" w:eastAsia="標楷體" w:hAnsi="標楷體" w:cs="新細明體" w:hint="eastAsia"/>
          <w:kern w:val="0"/>
          <w:sz w:val="32"/>
          <w:szCs w:val="32"/>
        </w:rPr>
        <w:t>,</w:t>
      </w:r>
      <w:r w:rsidR="00C91D1C" w:rsidRPr="00A106D9">
        <w:rPr>
          <w:rFonts w:ascii="標楷體" w:eastAsia="標楷體" w:hAnsi="標楷體" w:cs="新細明體" w:hint="eastAsia"/>
          <w:kern w:val="0"/>
          <w:sz w:val="32"/>
          <w:szCs w:val="32"/>
        </w:rPr>
        <w:t>104</w:t>
      </w:r>
      <w:r w:rsidR="00BC56FE" w:rsidRPr="00A106D9">
        <w:rPr>
          <w:rFonts w:ascii="標楷體" w:eastAsia="標楷體" w:hAnsi="標楷體" w:cs="新細明體" w:hint="eastAsia"/>
          <w:kern w:val="0"/>
          <w:sz w:val="32"/>
          <w:szCs w:val="32"/>
        </w:rPr>
        <w:t>億</w:t>
      </w:r>
      <w:r w:rsidR="002054DF">
        <w:rPr>
          <w:rFonts w:ascii="標楷體" w:eastAsia="標楷體" w:hAnsi="標楷體" w:cs="新細明體" w:hint="eastAsia"/>
          <w:kern w:val="0"/>
          <w:sz w:val="32"/>
          <w:szCs w:val="32"/>
        </w:rPr>
        <w:t>餘</w:t>
      </w:r>
      <w:r w:rsidR="00BC56FE" w:rsidRPr="00A106D9">
        <w:rPr>
          <w:rFonts w:ascii="標楷體" w:eastAsia="標楷體" w:hAnsi="標楷體" w:cs="新細明體" w:hint="eastAsia"/>
          <w:kern w:val="0"/>
          <w:sz w:val="32"/>
          <w:szCs w:val="32"/>
        </w:rPr>
        <w:t>元，其中採最有利標決標計</w:t>
      </w:r>
      <w:r w:rsidR="00F35BC5" w:rsidRPr="00A106D9">
        <w:rPr>
          <w:rFonts w:ascii="標楷體" w:eastAsia="標楷體" w:hAnsi="標楷體" w:cs="新細明體" w:hint="eastAsia"/>
          <w:kern w:val="0"/>
          <w:sz w:val="32"/>
          <w:szCs w:val="32"/>
        </w:rPr>
        <w:t>31</w:t>
      </w:r>
      <w:r w:rsidR="00C91D1C" w:rsidRPr="00A106D9">
        <w:rPr>
          <w:rFonts w:ascii="標楷體" w:eastAsia="標楷體" w:hAnsi="標楷體" w:cs="新細明體" w:hint="eastAsia"/>
          <w:kern w:val="0"/>
          <w:sz w:val="32"/>
          <w:szCs w:val="32"/>
        </w:rPr>
        <w:t>4</w:t>
      </w:r>
      <w:r w:rsidR="00BC56FE" w:rsidRPr="00A106D9">
        <w:rPr>
          <w:rFonts w:ascii="標楷體" w:eastAsia="標楷體" w:hAnsi="標楷體" w:cs="新細明體" w:hint="eastAsia"/>
          <w:kern w:val="0"/>
          <w:sz w:val="32"/>
          <w:szCs w:val="32"/>
        </w:rPr>
        <w:t>件，件數比率自</w:t>
      </w:r>
      <w:r w:rsidR="000E758B" w:rsidRPr="00A106D9">
        <w:rPr>
          <w:rFonts w:ascii="標楷體" w:eastAsia="標楷體" w:hAnsi="標楷體" w:cs="新細明體" w:hint="eastAsia"/>
          <w:kern w:val="0"/>
          <w:sz w:val="32"/>
          <w:szCs w:val="32"/>
        </w:rPr>
        <w:t>11</w:t>
      </w:r>
      <w:r w:rsidR="00C91D1C" w:rsidRPr="00A106D9">
        <w:rPr>
          <w:rFonts w:ascii="標楷體" w:eastAsia="標楷體" w:hAnsi="標楷體" w:cs="新細明體" w:hint="eastAsia"/>
          <w:kern w:val="0"/>
          <w:sz w:val="32"/>
          <w:szCs w:val="32"/>
        </w:rPr>
        <w:t>1</w:t>
      </w:r>
      <w:r w:rsidR="00BC56FE" w:rsidRPr="00A106D9">
        <w:rPr>
          <w:rFonts w:ascii="標楷體" w:eastAsia="標楷體" w:hAnsi="標楷體" w:cs="新細明體" w:hint="eastAsia"/>
          <w:kern w:val="0"/>
          <w:sz w:val="32"/>
          <w:szCs w:val="32"/>
        </w:rPr>
        <w:t>年</w:t>
      </w:r>
      <w:r w:rsidR="000E758B" w:rsidRPr="00A106D9">
        <w:rPr>
          <w:rFonts w:ascii="標楷體" w:eastAsia="標楷體" w:hAnsi="標楷體" w:cs="新細明體" w:hint="eastAsia"/>
          <w:kern w:val="0"/>
          <w:sz w:val="32"/>
          <w:szCs w:val="32"/>
        </w:rPr>
        <w:t>7</w:t>
      </w:r>
      <w:r w:rsidR="00C91D1C" w:rsidRPr="00A106D9">
        <w:rPr>
          <w:rFonts w:ascii="標楷體" w:eastAsia="標楷體" w:hAnsi="標楷體" w:cs="新細明體" w:hint="eastAsia"/>
          <w:kern w:val="0"/>
          <w:sz w:val="32"/>
          <w:szCs w:val="32"/>
        </w:rPr>
        <w:t>5</w:t>
      </w:r>
      <w:r w:rsidR="00BC56FE" w:rsidRPr="00A106D9">
        <w:rPr>
          <w:rFonts w:ascii="標楷體" w:eastAsia="標楷體" w:hAnsi="標楷體" w:cs="新細明體" w:hint="eastAsia"/>
          <w:kern w:val="0"/>
          <w:sz w:val="32"/>
          <w:szCs w:val="32"/>
        </w:rPr>
        <w:t>％</w:t>
      </w:r>
      <w:r w:rsidR="00C91D1C" w:rsidRPr="00A106D9">
        <w:rPr>
          <w:rFonts w:ascii="標楷體" w:eastAsia="標楷體" w:hAnsi="標楷體" w:cs="新細明體" w:hint="eastAsia"/>
          <w:kern w:val="0"/>
          <w:sz w:val="32"/>
          <w:szCs w:val="32"/>
        </w:rPr>
        <w:t>略降</w:t>
      </w:r>
      <w:r w:rsidR="00BC56FE" w:rsidRPr="00A106D9">
        <w:rPr>
          <w:rFonts w:ascii="標楷體" w:eastAsia="標楷體" w:hAnsi="標楷體" w:cs="新細明體" w:hint="eastAsia"/>
          <w:kern w:val="0"/>
          <w:sz w:val="32"/>
          <w:szCs w:val="32"/>
        </w:rPr>
        <w:t>至</w:t>
      </w:r>
      <w:r w:rsidRPr="00A106D9">
        <w:rPr>
          <w:rFonts w:ascii="標楷體" w:eastAsia="標楷體" w:hAnsi="標楷體" w:cs="新細明體" w:hint="eastAsia"/>
          <w:kern w:val="0"/>
          <w:sz w:val="32"/>
          <w:szCs w:val="32"/>
        </w:rPr>
        <w:t>11</w:t>
      </w:r>
      <w:r w:rsidR="00C91D1C" w:rsidRPr="00A106D9">
        <w:rPr>
          <w:rFonts w:ascii="標楷體" w:eastAsia="標楷體" w:hAnsi="標楷體" w:cs="新細明體" w:hint="eastAsia"/>
          <w:kern w:val="0"/>
          <w:sz w:val="32"/>
          <w:szCs w:val="32"/>
        </w:rPr>
        <w:t>2</w:t>
      </w:r>
      <w:r w:rsidR="00BC56FE" w:rsidRPr="00A106D9">
        <w:rPr>
          <w:rFonts w:ascii="標楷體" w:eastAsia="標楷體" w:hAnsi="標楷體" w:cs="新細明體" w:hint="eastAsia"/>
          <w:kern w:val="0"/>
          <w:sz w:val="32"/>
          <w:szCs w:val="32"/>
        </w:rPr>
        <w:t>年之</w:t>
      </w:r>
      <w:r w:rsidR="00C91D1C" w:rsidRPr="00A106D9">
        <w:rPr>
          <w:rFonts w:ascii="標楷體" w:eastAsia="標楷體" w:hAnsi="標楷體" w:cs="新細明體" w:hint="eastAsia"/>
          <w:kern w:val="0"/>
          <w:sz w:val="32"/>
          <w:szCs w:val="32"/>
        </w:rPr>
        <w:t>73.19</w:t>
      </w:r>
      <w:r w:rsidR="00BC56FE" w:rsidRPr="00A106D9">
        <w:rPr>
          <w:rFonts w:ascii="標楷體" w:eastAsia="標楷體" w:hAnsi="標楷體" w:cs="新細明體" w:hint="eastAsia"/>
          <w:kern w:val="0"/>
          <w:sz w:val="32"/>
          <w:szCs w:val="32"/>
        </w:rPr>
        <w:t>％；總</w:t>
      </w:r>
      <w:r w:rsidR="005705E6" w:rsidRPr="00A106D9">
        <w:rPr>
          <w:rFonts w:ascii="標楷體" w:eastAsia="標楷體" w:hAnsi="標楷體" w:cs="新細明體" w:hint="eastAsia"/>
          <w:kern w:val="0"/>
          <w:sz w:val="32"/>
          <w:szCs w:val="32"/>
        </w:rPr>
        <w:t>決標金額比率自1</w:t>
      </w:r>
      <w:r w:rsidR="000E758B" w:rsidRPr="00A106D9">
        <w:rPr>
          <w:rFonts w:ascii="標楷體" w:eastAsia="標楷體" w:hAnsi="標楷體" w:cs="新細明體" w:hint="eastAsia"/>
          <w:kern w:val="0"/>
          <w:sz w:val="32"/>
          <w:szCs w:val="32"/>
        </w:rPr>
        <w:t>1</w:t>
      </w:r>
      <w:r w:rsidR="00C91D1C" w:rsidRPr="00A106D9">
        <w:rPr>
          <w:rFonts w:ascii="標楷體" w:eastAsia="標楷體" w:hAnsi="標楷體" w:cs="新細明體" w:hint="eastAsia"/>
          <w:kern w:val="0"/>
          <w:sz w:val="32"/>
          <w:szCs w:val="32"/>
        </w:rPr>
        <w:t>1</w:t>
      </w:r>
      <w:r w:rsidR="005705E6" w:rsidRPr="00A106D9">
        <w:rPr>
          <w:rFonts w:ascii="標楷體" w:eastAsia="標楷體" w:hAnsi="標楷體" w:cs="新細明體" w:hint="eastAsia"/>
          <w:kern w:val="0"/>
          <w:sz w:val="32"/>
          <w:szCs w:val="32"/>
        </w:rPr>
        <w:t>年</w:t>
      </w:r>
      <w:r w:rsidR="00C91D1C" w:rsidRPr="00A106D9">
        <w:rPr>
          <w:rFonts w:ascii="標楷體" w:eastAsia="標楷體" w:hAnsi="標楷體" w:cs="新細明體" w:hint="eastAsia"/>
          <w:kern w:val="0"/>
          <w:sz w:val="32"/>
          <w:szCs w:val="32"/>
        </w:rPr>
        <w:t>89</w:t>
      </w:r>
      <w:r w:rsidR="000E758B" w:rsidRPr="00A106D9">
        <w:rPr>
          <w:rFonts w:ascii="標楷體" w:eastAsia="標楷體" w:hAnsi="標楷體" w:cs="新細明體" w:hint="eastAsia"/>
          <w:kern w:val="0"/>
          <w:sz w:val="32"/>
          <w:szCs w:val="32"/>
        </w:rPr>
        <w:t>.</w:t>
      </w:r>
      <w:r w:rsidR="00C91D1C" w:rsidRPr="00A106D9">
        <w:rPr>
          <w:rFonts w:ascii="標楷體" w:eastAsia="標楷體" w:hAnsi="標楷體" w:cs="新細明體" w:hint="eastAsia"/>
          <w:kern w:val="0"/>
          <w:sz w:val="32"/>
          <w:szCs w:val="32"/>
        </w:rPr>
        <w:t>28</w:t>
      </w:r>
      <w:r w:rsidR="00BC56FE" w:rsidRPr="00A106D9">
        <w:rPr>
          <w:rFonts w:ascii="標楷體" w:eastAsia="標楷體" w:hAnsi="標楷體" w:cs="新細明體" w:hint="eastAsia"/>
          <w:kern w:val="0"/>
          <w:sz w:val="32"/>
          <w:szCs w:val="32"/>
        </w:rPr>
        <w:t>％</w:t>
      </w:r>
      <w:r w:rsidR="000E758B" w:rsidRPr="00A106D9">
        <w:rPr>
          <w:rFonts w:ascii="標楷體" w:eastAsia="標楷體" w:hAnsi="標楷體" w:cs="新細明體" w:hint="eastAsia"/>
          <w:kern w:val="0"/>
          <w:sz w:val="32"/>
          <w:szCs w:val="32"/>
        </w:rPr>
        <w:t>略降</w:t>
      </w:r>
      <w:r w:rsidR="00BC56FE" w:rsidRPr="00A106D9">
        <w:rPr>
          <w:rFonts w:ascii="標楷體" w:eastAsia="標楷體" w:hAnsi="標楷體" w:cs="新細明體" w:hint="eastAsia"/>
          <w:kern w:val="0"/>
          <w:sz w:val="32"/>
          <w:szCs w:val="32"/>
        </w:rPr>
        <w:t>至</w:t>
      </w:r>
      <w:r w:rsidRPr="00A106D9">
        <w:rPr>
          <w:rFonts w:ascii="標楷體" w:eastAsia="標楷體" w:hAnsi="標楷體" w:cs="新細明體" w:hint="eastAsia"/>
          <w:kern w:val="0"/>
          <w:sz w:val="32"/>
          <w:szCs w:val="32"/>
        </w:rPr>
        <w:t>11</w:t>
      </w:r>
      <w:r w:rsidR="00C91D1C" w:rsidRPr="00A106D9">
        <w:rPr>
          <w:rFonts w:ascii="標楷體" w:eastAsia="標楷體" w:hAnsi="標楷體" w:cs="新細明體" w:hint="eastAsia"/>
          <w:kern w:val="0"/>
          <w:sz w:val="32"/>
          <w:szCs w:val="32"/>
        </w:rPr>
        <w:t>2</w:t>
      </w:r>
      <w:r w:rsidR="00BC56FE" w:rsidRPr="00A106D9">
        <w:rPr>
          <w:rFonts w:ascii="標楷體" w:eastAsia="標楷體" w:hAnsi="標楷體" w:cs="新細明體" w:hint="eastAsia"/>
          <w:kern w:val="0"/>
          <w:sz w:val="32"/>
          <w:szCs w:val="32"/>
        </w:rPr>
        <w:t>年之</w:t>
      </w:r>
      <w:r w:rsidR="00F35BC5" w:rsidRPr="00A106D9">
        <w:rPr>
          <w:rFonts w:ascii="標楷體" w:eastAsia="標楷體" w:hAnsi="標楷體" w:cs="新細明體" w:hint="eastAsia"/>
          <w:kern w:val="0"/>
          <w:sz w:val="32"/>
          <w:szCs w:val="32"/>
        </w:rPr>
        <w:t>89.</w:t>
      </w:r>
      <w:r w:rsidR="00C91D1C" w:rsidRPr="00A106D9">
        <w:rPr>
          <w:rFonts w:ascii="標楷體" w:eastAsia="標楷體" w:hAnsi="標楷體" w:cs="新細明體" w:hint="eastAsia"/>
          <w:kern w:val="0"/>
          <w:sz w:val="32"/>
          <w:szCs w:val="32"/>
        </w:rPr>
        <w:t>02</w:t>
      </w:r>
      <w:r w:rsidR="00BC56FE" w:rsidRPr="00A106D9">
        <w:rPr>
          <w:rFonts w:ascii="標楷體" w:eastAsia="標楷體" w:hAnsi="標楷體" w:cs="新細明體" w:hint="eastAsia"/>
          <w:kern w:val="0"/>
          <w:sz w:val="32"/>
          <w:szCs w:val="32"/>
        </w:rPr>
        <w:t>％。</w:t>
      </w:r>
    </w:p>
    <w:p w:rsidR="00001C8E" w:rsidRPr="00001C8E" w:rsidRDefault="00001C8E" w:rsidP="00001C8E">
      <w:pPr>
        <w:numPr>
          <w:ilvl w:val="0"/>
          <w:numId w:val="16"/>
        </w:numPr>
        <w:spacing w:line="540" w:lineRule="exact"/>
        <w:ind w:left="1678" w:hanging="357"/>
        <w:jc w:val="both"/>
        <w:rPr>
          <w:rFonts w:ascii="標楷體" w:eastAsia="標楷體" w:hAnsi="標楷體" w:cs="新細明體"/>
          <w:kern w:val="0"/>
          <w:sz w:val="32"/>
          <w:szCs w:val="32"/>
        </w:rPr>
      </w:pPr>
      <w:r w:rsidRPr="00001C8E">
        <w:rPr>
          <w:rFonts w:ascii="標楷體" w:eastAsia="標楷體" w:hAnsi="標楷體" w:cs="新細明體" w:hint="eastAsia"/>
          <w:kern w:val="0"/>
          <w:sz w:val="32"/>
          <w:szCs w:val="32"/>
        </w:rPr>
        <w:lastRenderedPageBreak/>
        <w:t>112</w:t>
      </w:r>
      <w:r w:rsidRPr="00655FF3">
        <w:rPr>
          <w:rFonts w:ascii="標楷體" w:eastAsia="標楷體" w:hAnsi="標楷體" w:cs="新細明體" w:hint="eastAsia"/>
          <w:kern w:val="0"/>
          <w:sz w:val="32"/>
          <w:szCs w:val="32"/>
        </w:rPr>
        <w:t>年各機關</w:t>
      </w:r>
      <w:r>
        <w:rPr>
          <w:rFonts w:ascii="標楷體" w:eastAsia="標楷體" w:hAnsi="標楷體" w:cs="新細明體" w:hint="eastAsia"/>
          <w:kern w:val="0"/>
          <w:sz w:val="32"/>
          <w:szCs w:val="32"/>
        </w:rPr>
        <w:t>辦理</w:t>
      </w:r>
      <w:r w:rsidRPr="00655FF3">
        <w:rPr>
          <w:rFonts w:ascii="標楷體" w:eastAsia="標楷體" w:hAnsi="標楷體" w:cs="新細明體" w:hint="eastAsia"/>
          <w:kern w:val="0"/>
          <w:sz w:val="32"/>
          <w:szCs w:val="32"/>
        </w:rPr>
        <w:t>技術服務</w:t>
      </w:r>
      <w:r w:rsidRPr="00001C8E">
        <w:rPr>
          <w:rFonts w:ascii="標楷體" w:eastAsia="標楷體" w:hAnsi="標楷體" w:cs="新細明體" w:hint="eastAsia"/>
          <w:kern w:val="0"/>
          <w:sz w:val="32"/>
          <w:szCs w:val="32"/>
        </w:rPr>
        <w:t>6,907</w:t>
      </w:r>
      <w:r>
        <w:rPr>
          <w:rFonts w:ascii="標楷體" w:eastAsia="標楷體" w:hAnsi="標楷體" w:cs="新細明體" w:hint="eastAsia"/>
          <w:kern w:val="0"/>
          <w:sz w:val="32"/>
          <w:szCs w:val="32"/>
        </w:rPr>
        <w:t>件，決標金額</w:t>
      </w:r>
      <w:r w:rsidRPr="00001C8E">
        <w:rPr>
          <w:rFonts w:ascii="標楷體" w:eastAsia="標楷體" w:hAnsi="標楷體" w:cs="新細明體" w:hint="eastAsia"/>
          <w:kern w:val="0"/>
          <w:sz w:val="32"/>
          <w:szCs w:val="32"/>
        </w:rPr>
        <w:t>539</w:t>
      </w:r>
      <w:r>
        <w:rPr>
          <w:rFonts w:ascii="標楷體" w:eastAsia="標楷體" w:hAnsi="標楷體" w:cs="新細明體" w:hint="eastAsia"/>
          <w:kern w:val="0"/>
          <w:sz w:val="32"/>
          <w:szCs w:val="32"/>
        </w:rPr>
        <w:t>億餘元，其中</w:t>
      </w:r>
      <w:r w:rsidRPr="00655FF3">
        <w:rPr>
          <w:rFonts w:ascii="標楷體" w:eastAsia="標楷體" w:hAnsi="標楷體" w:cs="新細明體" w:hint="eastAsia"/>
          <w:kern w:val="0"/>
          <w:sz w:val="32"/>
          <w:szCs w:val="32"/>
        </w:rPr>
        <w:t>採最有利標決標</w:t>
      </w:r>
      <w:r>
        <w:rPr>
          <w:rFonts w:ascii="標楷體" w:eastAsia="標楷體" w:hAnsi="標楷體" w:cs="新細明體" w:hint="eastAsia"/>
          <w:kern w:val="0"/>
          <w:sz w:val="32"/>
          <w:szCs w:val="32"/>
        </w:rPr>
        <w:t>計</w:t>
      </w:r>
      <w:r w:rsidRPr="00001C8E">
        <w:rPr>
          <w:rFonts w:ascii="標楷體" w:eastAsia="標楷體" w:hAnsi="標楷體" w:cs="新細明體" w:hint="eastAsia"/>
          <w:kern w:val="0"/>
          <w:sz w:val="32"/>
          <w:szCs w:val="32"/>
        </w:rPr>
        <w:t>6,519</w:t>
      </w:r>
      <w:r>
        <w:rPr>
          <w:rFonts w:ascii="標楷體" w:eastAsia="標楷體" w:hAnsi="標楷體" w:cs="新細明體" w:hint="eastAsia"/>
          <w:kern w:val="0"/>
          <w:sz w:val="32"/>
          <w:szCs w:val="32"/>
        </w:rPr>
        <w:t>件，</w:t>
      </w:r>
      <w:r w:rsidRPr="00655FF3">
        <w:rPr>
          <w:rFonts w:ascii="標楷體" w:eastAsia="標楷體" w:hAnsi="標楷體" w:cs="新細明體" w:hint="eastAsia"/>
          <w:kern w:val="0"/>
          <w:sz w:val="32"/>
          <w:szCs w:val="32"/>
        </w:rPr>
        <w:t>件數比率自</w:t>
      </w:r>
      <w:r w:rsidRPr="00001C8E">
        <w:rPr>
          <w:rFonts w:ascii="標楷體" w:eastAsia="標楷體" w:hAnsi="標楷體" w:cs="新細明體" w:hint="eastAsia"/>
          <w:kern w:val="0"/>
          <w:sz w:val="32"/>
          <w:szCs w:val="32"/>
        </w:rPr>
        <w:t>111</w:t>
      </w:r>
      <w:r w:rsidRPr="00655FF3">
        <w:rPr>
          <w:rFonts w:ascii="標楷體" w:eastAsia="標楷體" w:hAnsi="標楷體" w:cs="新細明體" w:hint="eastAsia"/>
          <w:kern w:val="0"/>
          <w:sz w:val="32"/>
          <w:szCs w:val="32"/>
        </w:rPr>
        <w:t>年</w:t>
      </w:r>
      <w:r w:rsidRPr="00001C8E">
        <w:rPr>
          <w:rFonts w:ascii="標楷體" w:eastAsia="標楷體" w:hAnsi="標楷體" w:cs="新細明體" w:hint="eastAsia"/>
          <w:kern w:val="0"/>
          <w:sz w:val="32"/>
          <w:szCs w:val="32"/>
        </w:rPr>
        <w:t>93.44％提升</w:t>
      </w:r>
      <w:r w:rsidRPr="00655FF3">
        <w:rPr>
          <w:rFonts w:ascii="標楷體" w:eastAsia="標楷體" w:hAnsi="標楷體" w:cs="新細明體" w:hint="eastAsia"/>
          <w:kern w:val="0"/>
          <w:sz w:val="32"/>
          <w:szCs w:val="32"/>
        </w:rPr>
        <w:t>至</w:t>
      </w:r>
      <w:r w:rsidRPr="00001C8E">
        <w:rPr>
          <w:rFonts w:ascii="標楷體" w:eastAsia="標楷體" w:hAnsi="標楷體" w:cs="新細明體" w:hint="eastAsia"/>
          <w:kern w:val="0"/>
          <w:sz w:val="32"/>
          <w:szCs w:val="32"/>
        </w:rPr>
        <w:t>112</w:t>
      </w:r>
      <w:r w:rsidRPr="00655FF3">
        <w:rPr>
          <w:rFonts w:ascii="標楷體" w:eastAsia="標楷體" w:hAnsi="標楷體" w:cs="新細明體" w:hint="eastAsia"/>
          <w:kern w:val="0"/>
          <w:sz w:val="32"/>
          <w:szCs w:val="32"/>
        </w:rPr>
        <w:t>年之</w:t>
      </w:r>
      <w:r w:rsidRPr="00001C8E">
        <w:rPr>
          <w:rFonts w:ascii="標楷體" w:eastAsia="標楷體" w:hAnsi="標楷體" w:cs="新細明體" w:hint="eastAsia"/>
          <w:kern w:val="0"/>
          <w:sz w:val="32"/>
          <w:szCs w:val="32"/>
        </w:rPr>
        <w:t>94.38</w:t>
      </w:r>
      <w:r w:rsidRPr="00655FF3">
        <w:rPr>
          <w:rFonts w:ascii="標楷體" w:eastAsia="標楷體" w:hAnsi="標楷體" w:cs="新細明體" w:hint="eastAsia"/>
          <w:kern w:val="0"/>
          <w:sz w:val="32"/>
          <w:szCs w:val="32"/>
        </w:rPr>
        <w:t>％；決標金額比率自</w:t>
      </w:r>
      <w:r w:rsidRPr="00001C8E">
        <w:rPr>
          <w:rFonts w:ascii="標楷體" w:eastAsia="標楷體" w:hAnsi="標楷體" w:cs="新細明體" w:hint="eastAsia"/>
          <w:kern w:val="0"/>
          <w:sz w:val="32"/>
          <w:szCs w:val="32"/>
        </w:rPr>
        <w:t>111</w:t>
      </w:r>
      <w:r w:rsidRPr="00655FF3">
        <w:rPr>
          <w:rFonts w:ascii="標楷體" w:eastAsia="標楷體" w:hAnsi="標楷體" w:cs="新細明體" w:hint="eastAsia"/>
          <w:kern w:val="0"/>
          <w:sz w:val="32"/>
          <w:szCs w:val="32"/>
        </w:rPr>
        <w:t>年</w:t>
      </w:r>
      <w:r w:rsidRPr="00001C8E">
        <w:rPr>
          <w:rFonts w:ascii="標楷體" w:eastAsia="標楷體" w:hAnsi="標楷體" w:cs="新細明體" w:hint="eastAsia"/>
          <w:kern w:val="0"/>
          <w:sz w:val="32"/>
          <w:szCs w:val="32"/>
        </w:rPr>
        <w:t>97.73％</w:t>
      </w:r>
      <w:r w:rsidRPr="00F805FF">
        <w:rPr>
          <w:rFonts w:ascii="標楷體" w:eastAsia="標楷體" w:hAnsi="標楷體" w:cs="新細明體" w:hint="eastAsia"/>
          <w:kern w:val="0"/>
          <w:sz w:val="32"/>
          <w:szCs w:val="32"/>
        </w:rPr>
        <w:t>略降</w:t>
      </w:r>
      <w:r w:rsidRPr="00655FF3">
        <w:rPr>
          <w:rFonts w:ascii="標楷體" w:eastAsia="標楷體" w:hAnsi="標楷體" w:cs="新細明體" w:hint="eastAsia"/>
          <w:kern w:val="0"/>
          <w:sz w:val="32"/>
          <w:szCs w:val="32"/>
        </w:rPr>
        <w:t>至</w:t>
      </w:r>
      <w:r w:rsidRPr="00001C8E">
        <w:rPr>
          <w:rFonts w:ascii="標楷體" w:eastAsia="標楷體" w:hAnsi="標楷體" w:cs="新細明體" w:hint="eastAsia"/>
          <w:kern w:val="0"/>
          <w:sz w:val="32"/>
          <w:szCs w:val="32"/>
        </w:rPr>
        <w:t>112</w:t>
      </w:r>
      <w:r w:rsidRPr="00655FF3">
        <w:rPr>
          <w:rFonts w:ascii="標楷體" w:eastAsia="標楷體" w:hAnsi="標楷體" w:cs="新細明體" w:hint="eastAsia"/>
          <w:kern w:val="0"/>
          <w:sz w:val="32"/>
          <w:szCs w:val="32"/>
        </w:rPr>
        <w:t>年之</w:t>
      </w:r>
      <w:r w:rsidRPr="00001C8E">
        <w:rPr>
          <w:rFonts w:ascii="標楷體" w:eastAsia="標楷體" w:hAnsi="標楷體" w:cs="新細明體" w:hint="eastAsia"/>
          <w:kern w:val="0"/>
          <w:sz w:val="32"/>
          <w:szCs w:val="32"/>
        </w:rPr>
        <w:t>97.02</w:t>
      </w:r>
      <w:r w:rsidRPr="00655FF3">
        <w:rPr>
          <w:rFonts w:ascii="標楷體" w:eastAsia="標楷體" w:hAnsi="標楷體" w:cs="新細明體" w:hint="eastAsia"/>
          <w:kern w:val="0"/>
          <w:sz w:val="32"/>
          <w:szCs w:val="32"/>
        </w:rPr>
        <w:t>％。</w:t>
      </w:r>
    </w:p>
    <w:p w:rsidR="00001C8E" w:rsidRPr="00001C8E" w:rsidRDefault="00001C8E" w:rsidP="00001C8E">
      <w:pPr>
        <w:numPr>
          <w:ilvl w:val="0"/>
          <w:numId w:val="16"/>
        </w:numPr>
        <w:spacing w:line="540" w:lineRule="exact"/>
        <w:ind w:left="1678" w:hanging="357"/>
        <w:jc w:val="both"/>
        <w:rPr>
          <w:rFonts w:ascii="標楷體" w:eastAsia="標楷體" w:hAnsi="標楷體" w:cs="新細明體"/>
          <w:kern w:val="0"/>
          <w:sz w:val="32"/>
          <w:szCs w:val="32"/>
        </w:rPr>
      </w:pPr>
      <w:r w:rsidRPr="00001C8E">
        <w:rPr>
          <w:rFonts w:ascii="標楷體" w:eastAsia="標楷體" w:hAnsi="標楷體" w:cs="新細明體" w:hint="eastAsia"/>
          <w:kern w:val="0"/>
          <w:sz w:val="32"/>
          <w:szCs w:val="32"/>
        </w:rPr>
        <w:t>112</w:t>
      </w:r>
      <w:r w:rsidRPr="00655FF3">
        <w:rPr>
          <w:rFonts w:ascii="標楷體" w:eastAsia="標楷體" w:hAnsi="標楷體" w:cs="新細明體" w:hint="eastAsia"/>
          <w:kern w:val="0"/>
          <w:sz w:val="32"/>
          <w:szCs w:val="32"/>
        </w:rPr>
        <w:t>年各機關</w:t>
      </w:r>
      <w:r>
        <w:rPr>
          <w:rFonts w:ascii="標楷體" w:eastAsia="標楷體" w:hAnsi="標楷體" w:cs="新細明體" w:hint="eastAsia"/>
          <w:kern w:val="0"/>
          <w:sz w:val="32"/>
          <w:szCs w:val="32"/>
        </w:rPr>
        <w:t>辦理</w:t>
      </w:r>
      <w:r w:rsidRPr="00655FF3">
        <w:rPr>
          <w:rFonts w:ascii="標楷體" w:eastAsia="標楷體" w:hAnsi="標楷體" w:cs="新細明體" w:hint="eastAsia"/>
          <w:kern w:val="0"/>
          <w:sz w:val="32"/>
          <w:szCs w:val="32"/>
        </w:rPr>
        <w:t>資訊服務</w:t>
      </w:r>
      <w:r w:rsidRPr="00001C8E">
        <w:rPr>
          <w:rFonts w:ascii="標楷體" w:eastAsia="標楷體" w:hAnsi="標楷體" w:cs="新細明體" w:hint="eastAsia"/>
          <w:kern w:val="0"/>
          <w:sz w:val="32"/>
          <w:szCs w:val="32"/>
        </w:rPr>
        <w:t>2,404</w:t>
      </w:r>
      <w:r>
        <w:rPr>
          <w:rFonts w:ascii="標楷體" w:eastAsia="標楷體" w:hAnsi="標楷體" w:cs="新細明體" w:hint="eastAsia"/>
          <w:kern w:val="0"/>
          <w:sz w:val="32"/>
          <w:szCs w:val="32"/>
        </w:rPr>
        <w:t>件，決標金額</w:t>
      </w:r>
      <w:r w:rsidRPr="00001C8E">
        <w:rPr>
          <w:rFonts w:ascii="標楷體" w:eastAsia="標楷體" w:hAnsi="標楷體" w:cs="新細明體" w:hint="eastAsia"/>
          <w:kern w:val="0"/>
          <w:sz w:val="32"/>
          <w:szCs w:val="32"/>
        </w:rPr>
        <w:t>201</w:t>
      </w:r>
      <w:r>
        <w:rPr>
          <w:rFonts w:ascii="標楷體" w:eastAsia="標楷體" w:hAnsi="標楷體" w:cs="新細明體" w:hint="eastAsia"/>
          <w:kern w:val="0"/>
          <w:sz w:val="32"/>
          <w:szCs w:val="32"/>
        </w:rPr>
        <w:t>億餘元，其中</w:t>
      </w:r>
      <w:r w:rsidRPr="00655FF3">
        <w:rPr>
          <w:rFonts w:ascii="標楷體" w:eastAsia="標楷體" w:hAnsi="標楷體" w:cs="新細明體" w:hint="eastAsia"/>
          <w:kern w:val="0"/>
          <w:sz w:val="32"/>
          <w:szCs w:val="32"/>
        </w:rPr>
        <w:t>採最有利標決標</w:t>
      </w:r>
      <w:r>
        <w:rPr>
          <w:rFonts w:ascii="標楷體" w:eastAsia="標楷體" w:hAnsi="標楷體" w:cs="新細明體" w:hint="eastAsia"/>
          <w:kern w:val="0"/>
          <w:sz w:val="32"/>
          <w:szCs w:val="32"/>
        </w:rPr>
        <w:t>計</w:t>
      </w:r>
      <w:r w:rsidRPr="00001C8E">
        <w:rPr>
          <w:rFonts w:ascii="標楷體" w:eastAsia="標楷體" w:hAnsi="標楷體" w:cs="新細明體" w:hint="eastAsia"/>
          <w:kern w:val="0"/>
          <w:sz w:val="32"/>
          <w:szCs w:val="32"/>
        </w:rPr>
        <w:t>1,882</w:t>
      </w:r>
      <w:r>
        <w:rPr>
          <w:rFonts w:ascii="標楷體" w:eastAsia="標楷體" w:hAnsi="標楷體" w:cs="新細明體" w:hint="eastAsia"/>
          <w:kern w:val="0"/>
          <w:sz w:val="32"/>
          <w:szCs w:val="32"/>
        </w:rPr>
        <w:t>件，</w:t>
      </w:r>
      <w:r w:rsidRPr="00655FF3">
        <w:rPr>
          <w:rFonts w:ascii="標楷體" w:eastAsia="標楷體" w:hAnsi="標楷體" w:cs="新細明體" w:hint="eastAsia"/>
          <w:kern w:val="0"/>
          <w:sz w:val="32"/>
          <w:szCs w:val="32"/>
        </w:rPr>
        <w:t>件數比率自</w:t>
      </w:r>
      <w:r w:rsidRPr="00001C8E">
        <w:rPr>
          <w:rFonts w:ascii="標楷體" w:eastAsia="標楷體" w:hAnsi="標楷體" w:cs="新細明體" w:hint="eastAsia"/>
          <w:kern w:val="0"/>
          <w:sz w:val="32"/>
          <w:szCs w:val="32"/>
        </w:rPr>
        <w:t>111</w:t>
      </w:r>
      <w:r w:rsidRPr="00655FF3">
        <w:rPr>
          <w:rFonts w:ascii="標楷體" w:eastAsia="標楷體" w:hAnsi="標楷體" w:cs="新細明體" w:hint="eastAsia"/>
          <w:kern w:val="0"/>
          <w:sz w:val="32"/>
          <w:szCs w:val="32"/>
        </w:rPr>
        <w:t>年</w:t>
      </w:r>
      <w:r w:rsidRPr="00001C8E">
        <w:rPr>
          <w:rFonts w:ascii="標楷體" w:eastAsia="標楷體" w:hAnsi="標楷體" w:cs="新細明體" w:hint="eastAsia"/>
          <w:kern w:val="0"/>
          <w:sz w:val="32"/>
          <w:szCs w:val="32"/>
        </w:rPr>
        <w:t>75.93％提升</w:t>
      </w:r>
      <w:r w:rsidRPr="00655FF3">
        <w:rPr>
          <w:rFonts w:ascii="標楷體" w:eastAsia="標楷體" w:hAnsi="標楷體" w:cs="新細明體" w:hint="eastAsia"/>
          <w:kern w:val="0"/>
          <w:sz w:val="32"/>
          <w:szCs w:val="32"/>
        </w:rPr>
        <w:t>至</w:t>
      </w:r>
      <w:r w:rsidRPr="00001C8E">
        <w:rPr>
          <w:rFonts w:ascii="標楷體" w:eastAsia="標楷體" w:hAnsi="標楷體" w:cs="新細明體" w:hint="eastAsia"/>
          <w:kern w:val="0"/>
          <w:sz w:val="32"/>
          <w:szCs w:val="32"/>
        </w:rPr>
        <w:t>112</w:t>
      </w:r>
      <w:r w:rsidRPr="00655FF3">
        <w:rPr>
          <w:rFonts w:ascii="標楷體" w:eastAsia="標楷體" w:hAnsi="標楷體" w:cs="新細明體" w:hint="eastAsia"/>
          <w:kern w:val="0"/>
          <w:sz w:val="32"/>
          <w:szCs w:val="32"/>
        </w:rPr>
        <w:t>年之</w:t>
      </w:r>
      <w:r w:rsidRPr="00001C8E">
        <w:rPr>
          <w:rFonts w:ascii="標楷體" w:eastAsia="標楷體" w:hAnsi="標楷體" w:cs="新細明體" w:hint="eastAsia"/>
          <w:kern w:val="0"/>
          <w:sz w:val="32"/>
          <w:szCs w:val="32"/>
        </w:rPr>
        <w:t>78.29</w:t>
      </w:r>
      <w:r w:rsidRPr="00655FF3">
        <w:rPr>
          <w:rFonts w:ascii="標楷體" w:eastAsia="標楷體" w:hAnsi="標楷體" w:cs="新細明體" w:hint="eastAsia"/>
          <w:kern w:val="0"/>
          <w:sz w:val="32"/>
          <w:szCs w:val="32"/>
        </w:rPr>
        <w:t>％；決標金額比率自</w:t>
      </w:r>
      <w:r w:rsidRPr="00001C8E">
        <w:rPr>
          <w:rFonts w:ascii="標楷體" w:eastAsia="標楷體" w:hAnsi="標楷體" w:cs="新細明體" w:hint="eastAsia"/>
          <w:kern w:val="0"/>
          <w:sz w:val="32"/>
          <w:szCs w:val="32"/>
        </w:rPr>
        <w:t>111</w:t>
      </w:r>
      <w:r w:rsidRPr="00655FF3">
        <w:rPr>
          <w:rFonts w:ascii="標楷體" w:eastAsia="標楷體" w:hAnsi="標楷體" w:cs="新細明體" w:hint="eastAsia"/>
          <w:kern w:val="0"/>
          <w:sz w:val="32"/>
          <w:szCs w:val="32"/>
        </w:rPr>
        <w:t>年</w:t>
      </w:r>
      <w:r w:rsidRPr="00001C8E">
        <w:rPr>
          <w:rFonts w:ascii="標楷體" w:eastAsia="標楷體" w:hAnsi="標楷體" w:cs="新細明體" w:hint="eastAsia"/>
          <w:kern w:val="0"/>
          <w:sz w:val="32"/>
          <w:szCs w:val="32"/>
        </w:rPr>
        <w:t>88.49％提升</w:t>
      </w:r>
      <w:r w:rsidRPr="00655FF3">
        <w:rPr>
          <w:rFonts w:ascii="標楷體" w:eastAsia="標楷體" w:hAnsi="標楷體" w:cs="新細明體" w:hint="eastAsia"/>
          <w:kern w:val="0"/>
          <w:sz w:val="32"/>
          <w:szCs w:val="32"/>
        </w:rPr>
        <w:t>至</w:t>
      </w:r>
      <w:r w:rsidRPr="00001C8E">
        <w:rPr>
          <w:rFonts w:ascii="標楷體" w:eastAsia="標楷體" w:hAnsi="標楷體" w:cs="新細明體" w:hint="eastAsia"/>
          <w:kern w:val="0"/>
          <w:sz w:val="32"/>
          <w:szCs w:val="32"/>
        </w:rPr>
        <w:t>112</w:t>
      </w:r>
      <w:r w:rsidRPr="00655FF3">
        <w:rPr>
          <w:rFonts w:ascii="標楷體" w:eastAsia="標楷體" w:hAnsi="標楷體" w:cs="新細明體" w:hint="eastAsia"/>
          <w:kern w:val="0"/>
          <w:sz w:val="32"/>
          <w:szCs w:val="32"/>
        </w:rPr>
        <w:t>年之</w:t>
      </w:r>
      <w:r w:rsidRPr="00001C8E">
        <w:rPr>
          <w:rFonts w:ascii="標楷體" w:eastAsia="標楷體" w:hAnsi="標楷體" w:cs="新細明體" w:hint="eastAsia"/>
          <w:kern w:val="0"/>
          <w:sz w:val="32"/>
          <w:szCs w:val="32"/>
        </w:rPr>
        <w:t>90.14</w:t>
      </w:r>
      <w:r w:rsidRPr="00655FF3">
        <w:rPr>
          <w:rFonts w:ascii="標楷體" w:eastAsia="標楷體" w:hAnsi="標楷體" w:cs="新細明體" w:hint="eastAsia"/>
          <w:kern w:val="0"/>
          <w:sz w:val="32"/>
          <w:szCs w:val="32"/>
        </w:rPr>
        <w:t>％。</w:t>
      </w:r>
    </w:p>
    <w:p w:rsidR="00BE307B" w:rsidRPr="00A106D9" w:rsidRDefault="00BE307B" w:rsidP="00BE307B">
      <w:pPr>
        <w:numPr>
          <w:ilvl w:val="1"/>
          <w:numId w:val="3"/>
        </w:numPr>
        <w:tabs>
          <w:tab w:val="num" w:pos="1484"/>
        </w:tabs>
        <w:spacing w:line="520" w:lineRule="exact"/>
        <w:ind w:left="1484" w:hanging="684"/>
        <w:rPr>
          <w:rFonts w:ascii="標楷體" w:eastAsia="標楷體" w:hAnsi="標楷體"/>
          <w:sz w:val="32"/>
          <w:szCs w:val="28"/>
        </w:rPr>
      </w:pPr>
      <w:r w:rsidRPr="00A106D9">
        <w:rPr>
          <w:rFonts w:ascii="標楷體" w:eastAsia="標楷體" w:hAnsi="標楷體" w:hint="eastAsia"/>
          <w:sz w:val="32"/>
          <w:szCs w:val="28"/>
        </w:rPr>
        <w:t>112年督導考核各機關採購案件之情形</w:t>
      </w:r>
    </w:p>
    <w:p w:rsidR="00BE307B" w:rsidRPr="00A106D9" w:rsidRDefault="00BE307B" w:rsidP="00BE307B">
      <w:pPr>
        <w:numPr>
          <w:ilvl w:val="0"/>
          <w:numId w:val="34"/>
        </w:numPr>
        <w:spacing w:line="520" w:lineRule="exact"/>
        <w:jc w:val="both"/>
        <w:rPr>
          <w:rFonts w:ascii="標楷體" w:eastAsia="標楷體" w:hAnsi="標楷體"/>
          <w:sz w:val="32"/>
          <w:szCs w:val="28"/>
        </w:rPr>
      </w:pPr>
      <w:r w:rsidRPr="00A106D9">
        <w:rPr>
          <w:rFonts w:ascii="標楷體" w:eastAsia="標楷體" w:hAnsi="標楷體" w:hint="eastAsia"/>
          <w:sz w:val="32"/>
          <w:szCs w:val="28"/>
        </w:rPr>
        <w:t>查核各機關最有利標異常案件計</w:t>
      </w:r>
      <w:r w:rsidR="00427165" w:rsidRPr="00A106D9">
        <w:rPr>
          <w:rFonts w:ascii="標楷體" w:eastAsia="標楷體" w:hAnsi="標楷體" w:hint="eastAsia"/>
          <w:sz w:val="32"/>
          <w:szCs w:val="28"/>
        </w:rPr>
        <w:t>60</w:t>
      </w:r>
      <w:r w:rsidRPr="00A106D9">
        <w:rPr>
          <w:rFonts w:ascii="標楷體" w:eastAsia="標楷體" w:hAnsi="標楷體" w:hint="eastAsia"/>
          <w:sz w:val="32"/>
          <w:szCs w:val="28"/>
        </w:rPr>
        <w:t>件，經本會函請各機關檢討說明，多為機關誤繕決標公告或誤解法規所致。經檢討結果尚有其他異常情形，移送稽核者計</w:t>
      </w:r>
      <w:r w:rsidR="00427165" w:rsidRPr="00A106D9">
        <w:rPr>
          <w:rFonts w:ascii="標楷體" w:eastAsia="標楷體" w:hAnsi="標楷體" w:hint="eastAsia"/>
          <w:sz w:val="32"/>
          <w:szCs w:val="28"/>
        </w:rPr>
        <w:t>4</w:t>
      </w:r>
      <w:r w:rsidRPr="00A106D9">
        <w:rPr>
          <w:rFonts w:ascii="標楷體" w:eastAsia="標楷體" w:hAnsi="標楷體" w:hint="eastAsia"/>
          <w:sz w:val="32"/>
          <w:szCs w:val="28"/>
        </w:rPr>
        <w:t>件。</w:t>
      </w:r>
    </w:p>
    <w:p w:rsidR="00BE307B" w:rsidRPr="00A106D9" w:rsidRDefault="00BE307B" w:rsidP="00BE307B">
      <w:pPr>
        <w:numPr>
          <w:ilvl w:val="0"/>
          <w:numId w:val="34"/>
        </w:numPr>
        <w:spacing w:line="520" w:lineRule="exact"/>
        <w:jc w:val="both"/>
        <w:rPr>
          <w:rFonts w:ascii="標楷體" w:eastAsia="標楷體" w:hAnsi="標楷體"/>
          <w:sz w:val="32"/>
          <w:szCs w:val="28"/>
        </w:rPr>
      </w:pPr>
      <w:r w:rsidRPr="00A106D9">
        <w:rPr>
          <w:rFonts w:ascii="標楷體" w:eastAsia="標楷體" w:hAnsi="標楷體"/>
          <w:sz w:val="32"/>
          <w:szCs w:val="28"/>
        </w:rPr>
        <w:t>各機關依法提報巨額採購使用情形及其效益分析，計</w:t>
      </w:r>
      <w:r w:rsidRPr="00A106D9">
        <w:rPr>
          <w:rFonts w:ascii="標楷體" w:eastAsia="標楷體" w:hAnsi="標楷體" w:hint="eastAsia"/>
          <w:sz w:val="32"/>
          <w:szCs w:val="28"/>
        </w:rPr>
        <w:t>5,</w:t>
      </w:r>
      <w:r w:rsidR="0099545F" w:rsidRPr="00A106D9">
        <w:rPr>
          <w:rFonts w:ascii="標楷體" w:eastAsia="標楷體" w:hAnsi="標楷體" w:hint="eastAsia"/>
          <w:sz w:val="32"/>
          <w:szCs w:val="28"/>
        </w:rPr>
        <w:t>570</w:t>
      </w:r>
      <w:r w:rsidRPr="00A106D9">
        <w:rPr>
          <w:rFonts w:ascii="標楷體" w:eastAsia="標楷體" w:hAnsi="標楷體"/>
          <w:sz w:val="32"/>
          <w:szCs w:val="28"/>
        </w:rPr>
        <w:t>件，其中經</w:t>
      </w:r>
      <w:r w:rsidRPr="00A106D9">
        <w:rPr>
          <w:rFonts w:ascii="標楷體" w:eastAsia="標楷體" w:hAnsi="標楷體" w:hint="eastAsia"/>
          <w:sz w:val="32"/>
          <w:szCs w:val="28"/>
        </w:rPr>
        <w:t>本會</w:t>
      </w:r>
      <w:r w:rsidRPr="00A106D9">
        <w:rPr>
          <w:rFonts w:ascii="標楷體" w:eastAsia="標楷體" w:hAnsi="標楷體"/>
          <w:sz w:val="32"/>
          <w:szCs w:val="28"/>
        </w:rPr>
        <w:t>列為重大案件</w:t>
      </w:r>
      <w:r w:rsidRPr="00A106D9">
        <w:rPr>
          <w:rFonts w:ascii="標楷體" w:eastAsia="標楷體" w:hAnsi="標楷體" w:hint="eastAsia"/>
          <w:sz w:val="32"/>
          <w:szCs w:val="28"/>
        </w:rPr>
        <w:t>並</w:t>
      </w:r>
      <w:r w:rsidRPr="00A106D9">
        <w:rPr>
          <w:rFonts w:ascii="標楷體" w:eastAsia="標楷體" w:hAnsi="標楷體"/>
          <w:sz w:val="32"/>
          <w:szCs w:val="28"/>
        </w:rPr>
        <w:t>作</w:t>
      </w:r>
      <w:r w:rsidRPr="00A106D9">
        <w:rPr>
          <w:rFonts w:ascii="標楷體" w:eastAsia="標楷體" w:hAnsi="標楷體" w:hint="eastAsia"/>
          <w:sz w:val="32"/>
          <w:szCs w:val="28"/>
        </w:rPr>
        <w:t>出</w:t>
      </w:r>
      <w:r w:rsidRPr="00A106D9">
        <w:rPr>
          <w:rFonts w:ascii="標楷體" w:eastAsia="標楷體" w:hAnsi="標楷體"/>
          <w:sz w:val="32"/>
          <w:szCs w:val="28"/>
        </w:rPr>
        <w:t>效益評估者</w:t>
      </w:r>
      <w:r w:rsidRPr="00A106D9">
        <w:rPr>
          <w:rFonts w:ascii="標楷體" w:eastAsia="標楷體" w:hAnsi="標楷體" w:hint="eastAsia"/>
          <w:sz w:val="32"/>
          <w:szCs w:val="28"/>
        </w:rPr>
        <w:t>，計有5</w:t>
      </w:r>
      <w:r w:rsidRPr="00A106D9">
        <w:rPr>
          <w:rFonts w:ascii="標楷體" w:eastAsia="標楷體" w:hAnsi="標楷體"/>
          <w:sz w:val="32"/>
          <w:szCs w:val="28"/>
        </w:rPr>
        <w:t>件，</w:t>
      </w:r>
      <w:r w:rsidRPr="00A106D9">
        <w:rPr>
          <w:rFonts w:ascii="標楷體" w:eastAsia="標楷體" w:hAnsi="標楷體" w:hint="eastAsia"/>
          <w:sz w:val="32"/>
          <w:szCs w:val="28"/>
        </w:rPr>
        <w:t>已全數</w:t>
      </w:r>
      <w:r w:rsidRPr="00A106D9">
        <w:rPr>
          <w:rFonts w:ascii="標楷體" w:eastAsia="標楷體" w:hAnsi="標楷體"/>
          <w:sz w:val="32"/>
          <w:szCs w:val="28"/>
        </w:rPr>
        <w:t>刊登政府採購公報</w:t>
      </w:r>
      <w:r w:rsidRPr="00A106D9">
        <w:rPr>
          <w:rFonts w:ascii="標楷體" w:eastAsia="標楷體" w:hAnsi="標楷體" w:hint="eastAsia"/>
          <w:sz w:val="32"/>
          <w:szCs w:val="28"/>
        </w:rPr>
        <w:t>。</w:t>
      </w:r>
    </w:p>
    <w:p w:rsidR="00E93AA2" w:rsidRPr="00D83E80" w:rsidRDefault="00E93AA2" w:rsidP="009A51F0">
      <w:pPr>
        <w:numPr>
          <w:ilvl w:val="1"/>
          <w:numId w:val="3"/>
        </w:numPr>
        <w:tabs>
          <w:tab w:val="num" w:pos="1484"/>
        </w:tabs>
        <w:spacing w:line="540" w:lineRule="exact"/>
        <w:ind w:left="1484" w:hanging="684"/>
        <w:rPr>
          <w:rFonts w:ascii="標楷體" w:eastAsia="標楷體" w:hAnsi="標楷體"/>
          <w:sz w:val="32"/>
          <w:szCs w:val="28"/>
        </w:rPr>
      </w:pPr>
      <w:r w:rsidRPr="00D83E80">
        <w:rPr>
          <w:rFonts w:ascii="標楷體" w:eastAsia="標楷體" w:hAnsi="標楷體" w:hint="eastAsia"/>
          <w:sz w:val="32"/>
          <w:szCs w:val="28"/>
        </w:rPr>
        <w:t>配合政府扶助艱困傳統產業</w:t>
      </w:r>
    </w:p>
    <w:p w:rsidR="00553036" w:rsidRDefault="00D83E80" w:rsidP="00ED2FA9">
      <w:pPr>
        <w:spacing w:afterLines="50" w:line="540" w:lineRule="exact"/>
        <w:ind w:leftChars="612" w:left="1469"/>
        <w:jc w:val="both"/>
        <w:rPr>
          <w:rFonts w:ascii="標楷體" w:eastAsia="標楷體" w:hAnsi="標楷體"/>
          <w:sz w:val="32"/>
        </w:rPr>
      </w:pPr>
      <w:r w:rsidRPr="00D83E80">
        <w:rPr>
          <w:rFonts w:ascii="標楷體" w:eastAsia="標楷體" w:hAnsi="標楷體" w:hint="eastAsia"/>
          <w:sz w:val="32"/>
        </w:rPr>
        <w:t>為扶助艱困</w:t>
      </w:r>
      <w:r w:rsidRPr="006F2F01">
        <w:rPr>
          <w:rFonts w:ascii="標楷體" w:eastAsia="標楷體" w:hAnsi="標楷體" w:hint="eastAsia"/>
          <w:sz w:val="32"/>
        </w:rPr>
        <w:t>傳統產業，</w:t>
      </w:r>
      <w:r w:rsidR="00297683" w:rsidRPr="006F2F01">
        <w:rPr>
          <w:rFonts w:ascii="標楷體" w:eastAsia="標楷體" w:hAnsi="標楷體" w:hint="eastAsia"/>
          <w:sz w:val="32"/>
        </w:rPr>
        <w:t>11</w:t>
      </w:r>
      <w:r w:rsidR="00CC4258" w:rsidRPr="006F2F01">
        <w:rPr>
          <w:rFonts w:ascii="標楷體" w:eastAsia="標楷體" w:hAnsi="標楷體" w:hint="eastAsia"/>
          <w:sz w:val="32"/>
        </w:rPr>
        <w:t>2</w:t>
      </w:r>
      <w:r w:rsidRPr="006F2F01">
        <w:rPr>
          <w:rFonts w:ascii="標楷體" w:eastAsia="標楷體" w:hAnsi="標楷體" w:hint="eastAsia"/>
          <w:sz w:val="32"/>
        </w:rPr>
        <w:t>年內政部等洽請臺灣銀行辦理毛巾、襪子、寢具及員警皮鞋共同供應契約，其訂購金額分別為</w:t>
      </w:r>
      <w:r w:rsidR="00E92691" w:rsidRPr="006F2F01">
        <w:rPr>
          <w:rFonts w:ascii="標楷體" w:eastAsia="標楷體" w:hAnsi="標楷體" w:hint="eastAsia"/>
          <w:sz w:val="32"/>
        </w:rPr>
        <w:t>1,590</w:t>
      </w:r>
      <w:r w:rsidRPr="006F2F01">
        <w:rPr>
          <w:rFonts w:ascii="標楷體" w:eastAsia="標楷體" w:hAnsi="標楷體" w:hint="eastAsia"/>
          <w:sz w:val="32"/>
        </w:rPr>
        <w:t>萬、</w:t>
      </w:r>
      <w:r w:rsidR="00E92691" w:rsidRPr="006F2F01">
        <w:rPr>
          <w:rFonts w:ascii="標楷體" w:eastAsia="標楷體" w:hAnsi="標楷體" w:hint="eastAsia"/>
          <w:sz w:val="32"/>
        </w:rPr>
        <w:t>812</w:t>
      </w:r>
      <w:r w:rsidRPr="006F2F01">
        <w:rPr>
          <w:rFonts w:ascii="標楷體" w:eastAsia="標楷體" w:hAnsi="標楷體" w:hint="eastAsia"/>
          <w:sz w:val="32"/>
        </w:rPr>
        <w:t>萬、</w:t>
      </w:r>
      <w:r w:rsidR="00E92691" w:rsidRPr="006F2F01">
        <w:rPr>
          <w:rFonts w:ascii="標楷體" w:eastAsia="標楷體" w:hAnsi="標楷體" w:hint="eastAsia"/>
          <w:sz w:val="32"/>
        </w:rPr>
        <w:t>1,831</w:t>
      </w:r>
      <w:r w:rsidRPr="006F2F01">
        <w:rPr>
          <w:rFonts w:ascii="標楷體" w:eastAsia="標楷體" w:hAnsi="標楷體" w:hint="eastAsia"/>
          <w:sz w:val="32"/>
        </w:rPr>
        <w:t>萬及</w:t>
      </w:r>
      <w:r w:rsidR="005563BE" w:rsidRPr="006F2F01">
        <w:rPr>
          <w:rFonts w:ascii="標楷體" w:eastAsia="標楷體" w:hAnsi="標楷體" w:hint="eastAsia"/>
          <w:sz w:val="32"/>
        </w:rPr>
        <w:t>4,877</w:t>
      </w:r>
      <w:r w:rsidRPr="006F2F01">
        <w:rPr>
          <w:rFonts w:ascii="標楷體" w:eastAsia="標楷體" w:hAnsi="標楷體" w:hint="eastAsia"/>
          <w:sz w:val="32"/>
        </w:rPr>
        <w:t>萬餘元（詳如附表），另各機關自行辦理毛巾、襪子、寢具及鞋品採購，其決標金額分別為</w:t>
      </w:r>
      <w:r w:rsidR="00CC4258" w:rsidRPr="006F2F01">
        <w:rPr>
          <w:rFonts w:ascii="標楷體" w:eastAsia="標楷體" w:hAnsi="標楷體" w:hint="eastAsia"/>
          <w:sz w:val="32"/>
        </w:rPr>
        <w:t>2,037</w:t>
      </w:r>
      <w:r w:rsidRPr="006F2F01">
        <w:rPr>
          <w:rFonts w:ascii="標楷體" w:eastAsia="標楷體" w:hAnsi="標楷體" w:hint="eastAsia"/>
          <w:sz w:val="32"/>
        </w:rPr>
        <w:t>萬、</w:t>
      </w:r>
      <w:r w:rsidR="00CC4258" w:rsidRPr="006F2F01">
        <w:rPr>
          <w:rFonts w:ascii="標楷體" w:eastAsia="標楷體" w:hAnsi="標楷體" w:hint="eastAsia"/>
          <w:sz w:val="32"/>
        </w:rPr>
        <w:t>4</w:t>
      </w:r>
      <w:r w:rsidRPr="006F2F01">
        <w:rPr>
          <w:rFonts w:ascii="標楷體" w:eastAsia="標楷體" w:hAnsi="標楷體" w:hint="eastAsia"/>
          <w:sz w:val="32"/>
        </w:rPr>
        <w:t>,</w:t>
      </w:r>
      <w:r w:rsidR="00CC4258" w:rsidRPr="006F2F01">
        <w:rPr>
          <w:rFonts w:ascii="標楷體" w:eastAsia="標楷體" w:hAnsi="標楷體" w:hint="eastAsia"/>
          <w:sz w:val="32"/>
        </w:rPr>
        <w:t>550</w:t>
      </w:r>
      <w:r w:rsidRPr="006F2F01">
        <w:rPr>
          <w:rFonts w:ascii="標楷體" w:eastAsia="標楷體" w:hAnsi="標楷體" w:hint="eastAsia"/>
          <w:sz w:val="32"/>
        </w:rPr>
        <w:t>萬、</w:t>
      </w:r>
      <w:r w:rsidR="00CC4258" w:rsidRPr="006F2F01">
        <w:rPr>
          <w:rFonts w:ascii="標楷體" w:eastAsia="標楷體" w:hAnsi="標楷體" w:hint="eastAsia"/>
          <w:sz w:val="32"/>
        </w:rPr>
        <w:t>4</w:t>
      </w:r>
      <w:r w:rsidR="005C1342" w:rsidRPr="006F2F01">
        <w:rPr>
          <w:rFonts w:ascii="標楷體" w:eastAsia="標楷體" w:hAnsi="標楷體" w:hint="eastAsia"/>
          <w:sz w:val="32"/>
        </w:rPr>
        <w:t>,</w:t>
      </w:r>
      <w:r w:rsidR="00CC4258" w:rsidRPr="006F2F01">
        <w:rPr>
          <w:rFonts w:ascii="標楷體" w:eastAsia="標楷體" w:hAnsi="標楷體" w:hint="eastAsia"/>
          <w:sz w:val="32"/>
        </w:rPr>
        <w:t>608</w:t>
      </w:r>
      <w:r w:rsidRPr="006F2F01">
        <w:rPr>
          <w:rFonts w:ascii="標楷體" w:eastAsia="標楷體" w:hAnsi="標楷體" w:hint="eastAsia"/>
          <w:sz w:val="32"/>
        </w:rPr>
        <w:t>萬及</w:t>
      </w:r>
      <w:r w:rsidR="008407EB" w:rsidRPr="006F2F01">
        <w:rPr>
          <w:rFonts w:ascii="標楷體" w:eastAsia="標楷體" w:hAnsi="標楷體" w:hint="eastAsia"/>
          <w:sz w:val="32"/>
        </w:rPr>
        <w:t>5</w:t>
      </w:r>
      <w:r w:rsidRPr="006F2F01">
        <w:rPr>
          <w:rFonts w:ascii="標楷體" w:eastAsia="標楷體" w:hAnsi="標楷體" w:hint="eastAsia"/>
          <w:sz w:val="32"/>
        </w:rPr>
        <w:t>億</w:t>
      </w:r>
      <w:r w:rsidR="00CC4258" w:rsidRPr="006F2F01">
        <w:rPr>
          <w:rFonts w:ascii="標楷體" w:eastAsia="標楷體" w:hAnsi="標楷體" w:hint="eastAsia"/>
          <w:sz w:val="32"/>
        </w:rPr>
        <w:t>3</w:t>
      </w:r>
      <w:r w:rsidRPr="006F2F01">
        <w:rPr>
          <w:rFonts w:ascii="標楷體" w:eastAsia="標楷體" w:hAnsi="標楷體" w:hint="eastAsia"/>
          <w:sz w:val="32"/>
        </w:rPr>
        <w:t>,</w:t>
      </w:r>
      <w:r w:rsidR="00CC4258" w:rsidRPr="006F2F01">
        <w:rPr>
          <w:rFonts w:ascii="標楷體" w:eastAsia="標楷體" w:hAnsi="標楷體" w:hint="eastAsia"/>
          <w:sz w:val="32"/>
        </w:rPr>
        <w:t>308</w:t>
      </w:r>
      <w:r w:rsidRPr="006F2F01">
        <w:rPr>
          <w:rFonts w:ascii="標楷體" w:eastAsia="標楷體" w:hAnsi="標楷體" w:hint="eastAsia"/>
          <w:sz w:val="32"/>
        </w:rPr>
        <w:t>萬餘元。</w:t>
      </w:r>
    </w:p>
    <w:p w:rsidR="009722E8" w:rsidRDefault="009722E8" w:rsidP="00ED2FA9">
      <w:pPr>
        <w:spacing w:afterLines="50" w:line="540" w:lineRule="exact"/>
        <w:ind w:leftChars="612" w:left="1469"/>
        <w:jc w:val="both"/>
        <w:rPr>
          <w:rFonts w:ascii="標楷體" w:eastAsia="標楷體" w:hAnsi="標楷體"/>
          <w:sz w:val="32"/>
        </w:rPr>
      </w:pPr>
    </w:p>
    <w:p w:rsidR="009722E8" w:rsidRPr="006F2F01" w:rsidRDefault="009722E8" w:rsidP="00ED2FA9">
      <w:pPr>
        <w:spacing w:afterLines="50" w:line="540" w:lineRule="exact"/>
        <w:ind w:leftChars="612" w:left="1469"/>
        <w:jc w:val="both"/>
        <w:rPr>
          <w:rFonts w:ascii="標楷體" w:eastAsia="標楷體" w:hAnsi="標楷體"/>
          <w:sz w:val="32"/>
        </w:rPr>
      </w:pPr>
    </w:p>
    <w:tbl>
      <w:tblPr>
        <w:tblW w:w="9076" w:type="dxa"/>
        <w:tblInd w:w="405" w:type="dxa"/>
        <w:tblLayout w:type="fixed"/>
        <w:tblCellMar>
          <w:left w:w="28" w:type="dxa"/>
          <w:right w:w="28" w:type="dxa"/>
        </w:tblCellMar>
        <w:tblLook w:val="0000"/>
      </w:tblPr>
      <w:tblGrid>
        <w:gridCol w:w="676"/>
        <w:gridCol w:w="764"/>
        <w:gridCol w:w="1680"/>
        <w:gridCol w:w="1560"/>
        <w:gridCol w:w="840"/>
        <w:gridCol w:w="1800"/>
        <w:gridCol w:w="1756"/>
      </w:tblGrid>
      <w:tr w:rsidR="00D83E80" w:rsidRPr="006F2F01" w:rsidTr="006F1EE2">
        <w:trPr>
          <w:cantSplit/>
          <w:trHeight w:val="244"/>
        </w:trPr>
        <w:tc>
          <w:tcPr>
            <w:tcW w:w="4680" w:type="dxa"/>
            <w:gridSpan w:val="4"/>
            <w:tcBorders>
              <w:top w:val="thinThickSmallGap" w:sz="24" w:space="0" w:color="auto"/>
              <w:left w:val="thinThickSmallGap" w:sz="24" w:space="0" w:color="auto"/>
              <w:right w:val="single" w:sz="6" w:space="0" w:color="auto"/>
            </w:tcBorders>
            <w:vAlign w:val="center"/>
          </w:tcPr>
          <w:p w:rsidR="00D83E80" w:rsidRPr="006F2F01" w:rsidRDefault="00D83E80" w:rsidP="006F1EE2">
            <w:pPr>
              <w:autoSpaceDE w:val="0"/>
              <w:autoSpaceDN w:val="0"/>
              <w:adjustRightInd w:val="0"/>
              <w:jc w:val="center"/>
              <w:rPr>
                <w:rFonts w:ascii="標楷體" w:eastAsia="標楷體" w:hAnsi="標楷體"/>
                <w:kern w:val="0"/>
                <w:sz w:val="28"/>
                <w:szCs w:val="28"/>
              </w:rPr>
            </w:pPr>
            <w:r w:rsidRPr="006F2F01">
              <w:rPr>
                <w:rFonts w:ascii="標楷體" w:eastAsia="標楷體" w:hAnsi="標楷體" w:hint="eastAsia"/>
                <w:kern w:val="0"/>
                <w:sz w:val="28"/>
                <w:szCs w:val="28"/>
              </w:rPr>
              <w:lastRenderedPageBreak/>
              <w:t>1</w:t>
            </w:r>
            <w:r w:rsidR="007D7479" w:rsidRPr="006F2F01">
              <w:rPr>
                <w:rFonts w:ascii="標楷體" w:eastAsia="標楷體" w:hAnsi="標楷體" w:hint="eastAsia"/>
                <w:kern w:val="0"/>
                <w:sz w:val="28"/>
                <w:szCs w:val="28"/>
              </w:rPr>
              <w:t>12</w:t>
            </w:r>
            <w:r w:rsidRPr="006F2F01">
              <w:rPr>
                <w:rFonts w:ascii="標楷體" w:eastAsia="標楷體" w:hAnsi="標楷體" w:hint="eastAsia"/>
                <w:kern w:val="0"/>
                <w:sz w:val="28"/>
                <w:szCs w:val="28"/>
              </w:rPr>
              <w:t>年共同供應契約訂購情形</w:t>
            </w:r>
          </w:p>
        </w:tc>
        <w:tc>
          <w:tcPr>
            <w:tcW w:w="2640" w:type="dxa"/>
            <w:gridSpan w:val="2"/>
            <w:tcBorders>
              <w:top w:val="thinThickSmallGap" w:sz="24" w:space="0" w:color="auto"/>
              <w:left w:val="single" w:sz="6" w:space="0" w:color="auto"/>
              <w:right w:val="single" w:sz="6" w:space="0" w:color="auto"/>
            </w:tcBorders>
          </w:tcPr>
          <w:p w:rsidR="00D83E80" w:rsidRPr="006F2F01" w:rsidRDefault="00D83E80" w:rsidP="006F1EE2">
            <w:pPr>
              <w:autoSpaceDE w:val="0"/>
              <w:autoSpaceDN w:val="0"/>
              <w:adjustRightInd w:val="0"/>
              <w:jc w:val="center"/>
              <w:rPr>
                <w:rFonts w:ascii="標楷體" w:eastAsia="標楷體" w:hAnsi="標楷體"/>
                <w:kern w:val="0"/>
                <w:sz w:val="28"/>
                <w:szCs w:val="28"/>
              </w:rPr>
            </w:pPr>
            <w:r w:rsidRPr="006F2F01">
              <w:rPr>
                <w:rFonts w:ascii="標楷體" w:eastAsia="標楷體" w:hAnsi="標楷體" w:hint="eastAsia"/>
                <w:kern w:val="0"/>
                <w:sz w:val="28"/>
                <w:szCs w:val="28"/>
              </w:rPr>
              <w:t>各機關自行</w:t>
            </w:r>
          </w:p>
          <w:p w:rsidR="00D83E80" w:rsidRPr="006F2F01" w:rsidRDefault="00D83E80" w:rsidP="006F1EE2">
            <w:pPr>
              <w:autoSpaceDE w:val="0"/>
              <w:autoSpaceDN w:val="0"/>
              <w:adjustRightInd w:val="0"/>
              <w:jc w:val="center"/>
              <w:rPr>
                <w:rFonts w:ascii="標楷體" w:eastAsia="標楷體" w:hAnsi="標楷體"/>
                <w:kern w:val="0"/>
                <w:sz w:val="28"/>
                <w:szCs w:val="28"/>
              </w:rPr>
            </w:pPr>
            <w:r w:rsidRPr="006F2F01">
              <w:rPr>
                <w:rFonts w:ascii="標楷體" w:eastAsia="標楷體" w:hAnsi="標楷體" w:hint="eastAsia"/>
                <w:kern w:val="0"/>
                <w:sz w:val="28"/>
                <w:szCs w:val="28"/>
              </w:rPr>
              <w:t>採購情形</w:t>
            </w:r>
          </w:p>
        </w:tc>
        <w:tc>
          <w:tcPr>
            <w:tcW w:w="1756" w:type="dxa"/>
            <w:vMerge w:val="restart"/>
            <w:tcBorders>
              <w:top w:val="thinThickSmallGap" w:sz="24" w:space="0" w:color="auto"/>
              <w:left w:val="single" w:sz="6" w:space="0" w:color="auto"/>
              <w:right w:val="thickThinSmallGap" w:sz="24" w:space="0" w:color="auto"/>
            </w:tcBorders>
            <w:vAlign w:val="center"/>
          </w:tcPr>
          <w:p w:rsidR="00D83E80" w:rsidRPr="006F2F01" w:rsidRDefault="00D83E80" w:rsidP="006F1EE2">
            <w:pPr>
              <w:autoSpaceDE w:val="0"/>
              <w:autoSpaceDN w:val="0"/>
              <w:adjustRightInd w:val="0"/>
              <w:jc w:val="center"/>
              <w:rPr>
                <w:rFonts w:ascii="標楷體" w:eastAsia="標楷體" w:hAnsi="標楷體"/>
                <w:kern w:val="0"/>
                <w:sz w:val="28"/>
                <w:szCs w:val="28"/>
              </w:rPr>
            </w:pPr>
            <w:r w:rsidRPr="006F2F01">
              <w:rPr>
                <w:rFonts w:ascii="標楷體" w:eastAsia="標楷體" w:hAnsi="標楷體" w:hint="eastAsia"/>
                <w:kern w:val="0"/>
                <w:sz w:val="28"/>
                <w:szCs w:val="28"/>
              </w:rPr>
              <w:t>合計金額</w:t>
            </w:r>
          </w:p>
        </w:tc>
      </w:tr>
      <w:tr w:rsidR="00D83E80" w:rsidRPr="006F2F01" w:rsidTr="006F1EE2">
        <w:trPr>
          <w:cantSplit/>
          <w:trHeight w:val="244"/>
        </w:trPr>
        <w:tc>
          <w:tcPr>
            <w:tcW w:w="676" w:type="dxa"/>
            <w:vMerge w:val="restart"/>
            <w:tcBorders>
              <w:top w:val="single" w:sz="6" w:space="0" w:color="auto"/>
              <w:left w:val="thinThickSmallGap" w:sz="24" w:space="0" w:color="auto"/>
              <w:right w:val="single" w:sz="6" w:space="0" w:color="auto"/>
            </w:tcBorders>
            <w:vAlign w:val="center"/>
          </w:tcPr>
          <w:p w:rsidR="00D83E80" w:rsidRPr="006F2F01" w:rsidRDefault="00D83E80" w:rsidP="006F1EE2">
            <w:pPr>
              <w:autoSpaceDE w:val="0"/>
              <w:autoSpaceDN w:val="0"/>
              <w:adjustRightInd w:val="0"/>
              <w:jc w:val="center"/>
              <w:rPr>
                <w:rFonts w:ascii="標楷體" w:eastAsia="標楷體" w:hAnsi="標楷體"/>
                <w:kern w:val="0"/>
                <w:sz w:val="28"/>
                <w:szCs w:val="28"/>
              </w:rPr>
            </w:pPr>
            <w:r w:rsidRPr="006F2F01">
              <w:rPr>
                <w:rFonts w:ascii="標楷體" w:eastAsia="標楷體" w:hAnsi="標楷體" w:hint="eastAsia"/>
                <w:kern w:val="0"/>
                <w:sz w:val="28"/>
                <w:szCs w:val="28"/>
              </w:rPr>
              <w:t>品項</w:t>
            </w:r>
          </w:p>
        </w:tc>
        <w:tc>
          <w:tcPr>
            <w:tcW w:w="764" w:type="dxa"/>
            <w:tcBorders>
              <w:top w:val="single" w:sz="6" w:space="0" w:color="auto"/>
              <w:left w:val="single" w:sz="6" w:space="0" w:color="auto"/>
              <w:right w:val="single" w:sz="6" w:space="0" w:color="auto"/>
            </w:tcBorders>
            <w:vAlign w:val="center"/>
          </w:tcPr>
          <w:p w:rsidR="00D83E80" w:rsidRPr="006F2F01" w:rsidRDefault="00D83E80" w:rsidP="006F1EE2">
            <w:pPr>
              <w:autoSpaceDE w:val="0"/>
              <w:autoSpaceDN w:val="0"/>
              <w:adjustRightInd w:val="0"/>
              <w:jc w:val="center"/>
              <w:rPr>
                <w:rFonts w:ascii="標楷體" w:eastAsia="標楷體" w:hAnsi="標楷體"/>
                <w:kern w:val="0"/>
                <w:sz w:val="28"/>
                <w:szCs w:val="28"/>
              </w:rPr>
            </w:pPr>
            <w:r w:rsidRPr="006F2F01">
              <w:rPr>
                <w:rFonts w:ascii="標楷體" w:eastAsia="標楷體" w:hAnsi="標楷體" w:hint="eastAsia"/>
                <w:kern w:val="0"/>
                <w:sz w:val="28"/>
                <w:szCs w:val="28"/>
              </w:rPr>
              <w:t>訂購筆數</w:t>
            </w:r>
          </w:p>
        </w:tc>
        <w:tc>
          <w:tcPr>
            <w:tcW w:w="1680" w:type="dxa"/>
            <w:tcBorders>
              <w:top w:val="single" w:sz="6" w:space="0" w:color="auto"/>
              <w:left w:val="single" w:sz="6" w:space="0" w:color="auto"/>
              <w:right w:val="single" w:sz="6" w:space="0" w:color="auto"/>
            </w:tcBorders>
            <w:vAlign w:val="center"/>
          </w:tcPr>
          <w:p w:rsidR="00D83E80" w:rsidRPr="006F2F01" w:rsidRDefault="00D83E80" w:rsidP="006F1EE2">
            <w:pPr>
              <w:autoSpaceDE w:val="0"/>
              <w:autoSpaceDN w:val="0"/>
              <w:adjustRightInd w:val="0"/>
              <w:jc w:val="center"/>
              <w:rPr>
                <w:rFonts w:ascii="標楷體" w:eastAsia="標楷體" w:hAnsi="標楷體"/>
                <w:kern w:val="0"/>
                <w:sz w:val="28"/>
                <w:szCs w:val="28"/>
              </w:rPr>
            </w:pPr>
            <w:r w:rsidRPr="006F2F01">
              <w:rPr>
                <w:rFonts w:ascii="標楷體" w:eastAsia="標楷體" w:hAnsi="標楷體" w:hint="eastAsia"/>
                <w:kern w:val="0"/>
                <w:sz w:val="28"/>
                <w:szCs w:val="28"/>
              </w:rPr>
              <w:t>訂購數量</w:t>
            </w:r>
          </w:p>
        </w:tc>
        <w:tc>
          <w:tcPr>
            <w:tcW w:w="1560" w:type="dxa"/>
            <w:tcBorders>
              <w:top w:val="single" w:sz="6" w:space="0" w:color="auto"/>
              <w:left w:val="single" w:sz="6" w:space="0" w:color="auto"/>
              <w:right w:val="single" w:sz="6" w:space="0" w:color="auto"/>
            </w:tcBorders>
            <w:vAlign w:val="center"/>
          </w:tcPr>
          <w:p w:rsidR="00D83E80" w:rsidRPr="006F2F01" w:rsidRDefault="00D83E80" w:rsidP="006F1EE2">
            <w:pPr>
              <w:autoSpaceDE w:val="0"/>
              <w:autoSpaceDN w:val="0"/>
              <w:adjustRightInd w:val="0"/>
              <w:jc w:val="center"/>
              <w:rPr>
                <w:rFonts w:ascii="標楷體" w:eastAsia="標楷體" w:hAnsi="標楷體"/>
                <w:kern w:val="0"/>
                <w:sz w:val="28"/>
                <w:szCs w:val="28"/>
              </w:rPr>
            </w:pPr>
            <w:r w:rsidRPr="006F2F01">
              <w:rPr>
                <w:rFonts w:ascii="標楷體" w:eastAsia="標楷體" w:hAnsi="標楷體" w:hint="eastAsia"/>
                <w:kern w:val="0"/>
                <w:sz w:val="28"/>
                <w:szCs w:val="28"/>
              </w:rPr>
              <w:t>訂購金額</w:t>
            </w:r>
          </w:p>
        </w:tc>
        <w:tc>
          <w:tcPr>
            <w:tcW w:w="840" w:type="dxa"/>
            <w:tcBorders>
              <w:top w:val="single" w:sz="6" w:space="0" w:color="auto"/>
              <w:left w:val="single" w:sz="6" w:space="0" w:color="auto"/>
              <w:right w:val="single" w:sz="6" w:space="0" w:color="auto"/>
            </w:tcBorders>
          </w:tcPr>
          <w:p w:rsidR="00D83E80" w:rsidRPr="006F2F01" w:rsidRDefault="00D83E80" w:rsidP="006F1EE2">
            <w:pPr>
              <w:autoSpaceDE w:val="0"/>
              <w:autoSpaceDN w:val="0"/>
              <w:adjustRightInd w:val="0"/>
              <w:jc w:val="center"/>
              <w:rPr>
                <w:rFonts w:ascii="標楷體" w:eastAsia="標楷體" w:hAnsi="標楷體"/>
                <w:kern w:val="0"/>
                <w:sz w:val="28"/>
                <w:szCs w:val="28"/>
              </w:rPr>
            </w:pPr>
            <w:r w:rsidRPr="006F2F01">
              <w:rPr>
                <w:rFonts w:ascii="標楷體" w:eastAsia="標楷體" w:hAnsi="標楷體" w:hint="eastAsia"/>
                <w:kern w:val="0"/>
                <w:sz w:val="28"/>
                <w:szCs w:val="28"/>
              </w:rPr>
              <w:t>決標件數</w:t>
            </w:r>
          </w:p>
        </w:tc>
        <w:tc>
          <w:tcPr>
            <w:tcW w:w="1800" w:type="dxa"/>
            <w:tcBorders>
              <w:top w:val="single" w:sz="6" w:space="0" w:color="auto"/>
              <w:left w:val="single" w:sz="6" w:space="0" w:color="auto"/>
              <w:right w:val="single" w:sz="6" w:space="0" w:color="auto"/>
            </w:tcBorders>
            <w:vAlign w:val="center"/>
          </w:tcPr>
          <w:p w:rsidR="00D83E80" w:rsidRPr="006F2F01" w:rsidRDefault="00D83E80" w:rsidP="006F1EE2">
            <w:pPr>
              <w:autoSpaceDE w:val="0"/>
              <w:autoSpaceDN w:val="0"/>
              <w:adjustRightInd w:val="0"/>
              <w:jc w:val="center"/>
              <w:rPr>
                <w:rFonts w:ascii="標楷體" w:eastAsia="標楷體" w:hAnsi="標楷體"/>
                <w:kern w:val="0"/>
                <w:sz w:val="28"/>
                <w:szCs w:val="28"/>
              </w:rPr>
            </w:pPr>
            <w:r w:rsidRPr="006F2F01">
              <w:rPr>
                <w:rFonts w:ascii="標楷體" w:eastAsia="標楷體" w:hAnsi="標楷體" w:hint="eastAsia"/>
                <w:kern w:val="0"/>
                <w:sz w:val="28"/>
                <w:szCs w:val="28"/>
              </w:rPr>
              <w:t>決標金額</w:t>
            </w:r>
          </w:p>
        </w:tc>
        <w:tc>
          <w:tcPr>
            <w:tcW w:w="1756" w:type="dxa"/>
            <w:vMerge/>
            <w:tcBorders>
              <w:left w:val="single" w:sz="6" w:space="0" w:color="auto"/>
              <w:right w:val="thickThinSmallGap" w:sz="24" w:space="0" w:color="auto"/>
            </w:tcBorders>
            <w:vAlign w:val="center"/>
          </w:tcPr>
          <w:p w:rsidR="00D83E80" w:rsidRPr="006F2F01" w:rsidRDefault="00D83E80" w:rsidP="006F1EE2">
            <w:pPr>
              <w:autoSpaceDE w:val="0"/>
              <w:autoSpaceDN w:val="0"/>
              <w:adjustRightInd w:val="0"/>
              <w:jc w:val="center"/>
              <w:rPr>
                <w:rFonts w:ascii="標楷體" w:eastAsia="標楷體" w:hAnsi="標楷體"/>
                <w:kern w:val="0"/>
                <w:sz w:val="28"/>
                <w:szCs w:val="28"/>
              </w:rPr>
            </w:pPr>
          </w:p>
        </w:tc>
      </w:tr>
      <w:tr w:rsidR="00D83E80" w:rsidRPr="006F2F01" w:rsidTr="006F1EE2">
        <w:trPr>
          <w:cantSplit/>
          <w:trHeight w:val="312"/>
        </w:trPr>
        <w:tc>
          <w:tcPr>
            <w:tcW w:w="676" w:type="dxa"/>
            <w:vMerge/>
            <w:tcBorders>
              <w:left w:val="thinThickSmallGap" w:sz="24" w:space="0" w:color="auto"/>
              <w:bottom w:val="single" w:sz="6" w:space="0" w:color="auto"/>
              <w:right w:val="single" w:sz="6" w:space="0" w:color="auto"/>
            </w:tcBorders>
            <w:vAlign w:val="center"/>
          </w:tcPr>
          <w:p w:rsidR="00D83E80" w:rsidRPr="006F2F01" w:rsidRDefault="00D83E80" w:rsidP="006F1EE2">
            <w:pPr>
              <w:autoSpaceDE w:val="0"/>
              <w:autoSpaceDN w:val="0"/>
              <w:adjustRightInd w:val="0"/>
              <w:jc w:val="center"/>
              <w:rPr>
                <w:rFonts w:ascii="標楷體" w:eastAsia="標楷體" w:hAnsi="標楷體"/>
                <w:kern w:val="0"/>
                <w:sz w:val="28"/>
                <w:szCs w:val="28"/>
              </w:rPr>
            </w:pPr>
          </w:p>
        </w:tc>
        <w:tc>
          <w:tcPr>
            <w:tcW w:w="764" w:type="dxa"/>
            <w:tcBorders>
              <w:left w:val="single" w:sz="6" w:space="0" w:color="auto"/>
              <w:bottom w:val="single" w:sz="6" w:space="0" w:color="auto"/>
              <w:right w:val="single" w:sz="6" w:space="0" w:color="auto"/>
            </w:tcBorders>
            <w:vAlign w:val="center"/>
          </w:tcPr>
          <w:p w:rsidR="00D83E80" w:rsidRPr="006F2F01" w:rsidRDefault="00D83E80" w:rsidP="006F1EE2">
            <w:pPr>
              <w:autoSpaceDE w:val="0"/>
              <w:autoSpaceDN w:val="0"/>
              <w:adjustRightInd w:val="0"/>
              <w:jc w:val="center"/>
              <w:rPr>
                <w:rFonts w:ascii="標楷體" w:eastAsia="標楷體" w:hAnsi="標楷體"/>
                <w:kern w:val="0"/>
                <w:sz w:val="28"/>
                <w:szCs w:val="28"/>
              </w:rPr>
            </w:pPr>
            <w:r w:rsidRPr="006F2F01">
              <w:rPr>
                <w:rFonts w:ascii="標楷體" w:eastAsia="標楷體" w:hAnsi="標楷體" w:hint="eastAsia"/>
                <w:kern w:val="0"/>
                <w:sz w:val="28"/>
                <w:szCs w:val="28"/>
              </w:rPr>
              <w:t>（筆）</w:t>
            </w:r>
          </w:p>
        </w:tc>
        <w:tc>
          <w:tcPr>
            <w:tcW w:w="1680" w:type="dxa"/>
            <w:tcBorders>
              <w:left w:val="single" w:sz="6" w:space="0" w:color="auto"/>
              <w:bottom w:val="single" w:sz="6" w:space="0" w:color="auto"/>
              <w:right w:val="single" w:sz="6" w:space="0" w:color="auto"/>
            </w:tcBorders>
            <w:vAlign w:val="center"/>
          </w:tcPr>
          <w:p w:rsidR="00D83E80" w:rsidRPr="006F2F01" w:rsidRDefault="00D83E80" w:rsidP="006F1EE2">
            <w:pPr>
              <w:autoSpaceDE w:val="0"/>
              <w:autoSpaceDN w:val="0"/>
              <w:adjustRightInd w:val="0"/>
              <w:jc w:val="center"/>
              <w:rPr>
                <w:rFonts w:ascii="標楷體" w:eastAsia="標楷體" w:hAnsi="標楷體"/>
                <w:kern w:val="0"/>
                <w:sz w:val="28"/>
                <w:szCs w:val="28"/>
              </w:rPr>
            </w:pPr>
            <w:r w:rsidRPr="006F2F01">
              <w:rPr>
                <w:rFonts w:ascii="標楷體" w:eastAsia="標楷體" w:hAnsi="標楷體" w:hint="eastAsia"/>
                <w:kern w:val="0"/>
                <w:sz w:val="28"/>
                <w:szCs w:val="28"/>
              </w:rPr>
              <w:t>（雙、條、個）</w:t>
            </w:r>
          </w:p>
        </w:tc>
        <w:tc>
          <w:tcPr>
            <w:tcW w:w="1560" w:type="dxa"/>
            <w:tcBorders>
              <w:left w:val="single" w:sz="6" w:space="0" w:color="auto"/>
              <w:bottom w:val="single" w:sz="6" w:space="0" w:color="auto"/>
              <w:right w:val="single" w:sz="6" w:space="0" w:color="auto"/>
            </w:tcBorders>
            <w:vAlign w:val="center"/>
          </w:tcPr>
          <w:p w:rsidR="00D83E80" w:rsidRPr="006F2F01" w:rsidRDefault="00D83E80" w:rsidP="006F1EE2">
            <w:pPr>
              <w:autoSpaceDE w:val="0"/>
              <w:autoSpaceDN w:val="0"/>
              <w:adjustRightInd w:val="0"/>
              <w:jc w:val="center"/>
              <w:rPr>
                <w:rFonts w:ascii="標楷體" w:eastAsia="標楷體" w:hAnsi="標楷體"/>
                <w:kern w:val="0"/>
                <w:sz w:val="28"/>
                <w:szCs w:val="28"/>
              </w:rPr>
            </w:pPr>
            <w:r w:rsidRPr="006F2F01">
              <w:rPr>
                <w:rFonts w:ascii="標楷體" w:eastAsia="標楷體" w:hAnsi="標楷體" w:hint="eastAsia"/>
                <w:kern w:val="0"/>
                <w:sz w:val="28"/>
                <w:szCs w:val="28"/>
              </w:rPr>
              <w:t>（元）</w:t>
            </w:r>
          </w:p>
        </w:tc>
        <w:tc>
          <w:tcPr>
            <w:tcW w:w="840" w:type="dxa"/>
            <w:tcBorders>
              <w:left w:val="single" w:sz="6" w:space="0" w:color="auto"/>
              <w:bottom w:val="single" w:sz="6" w:space="0" w:color="auto"/>
              <w:right w:val="single" w:sz="6" w:space="0" w:color="auto"/>
            </w:tcBorders>
            <w:vAlign w:val="center"/>
          </w:tcPr>
          <w:p w:rsidR="00D83E80" w:rsidRPr="006F2F01" w:rsidRDefault="00D83E80" w:rsidP="006F1EE2">
            <w:pPr>
              <w:autoSpaceDE w:val="0"/>
              <w:autoSpaceDN w:val="0"/>
              <w:adjustRightInd w:val="0"/>
              <w:jc w:val="center"/>
              <w:rPr>
                <w:rFonts w:ascii="標楷體" w:eastAsia="標楷體" w:hAnsi="標楷體"/>
                <w:kern w:val="0"/>
                <w:sz w:val="28"/>
                <w:szCs w:val="28"/>
              </w:rPr>
            </w:pPr>
            <w:r w:rsidRPr="006F2F01">
              <w:rPr>
                <w:rFonts w:ascii="標楷體" w:eastAsia="標楷體" w:hAnsi="標楷體" w:hint="eastAsia"/>
                <w:kern w:val="0"/>
                <w:sz w:val="28"/>
                <w:szCs w:val="28"/>
              </w:rPr>
              <w:t>（件）</w:t>
            </w:r>
          </w:p>
        </w:tc>
        <w:tc>
          <w:tcPr>
            <w:tcW w:w="1800" w:type="dxa"/>
            <w:tcBorders>
              <w:left w:val="single" w:sz="6" w:space="0" w:color="auto"/>
              <w:bottom w:val="single" w:sz="6" w:space="0" w:color="auto"/>
              <w:right w:val="single" w:sz="6" w:space="0" w:color="auto"/>
            </w:tcBorders>
            <w:vAlign w:val="center"/>
          </w:tcPr>
          <w:p w:rsidR="00D83E80" w:rsidRPr="006F2F01" w:rsidRDefault="00D83E80" w:rsidP="006F1EE2">
            <w:pPr>
              <w:autoSpaceDE w:val="0"/>
              <w:autoSpaceDN w:val="0"/>
              <w:adjustRightInd w:val="0"/>
              <w:jc w:val="center"/>
              <w:rPr>
                <w:rFonts w:ascii="標楷體" w:eastAsia="標楷體" w:hAnsi="標楷體"/>
                <w:kern w:val="0"/>
                <w:sz w:val="28"/>
                <w:szCs w:val="28"/>
              </w:rPr>
            </w:pPr>
            <w:r w:rsidRPr="006F2F01">
              <w:rPr>
                <w:rFonts w:ascii="標楷體" w:eastAsia="標楷體" w:hAnsi="標楷體" w:hint="eastAsia"/>
                <w:kern w:val="0"/>
                <w:sz w:val="28"/>
                <w:szCs w:val="28"/>
              </w:rPr>
              <w:t>（元）</w:t>
            </w:r>
          </w:p>
        </w:tc>
        <w:tc>
          <w:tcPr>
            <w:tcW w:w="1756" w:type="dxa"/>
            <w:tcBorders>
              <w:left w:val="single" w:sz="6" w:space="0" w:color="auto"/>
              <w:bottom w:val="single" w:sz="6" w:space="0" w:color="auto"/>
              <w:right w:val="thickThinSmallGap" w:sz="24" w:space="0" w:color="auto"/>
            </w:tcBorders>
            <w:vAlign w:val="center"/>
          </w:tcPr>
          <w:p w:rsidR="00D83E80" w:rsidRPr="006F2F01" w:rsidRDefault="00D83E80" w:rsidP="006F1EE2">
            <w:pPr>
              <w:autoSpaceDE w:val="0"/>
              <w:autoSpaceDN w:val="0"/>
              <w:adjustRightInd w:val="0"/>
              <w:jc w:val="center"/>
              <w:rPr>
                <w:rFonts w:ascii="標楷體" w:eastAsia="標楷體" w:hAnsi="標楷體"/>
                <w:kern w:val="0"/>
                <w:sz w:val="28"/>
                <w:szCs w:val="28"/>
              </w:rPr>
            </w:pPr>
            <w:r w:rsidRPr="006F2F01">
              <w:rPr>
                <w:rFonts w:ascii="標楷體" w:eastAsia="標楷體" w:hAnsi="標楷體" w:hint="eastAsia"/>
                <w:kern w:val="0"/>
                <w:sz w:val="28"/>
                <w:szCs w:val="28"/>
              </w:rPr>
              <w:t>（元）</w:t>
            </w:r>
          </w:p>
        </w:tc>
      </w:tr>
      <w:tr w:rsidR="00C41C22" w:rsidRPr="006F2F01" w:rsidTr="00946234">
        <w:trPr>
          <w:trHeight w:val="312"/>
        </w:trPr>
        <w:tc>
          <w:tcPr>
            <w:tcW w:w="676" w:type="dxa"/>
            <w:tcBorders>
              <w:top w:val="single" w:sz="6" w:space="0" w:color="auto"/>
              <w:left w:val="thinThickSmallGap" w:sz="24" w:space="0" w:color="auto"/>
              <w:bottom w:val="single" w:sz="6" w:space="0" w:color="auto"/>
              <w:right w:val="single" w:sz="6" w:space="0" w:color="auto"/>
            </w:tcBorders>
            <w:vAlign w:val="center"/>
          </w:tcPr>
          <w:p w:rsidR="00C41C22" w:rsidRPr="006F2F01" w:rsidRDefault="00C41C22" w:rsidP="006F1EE2">
            <w:pPr>
              <w:autoSpaceDE w:val="0"/>
              <w:autoSpaceDN w:val="0"/>
              <w:adjustRightInd w:val="0"/>
              <w:jc w:val="center"/>
              <w:rPr>
                <w:rFonts w:ascii="標楷體" w:eastAsia="標楷體" w:hAnsi="標楷體"/>
                <w:sz w:val="28"/>
                <w:szCs w:val="28"/>
              </w:rPr>
            </w:pPr>
            <w:r w:rsidRPr="006F2F01">
              <w:rPr>
                <w:rFonts w:ascii="標楷體" w:eastAsia="標楷體" w:hAnsi="標楷體" w:hint="eastAsia"/>
                <w:sz w:val="28"/>
                <w:szCs w:val="28"/>
              </w:rPr>
              <w:t>毛巾</w:t>
            </w:r>
          </w:p>
        </w:tc>
        <w:tc>
          <w:tcPr>
            <w:tcW w:w="764" w:type="dxa"/>
            <w:tcBorders>
              <w:top w:val="single" w:sz="6" w:space="0" w:color="auto"/>
              <w:left w:val="single" w:sz="6" w:space="0" w:color="auto"/>
              <w:bottom w:val="single" w:sz="6" w:space="0" w:color="auto"/>
              <w:right w:val="single" w:sz="6" w:space="0" w:color="auto"/>
            </w:tcBorders>
          </w:tcPr>
          <w:p w:rsidR="00C41C22" w:rsidRPr="006F2F01" w:rsidRDefault="00C41C22" w:rsidP="006F1EE2">
            <w:pPr>
              <w:jc w:val="right"/>
              <w:rPr>
                <w:rFonts w:ascii="標楷體" w:eastAsia="標楷體" w:hAnsi="標楷體"/>
                <w:sz w:val="28"/>
                <w:szCs w:val="28"/>
              </w:rPr>
            </w:pPr>
            <w:r w:rsidRPr="006F2F01">
              <w:rPr>
                <w:rFonts w:ascii="標楷體" w:eastAsia="標楷體" w:hAnsi="標楷體"/>
                <w:sz w:val="28"/>
                <w:szCs w:val="28"/>
              </w:rPr>
              <w:t>371</w:t>
            </w:r>
          </w:p>
        </w:tc>
        <w:tc>
          <w:tcPr>
            <w:tcW w:w="1680" w:type="dxa"/>
            <w:tcBorders>
              <w:top w:val="single" w:sz="6" w:space="0" w:color="auto"/>
              <w:left w:val="single" w:sz="6" w:space="0" w:color="auto"/>
              <w:bottom w:val="single" w:sz="6" w:space="0" w:color="auto"/>
              <w:right w:val="single" w:sz="6" w:space="0" w:color="auto"/>
            </w:tcBorders>
            <w:vAlign w:val="center"/>
          </w:tcPr>
          <w:p w:rsidR="00C41C22" w:rsidRPr="006F2F01" w:rsidRDefault="00C41C22">
            <w:pPr>
              <w:jc w:val="right"/>
              <w:rPr>
                <w:rFonts w:ascii="標楷體" w:eastAsia="標楷體" w:hAnsi="標楷體"/>
                <w:sz w:val="28"/>
                <w:szCs w:val="28"/>
              </w:rPr>
            </w:pPr>
            <w:r w:rsidRPr="006F2F01">
              <w:rPr>
                <w:rFonts w:ascii="標楷體" w:eastAsia="標楷體" w:hAnsi="標楷體" w:hint="eastAsia"/>
                <w:sz w:val="28"/>
                <w:szCs w:val="28"/>
              </w:rPr>
              <w:t xml:space="preserve">507,691 </w:t>
            </w:r>
          </w:p>
        </w:tc>
        <w:tc>
          <w:tcPr>
            <w:tcW w:w="1560" w:type="dxa"/>
            <w:tcBorders>
              <w:top w:val="single" w:sz="6" w:space="0" w:color="auto"/>
              <w:left w:val="single" w:sz="6" w:space="0" w:color="auto"/>
              <w:bottom w:val="single" w:sz="6" w:space="0" w:color="auto"/>
              <w:right w:val="single" w:sz="6" w:space="0" w:color="auto"/>
            </w:tcBorders>
            <w:vAlign w:val="center"/>
          </w:tcPr>
          <w:p w:rsidR="00C41C22" w:rsidRPr="006F2F01" w:rsidRDefault="00C41C22">
            <w:pPr>
              <w:jc w:val="right"/>
              <w:rPr>
                <w:rFonts w:ascii="標楷體" w:eastAsia="標楷體" w:hAnsi="標楷體"/>
                <w:sz w:val="28"/>
                <w:szCs w:val="28"/>
              </w:rPr>
            </w:pPr>
            <w:r w:rsidRPr="006F2F01">
              <w:rPr>
                <w:rFonts w:ascii="標楷體" w:eastAsia="標楷體" w:hAnsi="標楷體" w:hint="eastAsia"/>
                <w:sz w:val="28"/>
                <w:szCs w:val="28"/>
              </w:rPr>
              <w:t xml:space="preserve">15,909,521 </w:t>
            </w:r>
          </w:p>
        </w:tc>
        <w:tc>
          <w:tcPr>
            <w:tcW w:w="840" w:type="dxa"/>
            <w:tcBorders>
              <w:top w:val="single" w:sz="6" w:space="0" w:color="auto"/>
              <w:left w:val="single" w:sz="6" w:space="0" w:color="auto"/>
              <w:bottom w:val="single" w:sz="6" w:space="0" w:color="auto"/>
              <w:right w:val="single" w:sz="6" w:space="0" w:color="auto"/>
            </w:tcBorders>
            <w:vAlign w:val="bottom"/>
          </w:tcPr>
          <w:p w:rsidR="00C41C22" w:rsidRPr="006F2F01" w:rsidRDefault="00C41C22" w:rsidP="006F1EE2">
            <w:pPr>
              <w:ind w:rightChars="38" w:right="91"/>
              <w:jc w:val="right"/>
              <w:rPr>
                <w:rFonts w:ascii="標楷體" w:eastAsia="標楷體" w:hAnsi="標楷體"/>
                <w:sz w:val="28"/>
                <w:szCs w:val="28"/>
              </w:rPr>
            </w:pPr>
            <w:r w:rsidRPr="006F2F01">
              <w:rPr>
                <w:rFonts w:ascii="標楷體" w:eastAsia="標楷體" w:hAnsi="標楷體" w:hint="eastAsia"/>
                <w:sz w:val="28"/>
                <w:szCs w:val="28"/>
              </w:rPr>
              <w:t>16</w:t>
            </w:r>
          </w:p>
        </w:tc>
        <w:tc>
          <w:tcPr>
            <w:tcW w:w="1800" w:type="dxa"/>
            <w:tcBorders>
              <w:top w:val="single" w:sz="6" w:space="0" w:color="auto"/>
              <w:left w:val="single" w:sz="6" w:space="0" w:color="auto"/>
              <w:bottom w:val="single" w:sz="6" w:space="0" w:color="auto"/>
              <w:right w:val="single" w:sz="6" w:space="0" w:color="auto"/>
            </w:tcBorders>
            <w:vAlign w:val="bottom"/>
          </w:tcPr>
          <w:p w:rsidR="00C41C22" w:rsidRPr="006F2F01" w:rsidRDefault="00C41C22" w:rsidP="009032A0">
            <w:pPr>
              <w:ind w:rightChars="38" w:right="91"/>
              <w:jc w:val="right"/>
              <w:rPr>
                <w:rFonts w:ascii="標楷體" w:eastAsia="標楷體" w:hAnsi="標楷體"/>
                <w:sz w:val="28"/>
                <w:szCs w:val="28"/>
              </w:rPr>
            </w:pPr>
            <w:r w:rsidRPr="006F2F01">
              <w:rPr>
                <w:rFonts w:ascii="標楷體" w:eastAsia="標楷體" w:hAnsi="標楷體"/>
                <w:sz w:val="28"/>
                <w:szCs w:val="28"/>
              </w:rPr>
              <w:t>20</w:t>
            </w:r>
            <w:r w:rsidRPr="006F2F01">
              <w:rPr>
                <w:rFonts w:ascii="標楷體" w:eastAsia="標楷體" w:hAnsi="標楷體" w:hint="eastAsia"/>
                <w:sz w:val="28"/>
                <w:szCs w:val="28"/>
              </w:rPr>
              <w:t>,</w:t>
            </w:r>
            <w:r w:rsidRPr="006F2F01">
              <w:rPr>
                <w:rFonts w:ascii="標楷體" w:eastAsia="標楷體" w:hAnsi="標楷體"/>
                <w:sz w:val="28"/>
                <w:szCs w:val="28"/>
              </w:rPr>
              <w:t>370</w:t>
            </w:r>
            <w:r w:rsidRPr="006F2F01">
              <w:rPr>
                <w:rFonts w:ascii="標楷體" w:eastAsia="標楷體" w:hAnsi="標楷體" w:hint="eastAsia"/>
                <w:sz w:val="28"/>
                <w:szCs w:val="28"/>
              </w:rPr>
              <w:t>,</w:t>
            </w:r>
            <w:r w:rsidRPr="006F2F01">
              <w:rPr>
                <w:rFonts w:ascii="標楷體" w:eastAsia="標楷體" w:hAnsi="標楷體"/>
                <w:sz w:val="28"/>
                <w:szCs w:val="28"/>
              </w:rPr>
              <w:t>980</w:t>
            </w:r>
          </w:p>
        </w:tc>
        <w:tc>
          <w:tcPr>
            <w:tcW w:w="1756" w:type="dxa"/>
            <w:tcBorders>
              <w:top w:val="single" w:sz="6" w:space="0" w:color="auto"/>
              <w:left w:val="single" w:sz="6" w:space="0" w:color="auto"/>
              <w:bottom w:val="single" w:sz="6" w:space="0" w:color="auto"/>
              <w:right w:val="thickThinSmallGap" w:sz="24" w:space="0" w:color="auto"/>
            </w:tcBorders>
            <w:vAlign w:val="center"/>
          </w:tcPr>
          <w:p w:rsidR="00C41C22" w:rsidRPr="006F2F01" w:rsidRDefault="00C41C22">
            <w:pPr>
              <w:jc w:val="right"/>
              <w:rPr>
                <w:rFonts w:ascii="標楷體" w:eastAsia="標楷體" w:hAnsi="標楷體"/>
                <w:sz w:val="28"/>
                <w:szCs w:val="28"/>
              </w:rPr>
            </w:pPr>
            <w:r w:rsidRPr="006F2F01">
              <w:rPr>
                <w:rFonts w:ascii="標楷體" w:eastAsia="標楷體" w:hAnsi="標楷體" w:hint="eastAsia"/>
                <w:sz w:val="28"/>
                <w:szCs w:val="28"/>
              </w:rPr>
              <w:t>36,280,501</w:t>
            </w:r>
          </w:p>
        </w:tc>
      </w:tr>
      <w:tr w:rsidR="00C41C22" w:rsidRPr="006F2F01" w:rsidTr="00946234">
        <w:trPr>
          <w:trHeight w:val="312"/>
        </w:trPr>
        <w:tc>
          <w:tcPr>
            <w:tcW w:w="676" w:type="dxa"/>
            <w:tcBorders>
              <w:top w:val="single" w:sz="6" w:space="0" w:color="auto"/>
              <w:left w:val="thinThickSmallGap" w:sz="24" w:space="0" w:color="auto"/>
              <w:bottom w:val="single" w:sz="6" w:space="0" w:color="auto"/>
              <w:right w:val="single" w:sz="6" w:space="0" w:color="auto"/>
            </w:tcBorders>
            <w:vAlign w:val="center"/>
          </w:tcPr>
          <w:p w:rsidR="00C41C22" w:rsidRPr="006F2F01" w:rsidRDefault="00C41C22" w:rsidP="006F1EE2">
            <w:pPr>
              <w:autoSpaceDE w:val="0"/>
              <w:autoSpaceDN w:val="0"/>
              <w:adjustRightInd w:val="0"/>
              <w:jc w:val="center"/>
              <w:rPr>
                <w:rFonts w:ascii="標楷體" w:eastAsia="標楷體" w:hAnsi="標楷體"/>
                <w:kern w:val="0"/>
                <w:sz w:val="28"/>
                <w:szCs w:val="28"/>
              </w:rPr>
            </w:pPr>
            <w:r w:rsidRPr="006F2F01">
              <w:rPr>
                <w:rFonts w:ascii="標楷體" w:eastAsia="標楷體" w:hAnsi="標楷體" w:hint="eastAsia"/>
                <w:kern w:val="0"/>
                <w:sz w:val="28"/>
                <w:szCs w:val="28"/>
              </w:rPr>
              <w:t>襪子</w:t>
            </w:r>
          </w:p>
        </w:tc>
        <w:tc>
          <w:tcPr>
            <w:tcW w:w="764" w:type="dxa"/>
            <w:tcBorders>
              <w:top w:val="single" w:sz="6" w:space="0" w:color="auto"/>
              <w:left w:val="single" w:sz="6" w:space="0" w:color="auto"/>
              <w:bottom w:val="single" w:sz="6" w:space="0" w:color="auto"/>
              <w:right w:val="single" w:sz="6" w:space="0" w:color="auto"/>
            </w:tcBorders>
          </w:tcPr>
          <w:p w:rsidR="00C41C22" w:rsidRPr="006F2F01" w:rsidRDefault="00C41C22" w:rsidP="006F1EE2">
            <w:pPr>
              <w:jc w:val="right"/>
              <w:rPr>
                <w:rFonts w:ascii="標楷體" w:eastAsia="標楷體" w:hAnsi="標楷體"/>
                <w:sz w:val="28"/>
                <w:szCs w:val="28"/>
              </w:rPr>
            </w:pPr>
            <w:r w:rsidRPr="006F2F01">
              <w:rPr>
                <w:rFonts w:ascii="標楷體" w:eastAsia="標楷體" w:hAnsi="標楷體" w:hint="eastAsia"/>
                <w:sz w:val="28"/>
                <w:szCs w:val="28"/>
              </w:rPr>
              <w:t>45</w:t>
            </w:r>
          </w:p>
        </w:tc>
        <w:tc>
          <w:tcPr>
            <w:tcW w:w="1680" w:type="dxa"/>
            <w:tcBorders>
              <w:top w:val="single" w:sz="6" w:space="0" w:color="auto"/>
              <w:left w:val="single" w:sz="6" w:space="0" w:color="auto"/>
              <w:bottom w:val="single" w:sz="6" w:space="0" w:color="auto"/>
              <w:right w:val="single" w:sz="6" w:space="0" w:color="auto"/>
            </w:tcBorders>
            <w:vAlign w:val="center"/>
          </w:tcPr>
          <w:p w:rsidR="00C41C22" w:rsidRPr="006F2F01" w:rsidRDefault="00C41C22">
            <w:pPr>
              <w:jc w:val="right"/>
              <w:rPr>
                <w:rFonts w:ascii="標楷體" w:eastAsia="標楷體" w:hAnsi="標楷體"/>
                <w:sz w:val="28"/>
                <w:szCs w:val="28"/>
              </w:rPr>
            </w:pPr>
            <w:r w:rsidRPr="006F2F01">
              <w:rPr>
                <w:rFonts w:ascii="標楷體" w:eastAsia="標楷體" w:hAnsi="標楷體" w:hint="eastAsia"/>
                <w:sz w:val="28"/>
                <w:szCs w:val="28"/>
              </w:rPr>
              <w:t xml:space="preserve">187,153 </w:t>
            </w:r>
          </w:p>
        </w:tc>
        <w:tc>
          <w:tcPr>
            <w:tcW w:w="1560" w:type="dxa"/>
            <w:tcBorders>
              <w:top w:val="single" w:sz="6" w:space="0" w:color="auto"/>
              <w:left w:val="single" w:sz="6" w:space="0" w:color="auto"/>
              <w:bottom w:val="single" w:sz="6" w:space="0" w:color="auto"/>
              <w:right w:val="single" w:sz="6" w:space="0" w:color="auto"/>
            </w:tcBorders>
            <w:vAlign w:val="center"/>
          </w:tcPr>
          <w:p w:rsidR="00C41C22" w:rsidRPr="006F2F01" w:rsidRDefault="00C41C22">
            <w:pPr>
              <w:jc w:val="right"/>
              <w:rPr>
                <w:rFonts w:ascii="標楷體" w:eastAsia="標楷體" w:hAnsi="標楷體"/>
                <w:sz w:val="28"/>
                <w:szCs w:val="28"/>
              </w:rPr>
            </w:pPr>
            <w:r w:rsidRPr="006F2F01">
              <w:rPr>
                <w:rFonts w:ascii="標楷體" w:eastAsia="標楷體" w:hAnsi="標楷體" w:hint="eastAsia"/>
                <w:sz w:val="28"/>
                <w:szCs w:val="28"/>
              </w:rPr>
              <w:t xml:space="preserve">8,129,071 </w:t>
            </w:r>
          </w:p>
        </w:tc>
        <w:tc>
          <w:tcPr>
            <w:tcW w:w="840" w:type="dxa"/>
            <w:tcBorders>
              <w:top w:val="single" w:sz="6" w:space="0" w:color="auto"/>
              <w:left w:val="single" w:sz="6" w:space="0" w:color="auto"/>
              <w:bottom w:val="single" w:sz="6" w:space="0" w:color="auto"/>
              <w:right w:val="single" w:sz="6" w:space="0" w:color="auto"/>
            </w:tcBorders>
            <w:vAlign w:val="bottom"/>
          </w:tcPr>
          <w:p w:rsidR="00C41C22" w:rsidRPr="006F2F01" w:rsidRDefault="00C41C22" w:rsidP="006F1EE2">
            <w:pPr>
              <w:ind w:rightChars="38" w:right="91"/>
              <w:jc w:val="right"/>
              <w:rPr>
                <w:rFonts w:ascii="標楷體" w:eastAsia="標楷體" w:hAnsi="標楷體"/>
                <w:sz w:val="28"/>
                <w:szCs w:val="28"/>
              </w:rPr>
            </w:pPr>
            <w:r w:rsidRPr="006F2F01">
              <w:rPr>
                <w:rFonts w:ascii="標楷體" w:eastAsia="標楷體" w:hAnsi="標楷體" w:hint="eastAsia"/>
                <w:sz w:val="28"/>
                <w:szCs w:val="28"/>
              </w:rPr>
              <w:t>22</w:t>
            </w:r>
          </w:p>
        </w:tc>
        <w:tc>
          <w:tcPr>
            <w:tcW w:w="1800" w:type="dxa"/>
            <w:tcBorders>
              <w:top w:val="single" w:sz="6" w:space="0" w:color="auto"/>
              <w:left w:val="single" w:sz="6" w:space="0" w:color="auto"/>
              <w:bottom w:val="single" w:sz="6" w:space="0" w:color="auto"/>
              <w:right w:val="single" w:sz="6" w:space="0" w:color="auto"/>
            </w:tcBorders>
            <w:vAlign w:val="bottom"/>
          </w:tcPr>
          <w:p w:rsidR="00C41C22" w:rsidRPr="006F2F01" w:rsidRDefault="00C41C22" w:rsidP="009032A0">
            <w:pPr>
              <w:ind w:rightChars="38" w:right="91"/>
              <w:jc w:val="right"/>
              <w:rPr>
                <w:rFonts w:ascii="標楷體" w:eastAsia="標楷體" w:hAnsi="標楷體"/>
                <w:sz w:val="28"/>
                <w:szCs w:val="28"/>
              </w:rPr>
            </w:pPr>
            <w:r w:rsidRPr="006F2F01">
              <w:rPr>
                <w:rFonts w:ascii="標楷體" w:eastAsia="標楷體" w:hAnsi="標楷體"/>
                <w:sz w:val="28"/>
                <w:szCs w:val="28"/>
              </w:rPr>
              <w:t>45</w:t>
            </w:r>
            <w:r w:rsidRPr="006F2F01">
              <w:rPr>
                <w:rFonts w:ascii="標楷體" w:eastAsia="標楷體" w:hAnsi="標楷體" w:hint="eastAsia"/>
                <w:sz w:val="28"/>
                <w:szCs w:val="28"/>
              </w:rPr>
              <w:t>,</w:t>
            </w:r>
            <w:r w:rsidRPr="006F2F01">
              <w:rPr>
                <w:rFonts w:ascii="標楷體" w:eastAsia="標楷體" w:hAnsi="標楷體"/>
                <w:sz w:val="28"/>
                <w:szCs w:val="28"/>
              </w:rPr>
              <w:t>508</w:t>
            </w:r>
            <w:r w:rsidRPr="006F2F01">
              <w:rPr>
                <w:rFonts w:ascii="標楷體" w:eastAsia="標楷體" w:hAnsi="標楷體" w:hint="eastAsia"/>
                <w:sz w:val="28"/>
                <w:szCs w:val="28"/>
              </w:rPr>
              <w:t>,</w:t>
            </w:r>
            <w:r w:rsidRPr="006F2F01">
              <w:rPr>
                <w:rFonts w:ascii="標楷體" w:eastAsia="標楷體" w:hAnsi="標楷體"/>
                <w:sz w:val="28"/>
                <w:szCs w:val="28"/>
              </w:rPr>
              <w:t>433</w:t>
            </w:r>
          </w:p>
        </w:tc>
        <w:tc>
          <w:tcPr>
            <w:tcW w:w="1756" w:type="dxa"/>
            <w:tcBorders>
              <w:top w:val="single" w:sz="6" w:space="0" w:color="auto"/>
              <w:left w:val="single" w:sz="6" w:space="0" w:color="auto"/>
              <w:bottom w:val="single" w:sz="6" w:space="0" w:color="auto"/>
              <w:right w:val="thickThinSmallGap" w:sz="24" w:space="0" w:color="auto"/>
            </w:tcBorders>
            <w:vAlign w:val="center"/>
          </w:tcPr>
          <w:p w:rsidR="00C41C22" w:rsidRPr="006F2F01" w:rsidRDefault="00C41C22">
            <w:pPr>
              <w:jc w:val="right"/>
              <w:rPr>
                <w:rFonts w:ascii="標楷體" w:eastAsia="標楷體" w:hAnsi="標楷體"/>
                <w:sz w:val="28"/>
                <w:szCs w:val="28"/>
              </w:rPr>
            </w:pPr>
            <w:r w:rsidRPr="006F2F01">
              <w:rPr>
                <w:rFonts w:ascii="標楷體" w:eastAsia="標楷體" w:hAnsi="標楷體" w:hint="eastAsia"/>
                <w:sz w:val="28"/>
                <w:szCs w:val="28"/>
              </w:rPr>
              <w:t>53,637,504</w:t>
            </w:r>
          </w:p>
        </w:tc>
      </w:tr>
      <w:tr w:rsidR="00C41C22" w:rsidRPr="006F2F01" w:rsidTr="00946234">
        <w:trPr>
          <w:trHeight w:val="312"/>
        </w:trPr>
        <w:tc>
          <w:tcPr>
            <w:tcW w:w="676" w:type="dxa"/>
            <w:tcBorders>
              <w:top w:val="single" w:sz="6" w:space="0" w:color="auto"/>
              <w:left w:val="thinThickSmallGap" w:sz="24" w:space="0" w:color="auto"/>
              <w:bottom w:val="single" w:sz="6" w:space="0" w:color="auto"/>
              <w:right w:val="single" w:sz="6" w:space="0" w:color="auto"/>
            </w:tcBorders>
            <w:vAlign w:val="center"/>
          </w:tcPr>
          <w:p w:rsidR="00C41C22" w:rsidRPr="006F2F01" w:rsidRDefault="00C41C22" w:rsidP="006F1EE2">
            <w:pPr>
              <w:autoSpaceDE w:val="0"/>
              <w:autoSpaceDN w:val="0"/>
              <w:adjustRightInd w:val="0"/>
              <w:jc w:val="center"/>
              <w:rPr>
                <w:rFonts w:ascii="標楷體" w:eastAsia="標楷體" w:hAnsi="標楷體"/>
                <w:kern w:val="0"/>
                <w:sz w:val="28"/>
                <w:szCs w:val="28"/>
              </w:rPr>
            </w:pPr>
            <w:r w:rsidRPr="006F2F01">
              <w:rPr>
                <w:rFonts w:ascii="標楷體" w:eastAsia="標楷體" w:hAnsi="標楷體" w:hint="eastAsia"/>
                <w:kern w:val="0"/>
                <w:sz w:val="28"/>
                <w:szCs w:val="28"/>
              </w:rPr>
              <w:t>寢具</w:t>
            </w:r>
          </w:p>
        </w:tc>
        <w:tc>
          <w:tcPr>
            <w:tcW w:w="764" w:type="dxa"/>
            <w:tcBorders>
              <w:top w:val="single" w:sz="6" w:space="0" w:color="auto"/>
              <w:left w:val="single" w:sz="6" w:space="0" w:color="auto"/>
              <w:bottom w:val="single" w:sz="6" w:space="0" w:color="auto"/>
              <w:right w:val="single" w:sz="6" w:space="0" w:color="auto"/>
            </w:tcBorders>
          </w:tcPr>
          <w:p w:rsidR="00C41C22" w:rsidRPr="006F2F01" w:rsidRDefault="00C41C22" w:rsidP="006F1EE2">
            <w:pPr>
              <w:jc w:val="right"/>
              <w:rPr>
                <w:rFonts w:ascii="標楷體" w:eastAsia="標楷體" w:hAnsi="標楷體"/>
                <w:sz w:val="28"/>
                <w:szCs w:val="28"/>
              </w:rPr>
            </w:pPr>
            <w:r w:rsidRPr="006F2F01">
              <w:rPr>
                <w:rFonts w:ascii="標楷體" w:eastAsia="標楷體" w:hAnsi="標楷體" w:hint="eastAsia"/>
                <w:sz w:val="28"/>
                <w:szCs w:val="28"/>
              </w:rPr>
              <w:t>169</w:t>
            </w:r>
          </w:p>
        </w:tc>
        <w:tc>
          <w:tcPr>
            <w:tcW w:w="1680" w:type="dxa"/>
            <w:tcBorders>
              <w:top w:val="single" w:sz="6" w:space="0" w:color="auto"/>
              <w:left w:val="single" w:sz="6" w:space="0" w:color="auto"/>
              <w:bottom w:val="single" w:sz="6" w:space="0" w:color="auto"/>
              <w:right w:val="single" w:sz="6" w:space="0" w:color="auto"/>
            </w:tcBorders>
            <w:vAlign w:val="center"/>
          </w:tcPr>
          <w:p w:rsidR="00C41C22" w:rsidRPr="006F2F01" w:rsidRDefault="00C41C22">
            <w:pPr>
              <w:jc w:val="right"/>
              <w:rPr>
                <w:rFonts w:ascii="標楷體" w:eastAsia="標楷體" w:hAnsi="標楷體"/>
                <w:sz w:val="28"/>
                <w:szCs w:val="28"/>
              </w:rPr>
            </w:pPr>
            <w:r w:rsidRPr="006F2F01">
              <w:rPr>
                <w:rFonts w:ascii="標楷體" w:eastAsia="標楷體" w:hAnsi="標楷體" w:hint="eastAsia"/>
                <w:sz w:val="28"/>
                <w:szCs w:val="28"/>
              </w:rPr>
              <w:t xml:space="preserve">61,486 </w:t>
            </w:r>
          </w:p>
        </w:tc>
        <w:tc>
          <w:tcPr>
            <w:tcW w:w="1560" w:type="dxa"/>
            <w:tcBorders>
              <w:top w:val="single" w:sz="6" w:space="0" w:color="auto"/>
              <w:left w:val="single" w:sz="6" w:space="0" w:color="auto"/>
              <w:bottom w:val="single" w:sz="6" w:space="0" w:color="auto"/>
              <w:right w:val="single" w:sz="6" w:space="0" w:color="auto"/>
            </w:tcBorders>
            <w:vAlign w:val="center"/>
          </w:tcPr>
          <w:p w:rsidR="00C41C22" w:rsidRPr="006F2F01" w:rsidRDefault="00C41C22">
            <w:pPr>
              <w:jc w:val="right"/>
              <w:rPr>
                <w:rFonts w:ascii="標楷體" w:eastAsia="標楷體" w:hAnsi="標楷體"/>
                <w:sz w:val="28"/>
                <w:szCs w:val="28"/>
              </w:rPr>
            </w:pPr>
            <w:r w:rsidRPr="006F2F01">
              <w:rPr>
                <w:rFonts w:ascii="標楷體" w:eastAsia="標楷體" w:hAnsi="標楷體" w:hint="eastAsia"/>
                <w:sz w:val="28"/>
                <w:szCs w:val="28"/>
              </w:rPr>
              <w:t xml:space="preserve">18,313,032 </w:t>
            </w:r>
          </w:p>
        </w:tc>
        <w:tc>
          <w:tcPr>
            <w:tcW w:w="840" w:type="dxa"/>
            <w:tcBorders>
              <w:top w:val="single" w:sz="6" w:space="0" w:color="auto"/>
              <w:left w:val="single" w:sz="6" w:space="0" w:color="auto"/>
              <w:bottom w:val="single" w:sz="6" w:space="0" w:color="auto"/>
              <w:right w:val="single" w:sz="6" w:space="0" w:color="auto"/>
            </w:tcBorders>
            <w:vAlign w:val="bottom"/>
          </w:tcPr>
          <w:p w:rsidR="00C41C22" w:rsidRPr="006F2F01" w:rsidRDefault="00C41C22" w:rsidP="006F1EE2">
            <w:pPr>
              <w:ind w:rightChars="38" w:right="91"/>
              <w:jc w:val="right"/>
              <w:rPr>
                <w:rFonts w:ascii="標楷體" w:eastAsia="標楷體" w:hAnsi="標楷體"/>
                <w:sz w:val="28"/>
                <w:szCs w:val="28"/>
              </w:rPr>
            </w:pPr>
            <w:r w:rsidRPr="006F2F01">
              <w:rPr>
                <w:rFonts w:ascii="標楷體" w:eastAsia="標楷體" w:hAnsi="標楷體" w:hint="eastAsia"/>
                <w:sz w:val="28"/>
                <w:szCs w:val="28"/>
              </w:rPr>
              <w:t>54</w:t>
            </w:r>
          </w:p>
        </w:tc>
        <w:tc>
          <w:tcPr>
            <w:tcW w:w="1800" w:type="dxa"/>
            <w:tcBorders>
              <w:top w:val="single" w:sz="6" w:space="0" w:color="auto"/>
              <w:left w:val="single" w:sz="6" w:space="0" w:color="auto"/>
              <w:bottom w:val="single" w:sz="6" w:space="0" w:color="auto"/>
              <w:right w:val="single" w:sz="6" w:space="0" w:color="auto"/>
            </w:tcBorders>
            <w:vAlign w:val="bottom"/>
          </w:tcPr>
          <w:p w:rsidR="00C41C22" w:rsidRPr="006F2F01" w:rsidRDefault="00C41C22" w:rsidP="009032A0">
            <w:pPr>
              <w:ind w:rightChars="38" w:right="91"/>
              <w:jc w:val="right"/>
              <w:rPr>
                <w:rFonts w:ascii="標楷體" w:eastAsia="標楷體" w:hAnsi="標楷體"/>
                <w:sz w:val="28"/>
                <w:szCs w:val="28"/>
              </w:rPr>
            </w:pPr>
            <w:r w:rsidRPr="006F2F01">
              <w:rPr>
                <w:rFonts w:ascii="標楷體" w:eastAsia="標楷體" w:hAnsi="標楷體"/>
                <w:sz w:val="28"/>
                <w:szCs w:val="28"/>
              </w:rPr>
              <w:t>46</w:t>
            </w:r>
            <w:r w:rsidRPr="006F2F01">
              <w:rPr>
                <w:rFonts w:ascii="標楷體" w:eastAsia="標楷體" w:hAnsi="標楷體" w:hint="eastAsia"/>
                <w:sz w:val="28"/>
                <w:szCs w:val="28"/>
              </w:rPr>
              <w:t>,</w:t>
            </w:r>
            <w:r w:rsidRPr="006F2F01">
              <w:rPr>
                <w:rFonts w:ascii="標楷體" w:eastAsia="標楷體" w:hAnsi="標楷體"/>
                <w:sz w:val="28"/>
                <w:szCs w:val="28"/>
              </w:rPr>
              <w:t>088</w:t>
            </w:r>
            <w:r w:rsidRPr="006F2F01">
              <w:rPr>
                <w:rFonts w:ascii="標楷體" w:eastAsia="標楷體" w:hAnsi="標楷體" w:hint="eastAsia"/>
                <w:sz w:val="28"/>
                <w:szCs w:val="28"/>
              </w:rPr>
              <w:t>,</w:t>
            </w:r>
            <w:r w:rsidRPr="006F2F01">
              <w:rPr>
                <w:rFonts w:ascii="標楷體" w:eastAsia="標楷體" w:hAnsi="標楷體"/>
                <w:sz w:val="28"/>
                <w:szCs w:val="28"/>
              </w:rPr>
              <w:t>339</w:t>
            </w:r>
          </w:p>
        </w:tc>
        <w:tc>
          <w:tcPr>
            <w:tcW w:w="1756" w:type="dxa"/>
            <w:tcBorders>
              <w:top w:val="single" w:sz="6" w:space="0" w:color="auto"/>
              <w:left w:val="single" w:sz="6" w:space="0" w:color="auto"/>
              <w:bottom w:val="single" w:sz="6" w:space="0" w:color="auto"/>
              <w:right w:val="thickThinSmallGap" w:sz="24" w:space="0" w:color="auto"/>
            </w:tcBorders>
            <w:vAlign w:val="center"/>
          </w:tcPr>
          <w:p w:rsidR="00C41C22" w:rsidRPr="006F2F01" w:rsidRDefault="00C41C22">
            <w:pPr>
              <w:jc w:val="right"/>
              <w:rPr>
                <w:rFonts w:ascii="標楷體" w:eastAsia="標楷體" w:hAnsi="標楷體"/>
                <w:sz w:val="28"/>
                <w:szCs w:val="28"/>
              </w:rPr>
            </w:pPr>
            <w:r w:rsidRPr="006F2F01">
              <w:rPr>
                <w:rFonts w:ascii="標楷體" w:eastAsia="標楷體" w:hAnsi="標楷體" w:hint="eastAsia"/>
                <w:sz w:val="28"/>
                <w:szCs w:val="28"/>
              </w:rPr>
              <w:t>64,401,371</w:t>
            </w:r>
          </w:p>
        </w:tc>
      </w:tr>
      <w:tr w:rsidR="00D83E80" w:rsidRPr="006F2F01" w:rsidTr="006F1EE2">
        <w:trPr>
          <w:trHeight w:val="312"/>
        </w:trPr>
        <w:tc>
          <w:tcPr>
            <w:tcW w:w="676" w:type="dxa"/>
            <w:tcBorders>
              <w:top w:val="single" w:sz="6" w:space="0" w:color="auto"/>
              <w:left w:val="thinThickSmallGap" w:sz="24" w:space="0" w:color="auto"/>
              <w:bottom w:val="thickThinSmallGap" w:sz="24" w:space="0" w:color="auto"/>
              <w:right w:val="single" w:sz="6" w:space="0" w:color="auto"/>
            </w:tcBorders>
            <w:vAlign w:val="center"/>
          </w:tcPr>
          <w:p w:rsidR="00D83E80" w:rsidRPr="006F2F01" w:rsidRDefault="00D83E80" w:rsidP="006F1EE2">
            <w:pPr>
              <w:autoSpaceDE w:val="0"/>
              <w:autoSpaceDN w:val="0"/>
              <w:adjustRightInd w:val="0"/>
              <w:jc w:val="center"/>
              <w:rPr>
                <w:rFonts w:ascii="標楷體" w:eastAsia="標楷體" w:hAnsi="標楷體"/>
                <w:kern w:val="0"/>
                <w:sz w:val="28"/>
                <w:szCs w:val="28"/>
              </w:rPr>
            </w:pPr>
            <w:r w:rsidRPr="006F2F01">
              <w:rPr>
                <w:rFonts w:ascii="標楷體" w:eastAsia="標楷體" w:hAnsi="標楷體" w:hint="eastAsia"/>
                <w:kern w:val="0"/>
                <w:sz w:val="28"/>
                <w:szCs w:val="28"/>
              </w:rPr>
              <w:t>鞋品</w:t>
            </w:r>
          </w:p>
        </w:tc>
        <w:tc>
          <w:tcPr>
            <w:tcW w:w="764" w:type="dxa"/>
            <w:tcBorders>
              <w:top w:val="single" w:sz="6" w:space="0" w:color="auto"/>
              <w:left w:val="single" w:sz="6" w:space="0" w:color="auto"/>
              <w:bottom w:val="thickThinSmallGap" w:sz="24" w:space="0" w:color="auto"/>
              <w:right w:val="single" w:sz="6" w:space="0" w:color="auto"/>
            </w:tcBorders>
          </w:tcPr>
          <w:p w:rsidR="00D83E80" w:rsidRPr="006F2F01" w:rsidRDefault="0048646C" w:rsidP="006F1EE2">
            <w:pPr>
              <w:jc w:val="right"/>
              <w:rPr>
                <w:rFonts w:ascii="標楷體" w:eastAsia="標楷體" w:hAnsi="標楷體"/>
                <w:sz w:val="28"/>
                <w:szCs w:val="28"/>
              </w:rPr>
            </w:pPr>
            <w:r w:rsidRPr="006F2F01">
              <w:rPr>
                <w:rFonts w:ascii="標楷體" w:eastAsia="標楷體" w:hAnsi="標楷體" w:hint="eastAsia"/>
                <w:sz w:val="28"/>
                <w:szCs w:val="28"/>
              </w:rPr>
              <w:t>34</w:t>
            </w:r>
          </w:p>
        </w:tc>
        <w:tc>
          <w:tcPr>
            <w:tcW w:w="1680" w:type="dxa"/>
            <w:tcBorders>
              <w:top w:val="single" w:sz="6" w:space="0" w:color="auto"/>
              <w:left w:val="single" w:sz="6" w:space="0" w:color="auto"/>
              <w:bottom w:val="thickThinSmallGap" w:sz="24" w:space="0" w:color="auto"/>
              <w:right w:val="single" w:sz="6" w:space="0" w:color="auto"/>
            </w:tcBorders>
            <w:vAlign w:val="center"/>
          </w:tcPr>
          <w:p w:rsidR="00D83E80" w:rsidRPr="006F2F01" w:rsidRDefault="00E03AE6" w:rsidP="006F1EE2">
            <w:pPr>
              <w:ind w:rightChars="38" w:right="91"/>
              <w:jc w:val="right"/>
              <w:rPr>
                <w:rFonts w:ascii="標楷體" w:eastAsia="標楷體" w:hAnsi="標楷體"/>
                <w:sz w:val="28"/>
                <w:szCs w:val="28"/>
              </w:rPr>
            </w:pPr>
            <w:r w:rsidRPr="006F2F01">
              <w:rPr>
                <w:rFonts w:ascii="標楷體" w:eastAsia="標楷體" w:hAnsi="標楷體" w:hint="eastAsia"/>
                <w:sz w:val="28"/>
                <w:szCs w:val="28"/>
              </w:rPr>
              <w:t>44,339</w:t>
            </w:r>
          </w:p>
        </w:tc>
        <w:tc>
          <w:tcPr>
            <w:tcW w:w="1560" w:type="dxa"/>
            <w:tcBorders>
              <w:top w:val="single" w:sz="6" w:space="0" w:color="auto"/>
              <w:left w:val="single" w:sz="6" w:space="0" w:color="auto"/>
              <w:bottom w:val="thickThinSmallGap" w:sz="24" w:space="0" w:color="auto"/>
              <w:right w:val="single" w:sz="6" w:space="0" w:color="auto"/>
            </w:tcBorders>
            <w:vAlign w:val="center"/>
          </w:tcPr>
          <w:p w:rsidR="00D83E80" w:rsidRPr="006F2F01" w:rsidRDefault="00E03AE6" w:rsidP="006F1EE2">
            <w:pPr>
              <w:jc w:val="right"/>
              <w:rPr>
                <w:rFonts w:ascii="標楷體" w:eastAsia="標楷體" w:hAnsi="標楷體"/>
                <w:spacing w:val="-4"/>
                <w:sz w:val="28"/>
                <w:szCs w:val="28"/>
              </w:rPr>
            </w:pPr>
            <w:r w:rsidRPr="006F2F01">
              <w:rPr>
                <w:rFonts w:ascii="標楷體" w:eastAsia="標楷體" w:hAnsi="標楷體" w:hint="eastAsia"/>
                <w:spacing w:val="-4"/>
                <w:sz w:val="28"/>
                <w:szCs w:val="28"/>
              </w:rPr>
              <w:t>48,771,250</w:t>
            </w:r>
          </w:p>
        </w:tc>
        <w:tc>
          <w:tcPr>
            <w:tcW w:w="840" w:type="dxa"/>
            <w:tcBorders>
              <w:top w:val="single" w:sz="6" w:space="0" w:color="auto"/>
              <w:left w:val="single" w:sz="6" w:space="0" w:color="auto"/>
              <w:bottom w:val="thickThinSmallGap" w:sz="24" w:space="0" w:color="auto"/>
              <w:right w:val="single" w:sz="6" w:space="0" w:color="auto"/>
            </w:tcBorders>
            <w:vAlign w:val="bottom"/>
          </w:tcPr>
          <w:p w:rsidR="00D83E80" w:rsidRPr="006F2F01" w:rsidRDefault="00C43F1F" w:rsidP="008407EB">
            <w:pPr>
              <w:ind w:rightChars="38" w:right="91"/>
              <w:jc w:val="right"/>
              <w:rPr>
                <w:rFonts w:ascii="標楷體" w:eastAsia="標楷體" w:hAnsi="標楷體"/>
                <w:sz w:val="28"/>
                <w:szCs w:val="28"/>
              </w:rPr>
            </w:pPr>
            <w:r w:rsidRPr="006F2F01">
              <w:rPr>
                <w:rFonts w:ascii="標楷體" w:eastAsia="標楷體" w:hAnsi="標楷體" w:hint="eastAsia"/>
                <w:sz w:val="28"/>
                <w:szCs w:val="28"/>
              </w:rPr>
              <w:t>301</w:t>
            </w:r>
          </w:p>
        </w:tc>
        <w:tc>
          <w:tcPr>
            <w:tcW w:w="1800" w:type="dxa"/>
            <w:tcBorders>
              <w:top w:val="single" w:sz="6" w:space="0" w:color="auto"/>
              <w:left w:val="single" w:sz="6" w:space="0" w:color="auto"/>
              <w:bottom w:val="thickThinSmallGap" w:sz="24" w:space="0" w:color="auto"/>
              <w:right w:val="single" w:sz="6" w:space="0" w:color="auto"/>
            </w:tcBorders>
            <w:vAlign w:val="bottom"/>
          </w:tcPr>
          <w:p w:rsidR="00D83E80" w:rsidRPr="006F2F01" w:rsidRDefault="00C43F1F" w:rsidP="009032A0">
            <w:pPr>
              <w:ind w:rightChars="38" w:right="91"/>
              <w:jc w:val="right"/>
              <w:rPr>
                <w:rFonts w:ascii="標楷體" w:eastAsia="標楷體" w:hAnsi="標楷體"/>
                <w:sz w:val="28"/>
                <w:szCs w:val="28"/>
              </w:rPr>
            </w:pPr>
            <w:r w:rsidRPr="006F2F01">
              <w:rPr>
                <w:rFonts w:ascii="標楷體" w:eastAsia="標楷體" w:hAnsi="標楷體"/>
                <w:sz w:val="28"/>
                <w:szCs w:val="28"/>
              </w:rPr>
              <w:t>533</w:t>
            </w:r>
            <w:r w:rsidRPr="006F2F01">
              <w:rPr>
                <w:rFonts w:ascii="標楷體" w:eastAsia="標楷體" w:hAnsi="標楷體" w:hint="eastAsia"/>
                <w:sz w:val="28"/>
                <w:szCs w:val="28"/>
              </w:rPr>
              <w:t>,</w:t>
            </w:r>
            <w:r w:rsidRPr="006F2F01">
              <w:rPr>
                <w:rFonts w:ascii="標楷體" w:eastAsia="標楷體" w:hAnsi="標楷體"/>
                <w:sz w:val="28"/>
                <w:szCs w:val="28"/>
              </w:rPr>
              <w:t>082</w:t>
            </w:r>
            <w:r w:rsidRPr="006F2F01">
              <w:rPr>
                <w:rFonts w:ascii="標楷體" w:eastAsia="標楷體" w:hAnsi="標楷體" w:hint="eastAsia"/>
                <w:sz w:val="28"/>
                <w:szCs w:val="28"/>
              </w:rPr>
              <w:t>,</w:t>
            </w:r>
            <w:r w:rsidRPr="006F2F01">
              <w:rPr>
                <w:rFonts w:ascii="標楷體" w:eastAsia="標楷體" w:hAnsi="標楷體"/>
                <w:sz w:val="28"/>
                <w:szCs w:val="28"/>
              </w:rPr>
              <w:t>148</w:t>
            </w:r>
          </w:p>
        </w:tc>
        <w:tc>
          <w:tcPr>
            <w:tcW w:w="1756" w:type="dxa"/>
            <w:tcBorders>
              <w:top w:val="single" w:sz="6" w:space="0" w:color="auto"/>
              <w:left w:val="single" w:sz="6" w:space="0" w:color="auto"/>
              <w:bottom w:val="thickThinSmallGap" w:sz="24" w:space="0" w:color="auto"/>
              <w:right w:val="thickThinSmallGap" w:sz="24" w:space="0" w:color="auto"/>
            </w:tcBorders>
            <w:vAlign w:val="bottom"/>
          </w:tcPr>
          <w:p w:rsidR="00D83E80" w:rsidRPr="006F2F01" w:rsidRDefault="00E03AE6" w:rsidP="00F10994">
            <w:pPr>
              <w:jc w:val="right"/>
              <w:rPr>
                <w:rFonts w:ascii="標楷體" w:eastAsia="標楷體" w:hAnsi="標楷體"/>
                <w:sz w:val="28"/>
                <w:szCs w:val="28"/>
              </w:rPr>
            </w:pPr>
            <w:r w:rsidRPr="006F2F01">
              <w:rPr>
                <w:rFonts w:ascii="標楷體" w:eastAsia="標楷體" w:hAnsi="標楷體"/>
                <w:sz w:val="28"/>
                <w:szCs w:val="28"/>
              </w:rPr>
              <w:t>581,853,398</w:t>
            </w:r>
          </w:p>
        </w:tc>
      </w:tr>
      <w:tr w:rsidR="00D83E80" w:rsidRPr="00ED5593" w:rsidTr="006F1EE2">
        <w:trPr>
          <w:trHeight w:val="312"/>
        </w:trPr>
        <w:tc>
          <w:tcPr>
            <w:tcW w:w="9076" w:type="dxa"/>
            <w:gridSpan w:val="7"/>
            <w:tcBorders>
              <w:top w:val="thickThinSmallGap" w:sz="24" w:space="0" w:color="auto"/>
            </w:tcBorders>
            <w:vAlign w:val="center"/>
          </w:tcPr>
          <w:p w:rsidR="00D83E80" w:rsidRPr="005705E6" w:rsidRDefault="00D83E80" w:rsidP="005705E6">
            <w:pPr>
              <w:ind w:left="408" w:hangingChars="170" w:hanging="408"/>
              <w:rPr>
                <w:rFonts w:ascii="標楷體" w:eastAsia="標楷體" w:hAnsi="標楷體"/>
                <w:szCs w:val="28"/>
              </w:rPr>
            </w:pPr>
          </w:p>
        </w:tc>
      </w:tr>
    </w:tbl>
    <w:p w:rsidR="002B4C67" w:rsidRPr="00DE32B4" w:rsidRDefault="003B19AF" w:rsidP="006341BE">
      <w:pPr>
        <w:numPr>
          <w:ilvl w:val="1"/>
          <w:numId w:val="3"/>
        </w:numPr>
        <w:tabs>
          <w:tab w:val="num" w:pos="1484"/>
        </w:tabs>
        <w:spacing w:line="540" w:lineRule="exact"/>
        <w:ind w:left="1485" w:hanging="686"/>
        <w:rPr>
          <w:rFonts w:ascii="標楷體" w:eastAsia="標楷體" w:hAnsi="標楷體"/>
          <w:sz w:val="32"/>
          <w:szCs w:val="28"/>
        </w:rPr>
      </w:pPr>
      <w:r w:rsidRPr="00DE32B4">
        <w:rPr>
          <w:rFonts w:ascii="標楷體" w:eastAsia="標楷體" w:hAnsi="標楷體" w:hint="eastAsia"/>
          <w:sz w:val="32"/>
          <w:szCs w:val="28"/>
        </w:rPr>
        <w:t>適用世界貿易組織(WTO)政府採購協定(GPA)之採購</w:t>
      </w:r>
    </w:p>
    <w:p w:rsidR="00DE32B4" w:rsidRPr="00800FFC" w:rsidRDefault="00DE32B4" w:rsidP="005826CE">
      <w:pPr>
        <w:numPr>
          <w:ilvl w:val="0"/>
          <w:numId w:val="31"/>
        </w:numPr>
        <w:spacing w:line="540" w:lineRule="exact"/>
        <w:jc w:val="both"/>
        <w:rPr>
          <w:rFonts w:ascii="標楷體" w:eastAsia="標楷體" w:hAnsi="標楷體"/>
          <w:spacing w:val="-6"/>
          <w:sz w:val="32"/>
        </w:rPr>
      </w:pPr>
      <w:r w:rsidRPr="00D9325C">
        <w:rPr>
          <w:rFonts w:ascii="標楷體" w:eastAsia="標楷體" w:hAnsi="標楷體" w:hint="eastAsia"/>
          <w:spacing w:val="-6"/>
          <w:sz w:val="32"/>
        </w:rPr>
        <w:t>據</w:t>
      </w:r>
      <w:r w:rsidRPr="00800FFC">
        <w:rPr>
          <w:rFonts w:ascii="標楷體" w:eastAsia="標楷體" w:hAnsi="標楷體" w:hint="eastAsia"/>
          <w:spacing w:val="-6"/>
          <w:sz w:val="32"/>
        </w:rPr>
        <w:t>統計</w:t>
      </w:r>
      <w:r w:rsidR="00297683" w:rsidRPr="00800FFC">
        <w:rPr>
          <w:rFonts w:ascii="標楷體" w:eastAsia="標楷體" w:hAnsi="標楷體" w:hint="eastAsia"/>
          <w:spacing w:val="-6"/>
          <w:sz w:val="32"/>
        </w:rPr>
        <w:t>11</w:t>
      </w:r>
      <w:r w:rsidR="00753F04" w:rsidRPr="00800FFC">
        <w:rPr>
          <w:rFonts w:ascii="標楷體" w:eastAsia="標楷體" w:hAnsi="標楷體" w:hint="eastAsia"/>
          <w:spacing w:val="-6"/>
          <w:sz w:val="32"/>
        </w:rPr>
        <w:t>2</w:t>
      </w:r>
      <w:r w:rsidRPr="00800FFC">
        <w:rPr>
          <w:rFonts w:ascii="標楷體" w:eastAsia="標楷體" w:hAnsi="標楷體" w:hint="eastAsia"/>
          <w:spacing w:val="-6"/>
          <w:sz w:val="32"/>
        </w:rPr>
        <w:t>年1月1日至</w:t>
      </w:r>
      <w:smartTag w:uri="urn:schemas-microsoft-com:office:smarttags" w:element="chsdate">
        <w:smartTagPr>
          <w:attr w:name="Year" w:val="2019"/>
          <w:attr w:name="Month" w:val="12"/>
          <w:attr w:name="Day" w:val="31"/>
          <w:attr w:name="IsLunarDate" w:val="False"/>
          <w:attr w:name="IsROCDate" w:val="False"/>
        </w:smartTagPr>
        <w:r w:rsidRPr="00800FFC">
          <w:rPr>
            <w:rFonts w:ascii="標楷體" w:eastAsia="標楷體" w:hAnsi="標楷體" w:hint="eastAsia"/>
            <w:spacing w:val="-6"/>
            <w:sz w:val="32"/>
          </w:rPr>
          <w:t>12月31日</w:t>
        </w:r>
      </w:smartTag>
      <w:r w:rsidRPr="00800FFC">
        <w:rPr>
          <w:rFonts w:ascii="標楷體" w:eastAsia="標楷體" w:hAnsi="標楷體" w:hint="eastAsia"/>
          <w:spacing w:val="-6"/>
          <w:sz w:val="32"/>
        </w:rPr>
        <w:t>止，各機關已決標之適用GPA採購案共</w:t>
      </w:r>
      <w:r w:rsidR="00970F26" w:rsidRPr="00800FFC">
        <w:rPr>
          <w:rFonts w:ascii="標楷體" w:eastAsia="標楷體" w:hAnsi="標楷體" w:hint="eastAsia"/>
          <w:spacing w:val="-6"/>
          <w:sz w:val="32"/>
        </w:rPr>
        <w:t>4,</w:t>
      </w:r>
      <w:r w:rsidR="00753F04" w:rsidRPr="00800FFC">
        <w:rPr>
          <w:rFonts w:ascii="標楷體" w:eastAsia="標楷體" w:hAnsi="標楷體" w:hint="eastAsia"/>
          <w:spacing w:val="-6"/>
          <w:sz w:val="32"/>
        </w:rPr>
        <w:t>247</w:t>
      </w:r>
      <w:r w:rsidRPr="00800FFC">
        <w:rPr>
          <w:rFonts w:ascii="標楷體" w:eastAsia="標楷體" w:hAnsi="標楷體" w:hint="eastAsia"/>
          <w:spacing w:val="-6"/>
          <w:sz w:val="32"/>
        </w:rPr>
        <w:t>件，決標金額新臺幣</w:t>
      </w:r>
      <w:r w:rsidR="00753F04" w:rsidRPr="00800FFC">
        <w:rPr>
          <w:rFonts w:ascii="標楷體" w:eastAsia="標楷體" w:hAnsi="標楷體" w:hint="eastAsia"/>
          <w:spacing w:val="-6"/>
          <w:sz w:val="32"/>
        </w:rPr>
        <w:t>8</w:t>
      </w:r>
      <w:r w:rsidRPr="00800FFC">
        <w:rPr>
          <w:rFonts w:ascii="標楷體" w:eastAsia="標楷體" w:hAnsi="標楷體" w:hint="eastAsia"/>
          <w:spacing w:val="-6"/>
          <w:sz w:val="32"/>
        </w:rPr>
        <w:t>,</w:t>
      </w:r>
      <w:r w:rsidR="00753F04" w:rsidRPr="00800FFC">
        <w:rPr>
          <w:rFonts w:ascii="標楷體" w:eastAsia="標楷體" w:hAnsi="標楷體" w:hint="eastAsia"/>
          <w:spacing w:val="-6"/>
          <w:sz w:val="32"/>
        </w:rPr>
        <w:t>522</w:t>
      </w:r>
      <w:r w:rsidRPr="00800FFC">
        <w:rPr>
          <w:rFonts w:ascii="標楷體" w:eastAsia="標楷體" w:hAnsi="標楷體" w:hint="eastAsia"/>
          <w:spacing w:val="-6"/>
          <w:sz w:val="32"/>
        </w:rPr>
        <w:t>億餘元；由外國會員廠商得標之件數</w:t>
      </w:r>
      <w:r w:rsidR="00796F30" w:rsidRPr="00800FFC">
        <w:rPr>
          <w:rFonts w:ascii="標楷體" w:eastAsia="標楷體" w:hAnsi="標楷體" w:hint="eastAsia"/>
          <w:spacing w:val="-6"/>
          <w:sz w:val="32"/>
        </w:rPr>
        <w:t>9</w:t>
      </w:r>
      <w:r w:rsidR="00753F04" w:rsidRPr="00800FFC">
        <w:rPr>
          <w:rFonts w:ascii="標楷體" w:eastAsia="標楷體" w:hAnsi="標楷體" w:hint="eastAsia"/>
          <w:spacing w:val="-6"/>
          <w:sz w:val="32"/>
        </w:rPr>
        <w:t>88</w:t>
      </w:r>
      <w:r w:rsidRPr="00800FFC">
        <w:rPr>
          <w:rFonts w:ascii="標楷體" w:eastAsia="標楷體" w:hAnsi="標楷體" w:hint="eastAsia"/>
          <w:spacing w:val="-6"/>
          <w:sz w:val="32"/>
        </w:rPr>
        <w:t>件(比率為</w:t>
      </w:r>
      <w:r w:rsidR="00540180" w:rsidRPr="00800FFC">
        <w:rPr>
          <w:rFonts w:ascii="標楷體" w:eastAsia="標楷體" w:hAnsi="標楷體" w:hint="eastAsia"/>
          <w:spacing w:val="-6"/>
          <w:sz w:val="32"/>
        </w:rPr>
        <w:t>23</w:t>
      </w:r>
      <w:r w:rsidRPr="00800FFC">
        <w:rPr>
          <w:rFonts w:ascii="標楷體" w:eastAsia="標楷體" w:hAnsi="標楷體" w:hint="eastAsia"/>
          <w:spacing w:val="-6"/>
          <w:sz w:val="32"/>
        </w:rPr>
        <w:t>.</w:t>
      </w:r>
      <w:r w:rsidR="00753F04" w:rsidRPr="00800FFC">
        <w:rPr>
          <w:rFonts w:ascii="標楷體" w:eastAsia="標楷體" w:hAnsi="標楷體" w:hint="eastAsia"/>
          <w:spacing w:val="-6"/>
          <w:sz w:val="32"/>
        </w:rPr>
        <w:t>26</w:t>
      </w:r>
      <w:r w:rsidRPr="00800FFC">
        <w:rPr>
          <w:rFonts w:ascii="標楷體" w:eastAsia="標楷體" w:hAnsi="標楷體" w:hint="eastAsia"/>
          <w:spacing w:val="-6"/>
          <w:sz w:val="32"/>
        </w:rPr>
        <w:t>％)，得標金額</w:t>
      </w:r>
      <w:r w:rsidR="0065069E" w:rsidRPr="00800FFC">
        <w:rPr>
          <w:rFonts w:ascii="標楷體" w:eastAsia="標楷體" w:hAnsi="標楷體" w:hint="eastAsia"/>
          <w:spacing w:val="-6"/>
          <w:sz w:val="32"/>
        </w:rPr>
        <w:t>1</w:t>
      </w:r>
      <w:r w:rsidR="00E014F2" w:rsidRPr="00800FFC">
        <w:rPr>
          <w:rFonts w:ascii="標楷體" w:eastAsia="標楷體" w:hAnsi="標楷體" w:hint="eastAsia"/>
          <w:spacing w:val="-6"/>
          <w:sz w:val="32"/>
        </w:rPr>
        <w:t>,</w:t>
      </w:r>
      <w:r w:rsidR="00753F04" w:rsidRPr="00800FFC">
        <w:rPr>
          <w:rFonts w:ascii="標楷體" w:eastAsia="標楷體" w:hAnsi="標楷體" w:hint="eastAsia"/>
          <w:spacing w:val="-6"/>
          <w:sz w:val="32"/>
        </w:rPr>
        <w:t>495</w:t>
      </w:r>
      <w:r w:rsidRPr="00800FFC">
        <w:rPr>
          <w:rFonts w:ascii="標楷體" w:eastAsia="標楷體" w:hAnsi="標楷體" w:hint="eastAsia"/>
          <w:spacing w:val="-6"/>
          <w:sz w:val="32"/>
        </w:rPr>
        <w:t>億</w:t>
      </w:r>
      <w:r w:rsidR="0065069E" w:rsidRPr="00800FFC">
        <w:rPr>
          <w:rFonts w:ascii="標楷體" w:eastAsia="標楷體" w:hAnsi="標楷體" w:hint="eastAsia"/>
          <w:spacing w:val="-6"/>
          <w:sz w:val="32"/>
        </w:rPr>
        <w:t>餘</w:t>
      </w:r>
      <w:r w:rsidRPr="00800FFC">
        <w:rPr>
          <w:rFonts w:ascii="標楷體" w:eastAsia="標楷體" w:hAnsi="標楷體" w:hint="eastAsia"/>
          <w:spacing w:val="-6"/>
          <w:sz w:val="32"/>
        </w:rPr>
        <w:t>元（比率為</w:t>
      </w:r>
      <w:r w:rsidR="00753F04" w:rsidRPr="00800FFC">
        <w:rPr>
          <w:rFonts w:ascii="標楷體" w:eastAsia="標楷體" w:hAnsi="標楷體" w:hint="eastAsia"/>
          <w:spacing w:val="-6"/>
          <w:sz w:val="32"/>
        </w:rPr>
        <w:t>17</w:t>
      </w:r>
      <w:r w:rsidR="00796F30" w:rsidRPr="00800FFC">
        <w:rPr>
          <w:rFonts w:ascii="標楷體" w:eastAsia="標楷體" w:hAnsi="標楷體" w:hint="eastAsia"/>
          <w:spacing w:val="-6"/>
          <w:sz w:val="32"/>
        </w:rPr>
        <w:t>.</w:t>
      </w:r>
      <w:r w:rsidR="00753F04" w:rsidRPr="00800FFC">
        <w:rPr>
          <w:rFonts w:ascii="標楷體" w:eastAsia="標楷體" w:hAnsi="標楷體" w:hint="eastAsia"/>
          <w:spacing w:val="-6"/>
          <w:sz w:val="32"/>
        </w:rPr>
        <w:t>55</w:t>
      </w:r>
      <w:r w:rsidRPr="00800FFC">
        <w:rPr>
          <w:rFonts w:ascii="標楷體" w:eastAsia="標楷體" w:hAnsi="標楷體" w:hint="eastAsia"/>
          <w:spacing w:val="-6"/>
          <w:sz w:val="32"/>
        </w:rPr>
        <w:t>％）。</w:t>
      </w:r>
    </w:p>
    <w:p w:rsidR="00236AC7" w:rsidRPr="00800FFC" w:rsidRDefault="00FE27A1" w:rsidP="00C23D18">
      <w:pPr>
        <w:numPr>
          <w:ilvl w:val="0"/>
          <w:numId w:val="31"/>
        </w:numPr>
        <w:spacing w:line="540" w:lineRule="exact"/>
        <w:jc w:val="both"/>
        <w:rPr>
          <w:rFonts w:ascii="標楷體" w:eastAsia="標楷體" w:hAnsi="標楷體"/>
          <w:spacing w:val="-6"/>
          <w:sz w:val="32"/>
        </w:rPr>
      </w:pPr>
      <w:r w:rsidRPr="00800FFC">
        <w:rPr>
          <w:rFonts w:ascii="標楷體" w:eastAsia="標楷體" w:hAnsi="標楷體" w:hint="eastAsia"/>
          <w:sz w:val="32"/>
        </w:rPr>
        <w:t>分析11</w:t>
      </w:r>
      <w:r w:rsidR="00F97B56" w:rsidRPr="00800FFC">
        <w:rPr>
          <w:rFonts w:ascii="標楷體" w:eastAsia="標楷體" w:hAnsi="標楷體" w:hint="eastAsia"/>
          <w:sz w:val="32"/>
        </w:rPr>
        <w:t>2</w:t>
      </w:r>
      <w:r w:rsidRPr="00800FFC">
        <w:rPr>
          <w:rFonts w:ascii="標楷體" w:eastAsia="標楷體" w:hAnsi="標楷體" w:hint="eastAsia"/>
          <w:sz w:val="32"/>
        </w:rPr>
        <w:t>年外國會員廠商得標之採購案件多以財物類為主，其中採購金額較大者為台灣電力股份有限公司「</w:t>
      </w:r>
      <w:r w:rsidR="00F97B56" w:rsidRPr="00800FFC">
        <w:rPr>
          <w:rFonts w:ascii="標楷體" w:eastAsia="標楷體" w:hAnsi="標楷體" w:hint="eastAsia"/>
          <w:sz w:val="32"/>
        </w:rPr>
        <w:t>超耐熱鋼心鋁線ZTACIR 310&amp;340mm2及附屬配件</w:t>
      </w:r>
      <w:r w:rsidRPr="00800FFC">
        <w:rPr>
          <w:rFonts w:ascii="標楷體" w:eastAsia="標楷體" w:hAnsi="標楷體" w:hint="eastAsia"/>
          <w:sz w:val="32"/>
        </w:rPr>
        <w:t>」採購案(決標予</w:t>
      </w:r>
      <w:r w:rsidR="00F97B56" w:rsidRPr="00800FFC">
        <w:rPr>
          <w:rFonts w:ascii="標楷體" w:eastAsia="標楷體" w:hAnsi="標楷體" w:hint="eastAsia"/>
          <w:sz w:val="32"/>
        </w:rPr>
        <w:t>南韓及我國</w:t>
      </w:r>
      <w:r w:rsidRPr="00800FFC">
        <w:rPr>
          <w:rFonts w:ascii="標楷體" w:eastAsia="標楷體" w:hAnsi="標楷體" w:hint="eastAsia"/>
          <w:sz w:val="32"/>
        </w:rPr>
        <w:t>廠商)，決標金額約</w:t>
      </w:r>
      <w:r w:rsidR="00D03982" w:rsidRPr="00800FFC">
        <w:rPr>
          <w:rFonts w:ascii="標楷體" w:eastAsia="標楷體" w:hAnsi="標楷體" w:hint="eastAsia"/>
          <w:sz w:val="32"/>
        </w:rPr>
        <w:t>51</w:t>
      </w:r>
      <w:r w:rsidRPr="00800FFC">
        <w:rPr>
          <w:rFonts w:ascii="標楷體" w:eastAsia="標楷體" w:hAnsi="標楷體" w:hint="eastAsia"/>
          <w:sz w:val="32"/>
        </w:rPr>
        <w:t>億餘元。統計11</w:t>
      </w:r>
      <w:r w:rsidR="00F97B56" w:rsidRPr="00800FFC">
        <w:rPr>
          <w:rFonts w:ascii="標楷體" w:eastAsia="標楷體" w:hAnsi="標楷體" w:hint="eastAsia"/>
          <w:sz w:val="32"/>
        </w:rPr>
        <w:t>2</w:t>
      </w:r>
      <w:r w:rsidRPr="00800FFC">
        <w:rPr>
          <w:rFonts w:ascii="標楷體" w:eastAsia="標楷體" w:hAnsi="標楷體" w:hint="eastAsia"/>
          <w:sz w:val="32"/>
        </w:rPr>
        <w:t>年以公開方式辦理之適用GPA採購案共3,</w:t>
      </w:r>
      <w:r w:rsidR="00571731" w:rsidRPr="00800FFC">
        <w:rPr>
          <w:rFonts w:ascii="標楷體" w:eastAsia="標楷體" w:hAnsi="標楷體" w:hint="eastAsia"/>
          <w:sz w:val="32"/>
        </w:rPr>
        <w:t>607</w:t>
      </w:r>
      <w:r w:rsidRPr="00800FFC">
        <w:rPr>
          <w:rFonts w:ascii="標楷體" w:eastAsia="標楷體" w:hAnsi="標楷體" w:hint="eastAsia"/>
          <w:sz w:val="32"/>
        </w:rPr>
        <w:t>件，決標金額新臺幣</w:t>
      </w:r>
      <w:r w:rsidR="008C23A2">
        <w:rPr>
          <w:rFonts w:ascii="標楷體" w:eastAsia="標楷體" w:hAnsi="標楷體" w:hint="eastAsia"/>
          <w:sz w:val="32"/>
        </w:rPr>
        <w:t>約</w:t>
      </w:r>
      <w:r w:rsidR="00571731" w:rsidRPr="00800FFC">
        <w:rPr>
          <w:rFonts w:ascii="標楷體" w:eastAsia="標楷體" w:hAnsi="標楷體" w:hint="eastAsia"/>
          <w:sz w:val="32"/>
        </w:rPr>
        <w:t>7,707</w:t>
      </w:r>
      <w:r w:rsidR="008C23A2">
        <w:rPr>
          <w:rFonts w:ascii="標楷體" w:eastAsia="標楷體" w:hAnsi="標楷體" w:hint="eastAsia"/>
          <w:sz w:val="32"/>
        </w:rPr>
        <w:t>億元，由我國廠商得標之件數比率</w:t>
      </w:r>
      <w:r w:rsidR="00571731" w:rsidRPr="00800FFC">
        <w:rPr>
          <w:rFonts w:ascii="標楷體" w:eastAsia="標楷體" w:hAnsi="標楷體" w:hint="eastAsia"/>
          <w:sz w:val="32"/>
        </w:rPr>
        <w:t>80.51</w:t>
      </w:r>
      <w:r w:rsidR="008C23A2">
        <w:rPr>
          <w:rFonts w:ascii="標楷體" w:eastAsia="標楷體" w:hAnsi="標楷體" w:hint="eastAsia"/>
          <w:sz w:val="32"/>
        </w:rPr>
        <w:t>％，得標金額比率</w:t>
      </w:r>
      <w:r w:rsidR="00571731" w:rsidRPr="00800FFC">
        <w:rPr>
          <w:rFonts w:ascii="標楷體" w:eastAsia="標楷體" w:hAnsi="標楷體" w:hint="eastAsia"/>
          <w:sz w:val="32"/>
        </w:rPr>
        <w:t>83</w:t>
      </w:r>
      <w:r w:rsidRPr="00800FFC">
        <w:rPr>
          <w:rFonts w:ascii="標楷體" w:eastAsia="標楷體" w:hAnsi="標楷體" w:hint="eastAsia"/>
          <w:sz w:val="32"/>
        </w:rPr>
        <w:t>.</w:t>
      </w:r>
      <w:r w:rsidR="00571731" w:rsidRPr="00800FFC">
        <w:rPr>
          <w:rFonts w:ascii="標楷體" w:eastAsia="標楷體" w:hAnsi="標楷體" w:hint="eastAsia"/>
          <w:sz w:val="32"/>
        </w:rPr>
        <w:t>85</w:t>
      </w:r>
      <w:r w:rsidRPr="00800FFC">
        <w:rPr>
          <w:rFonts w:ascii="標楷體" w:eastAsia="標楷體" w:hAnsi="標楷體" w:hint="eastAsia"/>
          <w:sz w:val="32"/>
        </w:rPr>
        <w:t>％。</w:t>
      </w:r>
    </w:p>
    <w:tbl>
      <w:tblPr>
        <w:tblW w:w="7920" w:type="dxa"/>
        <w:tblInd w:w="1245" w:type="dxa"/>
        <w:tblBorders>
          <w:top w:val="thinThickSmallGap" w:sz="24" w:space="0" w:color="auto"/>
          <w:left w:val="thinThickSmallGap" w:sz="24" w:space="0" w:color="auto"/>
          <w:bottom w:val="thickThinSmallGap" w:sz="24" w:space="0" w:color="auto"/>
          <w:right w:val="thickThinSmallGap" w:sz="24" w:space="0" w:color="auto"/>
          <w:insideH w:val="single" w:sz="8" w:space="0" w:color="auto"/>
          <w:insideV w:val="single" w:sz="8" w:space="0" w:color="auto"/>
        </w:tblBorders>
        <w:tblCellMar>
          <w:left w:w="28" w:type="dxa"/>
          <w:right w:w="28" w:type="dxa"/>
        </w:tblCellMar>
        <w:tblLook w:val="0000"/>
      </w:tblPr>
      <w:tblGrid>
        <w:gridCol w:w="1080"/>
        <w:gridCol w:w="1320"/>
        <w:gridCol w:w="1680"/>
        <w:gridCol w:w="2040"/>
        <w:gridCol w:w="1800"/>
      </w:tblGrid>
      <w:tr w:rsidR="00DE32B4" w:rsidRPr="00ED5593" w:rsidTr="00DE32B4">
        <w:trPr>
          <w:trHeight w:val="420"/>
        </w:trPr>
        <w:tc>
          <w:tcPr>
            <w:tcW w:w="7920" w:type="dxa"/>
            <w:gridSpan w:val="5"/>
            <w:tcBorders>
              <w:top w:val="thinThickSmallGap" w:sz="24" w:space="0" w:color="auto"/>
              <w:left w:val="thinThickSmallGap" w:sz="24" w:space="0" w:color="auto"/>
              <w:bottom w:val="single" w:sz="8" w:space="0" w:color="auto"/>
              <w:right w:val="thickThinSmallGap" w:sz="24" w:space="0" w:color="auto"/>
            </w:tcBorders>
            <w:shd w:val="clear" w:color="auto" w:fill="auto"/>
            <w:noWrap/>
            <w:vAlign w:val="center"/>
          </w:tcPr>
          <w:p w:rsidR="00DE32B4" w:rsidRPr="00800FFC" w:rsidRDefault="00297683" w:rsidP="00A9608B">
            <w:pPr>
              <w:widowControl/>
              <w:jc w:val="center"/>
              <w:rPr>
                <w:rFonts w:ascii="標楷體" w:eastAsia="標楷體" w:hAnsi="標楷體" w:cs="Arial"/>
                <w:kern w:val="0"/>
                <w:sz w:val="28"/>
                <w:szCs w:val="28"/>
              </w:rPr>
            </w:pPr>
            <w:r w:rsidRPr="00800FFC">
              <w:rPr>
                <w:rFonts w:ascii="標楷體" w:eastAsia="標楷體" w:hAnsi="標楷體" w:cs="Arial" w:hint="eastAsia"/>
                <w:kern w:val="0"/>
                <w:sz w:val="28"/>
                <w:szCs w:val="28"/>
              </w:rPr>
              <w:t>11</w:t>
            </w:r>
            <w:r w:rsidR="00DC7B6E" w:rsidRPr="00800FFC">
              <w:rPr>
                <w:rFonts w:ascii="標楷體" w:eastAsia="標楷體" w:hAnsi="標楷體" w:cs="Arial" w:hint="eastAsia"/>
                <w:kern w:val="0"/>
                <w:sz w:val="28"/>
                <w:szCs w:val="28"/>
              </w:rPr>
              <w:t>2</w:t>
            </w:r>
            <w:r w:rsidR="00DE32B4" w:rsidRPr="00800FFC">
              <w:rPr>
                <w:rFonts w:ascii="標楷體" w:eastAsia="標楷體" w:hAnsi="標楷體" w:cs="Arial" w:hint="eastAsia"/>
                <w:kern w:val="0"/>
                <w:sz w:val="28"/>
                <w:szCs w:val="28"/>
              </w:rPr>
              <w:t>年已決標適用GPA案件統計表</w:t>
            </w:r>
          </w:p>
        </w:tc>
      </w:tr>
      <w:tr w:rsidR="00875939" w:rsidRPr="00ED5593" w:rsidTr="00A9608B">
        <w:trPr>
          <w:trHeight w:val="543"/>
        </w:trPr>
        <w:tc>
          <w:tcPr>
            <w:tcW w:w="1080" w:type="dxa"/>
            <w:shd w:val="clear" w:color="auto" w:fill="auto"/>
            <w:noWrap/>
            <w:vAlign w:val="center"/>
          </w:tcPr>
          <w:p w:rsidR="00875939" w:rsidRPr="00800FFC" w:rsidRDefault="00875939" w:rsidP="00A9608B">
            <w:pPr>
              <w:jc w:val="center"/>
              <w:rPr>
                <w:rFonts w:ascii="標楷體" w:eastAsia="標楷體" w:hAnsi="標楷體" w:cs="Arial"/>
                <w:sz w:val="28"/>
                <w:szCs w:val="28"/>
              </w:rPr>
            </w:pPr>
            <w:r w:rsidRPr="00800FFC">
              <w:rPr>
                <w:rFonts w:ascii="標楷體" w:eastAsia="標楷體" w:hAnsi="標楷體" w:cs="Arial" w:hint="eastAsia"/>
                <w:sz w:val="28"/>
                <w:szCs w:val="28"/>
              </w:rPr>
              <w:t>採購</w:t>
            </w:r>
            <w:r w:rsidRPr="00800FFC">
              <w:rPr>
                <w:rFonts w:ascii="標楷體" w:eastAsia="標楷體" w:hAnsi="標楷體" w:cs="Arial" w:hint="eastAsia"/>
                <w:sz w:val="28"/>
                <w:szCs w:val="28"/>
              </w:rPr>
              <w:br/>
              <w:t>性質</w:t>
            </w:r>
          </w:p>
        </w:tc>
        <w:tc>
          <w:tcPr>
            <w:tcW w:w="1320" w:type="dxa"/>
            <w:shd w:val="clear" w:color="auto" w:fill="auto"/>
            <w:noWrap/>
            <w:vAlign w:val="center"/>
          </w:tcPr>
          <w:p w:rsidR="00875939" w:rsidRPr="00800FFC" w:rsidRDefault="00875939" w:rsidP="0074571D">
            <w:pPr>
              <w:spacing w:line="260" w:lineRule="exact"/>
              <w:jc w:val="center"/>
              <w:rPr>
                <w:rFonts w:ascii="標楷體" w:eastAsia="標楷體" w:hAnsi="標楷體" w:cs="Arial"/>
                <w:sz w:val="28"/>
                <w:szCs w:val="28"/>
              </w:rPr>
            </w:pPr>
            <w:r w:rsidRPr="00800FFC">
              <w:rPr>
                <w:rFonts w:ascii="標楷體" w:eastAsia="標楷體" w:hAnsi="標楷體" w:cs="Arial" w:hint="eastAsia"/>
                <w:sz w:val="28"/>
                <w:szCs w:val="28"/>
              </w:rPr>
              <w:t>件數</w:t>
            </w:r>
          </w:p>
          <w:p w:rsidR="00875939" w:rsidRPr="00800FFC" w:rsidRDefault="00875939" w:rsidP="0074571D">
            <w:pPr>
              <w:spacing w:line="260" w:lineRule="exact"/>
              <w:jc w:val="center"/>
              <w:rPr>
                <w:rFonts w:ascii="標楷體" w:eastAsia="標楷體" w:hAnsi="標楷體" w:cs="Arial"/>
                <w:sz w:val="28"/>
                <w:szCs w:val="28"/>
              </w:rPr>
            </w:pPr>
            <w:r w:rsidRPr="00800FFC">
              <w:rPr>
                <w:rFonts w:ascii="標楷體" w:eastAsia="標楷體" w:hAnsi="標楷體" w:cs="Arial" w:hint="eastAsia"/>
                <w:sz w:val="28"/>
                <w:szCs w:val="28"/>
              </w:rPr>
              <w:t>（A）</w:t>
            </w:r>
          </w:p>
        </w:tc>
        <w:tc>
          <w:tcPr>
            <w:tcW w:w="1680" w:type="dxa"/>
            <w:shd w:val="clear" w:color="auto" w:fill="auto"/>
            <w:noWrap/>
            <w:vAlign w:val="center"/>
          </w:tcPr>
          <w:p w:rsidR="00875939" w:rsidRPr="00800FFC" w:rsidRDefault="00875939" w:rsidP="0074571D">
            <w:pPr>
              <w:spacing w:line="260" w:lineRule="exact"/>
              <w:jc w:val="center"/>
              <w:rPr>
                <w:rFonts w:ascii="標楷體" w:eastAsia="標楷體" w:hAnsi="標楷體" w:cs="Arial"/>
                <w:sz w:val="28"/>
                <w:szCs w:val="28"/>
              </w:rPr>
            </w:pPr>
            <w:r w:rsidRPr="00800FFC">
              <w:rPr>
                <w:rFonts w:ascii="標楷體" w:eastAsia="標楷體" w:hAnsi="標楷體" w:cs="Arial" w:hint="eastAsia"/>
                <w:sz w:val="28"/>
                <w:szCs w:val="28"/>
              </w:rPr>
              <w:t>件數比率</w:t>
            </w:r>
          </w:p>
        </w:tc>
        <w:tc>
          <w:tcPr>
            <w:tcW w:w="2040" w:type="dxa"/>
            <w:shd w:val="clear" w:color="auto" w:fill="auto"/>
            <w:vAlign w:val="center"/>
          </w:tcPr>
          <w:p w:rsidR="00875939" w:rsidRPr="00800FFC" w:rsidRDefault="00875939" w:rsidP="0074571D">
            <w:pPr>
              <w:spacing w:line="260" w:lineRule="exact"/>
              <w:jc w:val="center"/>
              <w:rPr>
                <w:rFonts w:ascii="標楷體" w:eastAsia="標楷體" w:hAnsi="標楷體" w:cs="Arial"/>
                <w:sz w:val="28"/>
                <w:szCs w:val="28"/>
              </w:rPr>
            </w:pPr>
            <w:r w:rsidRPr="00800FFC">
              <w:rPr>
                <w:rFonts w:ascii="標楷體" w:eastAsia="標楷體" w:hAnsi="標楷體" w:cs="Arial" w:hint="eastAsia"/>
                <w:sz w:val="28"/>
                <w:szCs w:val="28"/>
              </w:rPr>
              <w:t>決標金額</w:t>
            </w:r>
            <w:r w:rsidRPr="00800FFC">
              <w:rPr>
                <w:rFonts w:ascii="標楷體" w:eastAsia="標楷體" w:hAnsi="標楷體" w:cs="Arial"/>
                <w:sz w:val="28"/>
                <w:szCs w:val="28"/>
              </w:rPr>
              <w:t>(</w:t>
            </w:r>
            <w:r w:rsidRPr="00800FFC">
              <w:rPr>
                <w:rFonts w:ascii="標楷體" w:eastAsia="標楷體" w:hAnsi="標楷體" w:cs="Arial" w:hint="eastAsia"/>
                <w:sz w:val="28"/>
                <w:szCs w:val="28"/>
              </w:rPr>
              <w:t>億元</w:t>
            </w:r>
            <w:r w:rsidRPr="00800FFC">
              <w:rPr>
                <w:rFonts w:ascii="標楷體" w:eastAsia="標楷體" w:hAnsi="標楷體" w:cs="Arial"/>
                <w:sz w:val="28"/>
                <w:szCs w:val="28"/>
              </w:rPr>
              <w:t>)</w:t>
            </w:r>
          </w:p>
          <w:p w:rsidR="00875939" w:rsidRPr="00800FFC" w:rsidRDefault="00875939" w:rsidP="0074571D">
            <w:pPr>
              <w:spacing w:line="260" w:lineRule="exact"/>
              <w:jc w:val="center"/>
              <w:rPr>
                <w:rFonts w:ascii="標楷體" w:eastAsia="標楷體" w:hAnsi="標楷體" w:cs="Arial"/>
                <w:sz w:val="28"/>
                <w:szCs w:val="28"/>
              </w:rPr>
            </w:pPr>
            <w:r w:rsidRPr="00800FFC">
              <w:rPr>
                <w:rFonts w:ascii="標楷體" w:eastAsia="標楷體" w:hAnsi="標楷體" w:cs="Arial" w:hint="eastAsia"/>
                <w:sz w:val="28"/>
                <w:szCs w:val="28"/>
              </w:rPr>
              <w:t>（B）</w:t>
            </w:r>
          </w:p>
        </w:tc>
        <w:tc>
          <w:tcPr>
            <w:tcW w:w="1800" w:type="dxa"/>
            <w:shd w:val="clear" w:color="auto" w:fill="auto"/>
            <w:noWrap/>
            <w:vAlign w:val="center"/>
          </w:tcPr>
          <w:p w:rsidR="00875939" w:rsidRPr="00800FFC" w:rsidRDefault="00875939" w:rsidP="0074571D">
            <w:pPr>
              <w:spacing w:line="260" w:lineRule="exact"/>
              <w:jc w:val="center"/>
              <w:rPr>
                <w:rFonts w:ascii="標楷體" w:eastAsia="標楷體" w:hAnsi="標楷體" w:cs="Arial"/>
                <w:sz w:val="28"/>
                <w:szCs w:val="28"/>
              </w:rPr>
            </w:pPr>
            <w:r w:rsidRPr="00800FFC">
              <w:rPr>
                <w:rFonts w:ascii="標楷體" w:eastAsia="標楷體" w:hAnsi="標楷體" w:cs="Arial" w:hint="eastAsia"/>
                <w:sz w:val="28"/>
                <w:szCs w:val="28"/>
              </w:rPr>
              <w:t>決標金額比率</w:t>
            </w:r>
          </w:p>
        </w:tc>
      </w:tr>
      <w:tr w:rsidR="00DC7B6E" w:rsidRPr="00ED5593" w:rsidTr="003502D4">
        <w:trPr>
          <w:trHeight w:val="435"/>
        </w:trPr>
        <w:tc>
          <w:tcPr>
            <w:tcW w:w="1080" w:type="dxa"/>
            <w:shd w:val="clear" w:color="auto" w:fill="auto"/>
            <w:noWrap/>
            <w:vAlign w:val="center"/>
          </w:tcPr>
          <w:p w:rsidR="00DC7B6E" w:rsidRPr="00800FFC" w:rsidRDefault="00DC7B6E" w:rsidP="00A9608B">
            <w:pPr>
              <w:jc w:val="center"/>
              <w:rPr>
                <w:rFonts w:ascii="標楷體" w:eastAsia="標楷體" w:hAnsi="標楷體" w:cs="Arial"/>
                <w:sz w:val="28"/>
                <w:szCs w:val="28"/>
              </w:rPr>
            </w:pPr>
            <w:r w:rsidRPr="00800FFC">
              <w:rPr>
                <w:rFonts w:ascii="標楷體" w:eastAsia="標楷體" w:hAnsi="標楷體" w:cs="Arial" w:hint="eastAsia"/>
                <w:sz w:val="28"/>
                <w:szCs w:val="28"/>
              </w:rPr>
              <w:t>工程</w:t>
            </w:r>
          </w:p>
        </w:tc>
        <w:tc>
          <w:tcPr>
            <w:tcW w:w="1320" w:type="dxa"/>
            <w:shd w:val="clear" w:color="auto" w:fill="auto"/>
            <w:noWrap/>
          </w:tcPr>
          <w:p w:rsidR="00DC7B6E" w:rsidRPr="00800FFC" w:rsidRDefault="00DC7B6E" w:rsidP="00DC7B6E">
            <w:pPr>
              <w:jc w:val="right"/>
              <w:rPr>
                <w:rFonts w:ascii="標楷體" w:eastAsia="標楷體" w:hAnsi="標楷體" w:cs="Arial"/>
                <w:sz w:val="32"/>
                <w:szCs w:val="32"/>
              </w:rPr>
            </w:pPr>
            <w:r w:rsidRPr="00800FFC">
              <w:rPr>
                <w:rFonts w:ascii="標楷體" w:eastAsia="標楷體" w:hAnsi="標楷體" w:cs="Arial"/>
                <w:sz w:val="32"/>
                <w:szCs w:val="32"/>
              </w:rPr>
              <w:t>237</w:t>
            </w:r>
          </w:p>
        </w:tc>
        <w:tc>
          <w:tcPr>
            <w:tcW w:w="1680" w:type="dxa"/>
            <w:shd w:val="clear" w:color="auto" w:fill="auto"/>
            <w:noWrap/>
          </w:tcPr>
          <w:p w:rsidR="00DC7B6E" w:rsidRPr="00800FFC" w:rsidRDefault="00DC7B6E" w:rsidP="00DC7B6E">
            <w:pPr>
              <w:jc w:val="right"/>
              <w:rPr>
                <w:rFonts w:ascii="標楷體" w:eastAsia="標楷體" w:hAnsi="標楷體" w:cs="Arial"/>
                <w:sz w:val="32"/>
                <w:szCs w:val="32"/>
              </w:rPr>
            </w:pPr>
            <w:r w:rsidRPr="00800FFC">
              <w:rPr>
                <w:rFonts w:ascii="標楷體" w:eastAsia="標楷體" w:hAnsi="標楷體" w:cs="Arial"/>
                <w:sz w:val="32"/>
                <w:szCs w:val="32"/>
              </w:rPr>
              <w:t>5.58%</w:t>
            </w:r>
          </w:p>
        </w:tc>
        <w:tc>
          <w:tcPr>
            <w:tcW w:w="2040" w:type="dxa"/>
            <w:shd w:val="clear" w:color="auto" w:fill="auto"/>
            <w:noWrap/>
          </w:tcPr>
          <w:p w:rsidR="00DC7B6E" w:rsidRPr="00800FFC" w:rsidRDefault="00DC7B6E" w:rsidP="00DC7B6E">
            <w:pPr>
              <w:jc w:val="right"/>
              <w:rPr>
                <w:rFonts w:ascii="標楷體" w:eastAsia="標楷體" w:hAnsi="標楷體" w:cs="Arial"/>
                <w:sz w:val="32"/>
                <w:szCs w:val="32"/>
              </w:rPr>
            </w:pPr>
            <w:r w:rsidRPr="00800FFC">
              <w:rPr>
                <w:rFonts w:ascii="標楷體" w:eastAsia="標楷體" w:hAnsi="標楷體" w:cs="Arial"/>
                <w:sz w:val="32"/>
                <w:szCs w:val="32"/>
              </w:rPr>
              <w:t xml:space="preserve">4,487.19 </w:t>
            </w:r>
          </w:p>
        </w:tc>
        <w:tc>
          <w:tcPr>
            <w:tcW w:w="1800" w:type="dxa"/>
            <w:shd w:val="clear" w:color="auto" w:fill="auto"/>
            <w:noWrap/>
          </w:tcPr>
          <w:p w:rsidR="00DC7B6E" w:rsidRPr="00800FFC" w:rsidRDefault="00DC7B6E" w:rsidP="00DC7B6E">
            <w:pPr>
              <w:jc w:val="right"/>
              <w:rPr>
                <w:rFonts w:ascii="標楷體" w:eastAsia="標楷體" w:hAnsi="標楷體" w:cs="Arial"/>
                <w:sz w:val="32"/>
                <w:szCs w:val="32"/>
              </w:rPr>
            </w:pPr>
            <w:r w:rsidRPr="00800FFC">
              <w:rPr>
                <w:rFonts w:ascii="標楷體" w:eastAsia="標楷體" w:hAnsi="標楷體" w:cs="Arial"/>
                <w:sz w:val="32"/>
                <w:szCs w:val="32"/>
              </w:rPr>
              <w:t>52.65%</w:t>
            </w:r>
          </w:p>
        </w:tc>
      </w:tr>
      <w:tr w:rsidR="00DC7B6E" w:rsidRPr="00ED5593" w:rsidTr="003502D4">
        <w:trPr>
          <w:trHeight w:val="435"/>
        </w:trPr>
        <w:tc>
          <w:tcPr>
            <w:tcW w:w="1080" w:type="dxa"/>
            <w:shd w:val="clear" w:color="auto" w:fill="auto"/>
            <w:noWrap/>
            <w:vAlign w:val="center"/>
          </w:tcPr>
          <w:p w:rsidR="00DC7B6E" w:rsidRPr="00800FFC" w:rsidRDefault="00DC7B6E" w:rsidP="00A9608B">
            <w:pPr>
              <w:jc w:val="center"/>
              <w:rPr>
                <w:rFonts w:ascii="標楷體" w:eastAsia="標楷體" w:hAnsi="標楷體" w:cs="Arial"/>
                <w:sz w:val="28"/>
                <w:szCs w:val="28"/>
              </w:rPr>
            </w:pPr>
            <w:r w:rsidRPr="00800FFC">
              <w:rPr>
                <w:rFonts w:ascii="標楷體" w:eastAsia="標楷體" w:hAnsi="標楷體" w:cs="Arial" w:hint="eastAsia"/>
                <w:sz w:val="28"/>
                <w:szCs w:val="28"/>
              </w:rPr>
              <w:t>財物</w:t>
            </w:r>
          </w:p>
        </w:tc>
        <w:tc>
          <w:tcPr>
            <w:tcW w:w="1320" w:type="dxa"/>
            <w:shd w:val="clear" w:color="auto" w:fill="auto"/>
            <w:noWrap/>
          </w:tcPr>
          <w:p w:rsidR="00DC7B6E" w:rsidRPr="00800FFC" w:rsidRDefault="00DC7B6E" w:rsidP="00DC7B6E">
            <w:pPr>
              <w:jc w:val="right"/>
              <w:rPr>
                <w:rFonts w:ascii="標楷體" w:eastAsia="標楷體" w:hAnsi="標楷體" w:cs="Arial"/>
                <w:sz w:val="32"/>
                <w:szCs w:val="32"/>
              </w:rPr>
            </w:pPr>
            <w:r w:rsidRPr="00800FFC">
              <w:rPr>
                <w:rFonts w:ascii="標楷體" w:eastAsia="標楷體" w:hAnsi="標楷體" w:cs="Arial"/>
                <w:sz w:val="32"/>
                <w:szCs w:val="32"/>
              </w:rPr>
              <w:t>1,940</w:t>
            </w:r>
          </w:p>
        </w:tc>
        <w:tc>
          <w:tcPr>
            <w:tcW w:w="1680" w:type="dxa"/>
            <w:shd w:val="clear" w:color="auto" w:fill="auto"/>
            <w:noWrap/>
          </w:tcPr>
          <w:p w:rsidR="00DC7B6E" w:rsidRPr="00800FFC" w:rsidRDefault="00DC7B6E" w:rsidP="00DC7B6E">
            <w:pPr>
              <w:jc w:val="right"/>
              <w:rPr>
                <w:rFonts w:ascii="標楷體" w:eastAsia="標楷體" w:hAnsi="標楷體" w:cs="Arial"/>
                <w:sz w:val="32"/>
                <w:szCs w:val="32"/>
              </w:rPr>
            </w:pPr>
            <w:r w:rsidRPr="00800FFC">
              <w:rPr>
                <w:rFonts w:ascii="標楷體" w:eastAsia="標楷體" w:hAnsi="標楷體" w:cs="Arial"/>
                <w:sz w:val="32"/>
                <w:szCs w:val="32"/>
              </w:rPr>
              <w:t>45.68%</w:t>
            </w:r>
          </w:p>
        </w:tc>
        <w:tc>
          <w:tcPr>
            <w:tcW w:w="2040" w:type="dxa"/>
            <w:shd w:val="clear" w:color="auto" w:fill="auto"/>
            <w:noWrap/>
          </w:tcPr>
          <w:p w:rsidR="00DC7B6E" w:rsidRPr="00800FFC" w:rsidRDefault="00DC7B6E" w:rsidP="00DC7B6E">
            <w:pPr>
              <w:jc w:val="right"/>
              <w:rPr>
                <w:rFonts w:ascii="標楷體" w:eastAsia="標楷體" w:hAnsi="標楷體" w:cs="Arial"/>
                <w:sz w:val="32"/>
                <w:szCs w:val="32"/>
              </w:rPr>
            </w:pPr>
            <w:r w:rsidRPr="00800FFC">
              <w:rPr>
                <w:rFonts w:ascii="標楷體" w:eastAsia="標楷體" w:hAnsi="標楷體" w:cs="Arial"/>
                <w:sz w:val="32"/>
                <w:szCs w:val="32"/>
              </w:rPr>
              <w:t xml:space="preserve">3,000.97 </w:t>
            </w:r>
          </w:p>
        </w:tc>
        <w:tc>
          <w:tcPr>
            <w:tcW w:w="1800" w:type="dxa"/>
            <w:shd w:val="clear" w:color="auto" w:fill="auto"/>
            <w:noWrap/>
          </w:tcPr>
          <w:p w:rsidR="00DC7B6E" w:rsidRPr="00800FFC" w:rsidRDefault="00DC7B6E" w:rsidP="00DC7B6E">
            <w:pPr>
              <w:jc w:val="right"/>
              <w:rPr>
                <w:rFonts w:ascii="標楷體" w:eastAsia="標楷體" w:hAnsi="標楷體" w:cs="Arial"/>
                <w:sz w:val="32"/>
                <w:szCs w:val="32"/>
              </w:rPr>
            </w:pPr>
            <w:r w:rsidRPr="00800FFC">
              <w:rPr>
                <w:rFonts w:ascii="標楷體" w:eastAsia="標楷體" w:hAnsi="標楷體" w:cs="Arial"/>
                <w:sz w:val="32"/>
                <w:szCs w:val="32"/>
              </w:rPr>
              <w:t>35.21%</w:t>
            </w:r>
          </w:p>
        </w:tc>
      </w:tr>
      <w:tr w:rsidR="00DC7B6E" w:rsidRPr="00ED5593" w:rsidTr="003502D4">
        <w:trPr>
          <w:trHeight w:val="435"/>
        </w:trPr>
        <w:tc>
          <w:tcPr>
            <w:tcW w:w="1080" w:type="dxa"/>
            <w:shd w:val="clear" w:color="auto" w:fill="auto"/>
            <w:noWrap/>
            <w:vAlign w:val="center"/>
          </w:tcPr>
          <w:p w:rsidR="00DC7B6E" w:rsidRPr="00800FFC" w:rsidRDefault="00DC7B6E" w:rsidP="00A9608B">
            <w:pPr>
              <w:jc w:val="center"/>
              <w:rPr>
                <w:rFonts w:ascii="標楷體" w:eastAsia="標楷體" w:hAnsi="標楷體" w:cs="Arial"/>
                <w:sz w:val="28"/>
                <w:szCs w:val="28"/>
              </w:rPr>
            </w:pPr>
            <w:r w:rsidRPr="00800FFC">
              <w:rPr>
                <w:rFonts w:ascii="標楷體" w:eastAsia="標楷體" w:hAnsi="標楷體" w:cs="Arial" w:hint="eastAsia"/>
                <w:sz w:val="28"/>
                <w:szCs w:val="28"/>
              </w:rPr>
              <w:t>勞務</w:t>
            </w:r>
          </w:p>
        </w:tc>
        <w:tc>
          <w:tcPr>
            <w:tcW w:w="1320" w:type="dxa"/>
            <w:shd w:val="clear" w:color="auto" w:fill="auto"/>
            <w:noWrap/>
          </w:tcPr>
          <w:p w:rsidR="00DC7B6E" w:rsidRPr="00800FFC" w:rsidRDefault="00DC7B6E" w:rsidP="00DC7B6E">
            <w:pPr>
              <w:jc w:val="right"/>
              <w:rPr>
                <w:rFonts w:ascii="標楷體" w:eastAsia="標楷體" w:hAnsi="標楷體" w:cs="Arial"/>
                <w:sz w:val="32"/>
                <w:szCs w:val="32"/>
              </w:rPr>
            </w:pPr>
            <w:r w:rsidRPr="00800FFC">
              <w:rPr>
                <w:rFonts w:ascii="標楷體" w:eastAsia="標楷體" w:hAnsi="標楷體" w:cs="Arial"/>
                <w:sz w:val="32"/>
                <w:szCs w:val="32"/>
              </w:rPr>
              <w:t>2,070</w:t>
            </w:r>
          </w:p>
        </w:tc>
        <w:tc>
          <w:tcPr>
            <w:tcW w:w="1680" w:type="dxa"/>
            <w:shd w:val="clear" w:color="auto" w:fill="auto"/>
            <w:noWrap/>
          </w:tcPr>
          <w:p w:rsidR="00DC7B6E" w:rsidRPr="00800FFC" w:rsidRDefault="00DC7B6E" w:rsidP="00DC7B6E">
            <w:pPr>
              <w:jc w:val="right"/>
              <w:rPr>
                <w:rFonts w:ascii="標楷體" w:eastAsia="標楷體" w:hAnsi="標楷體" w:cs="Arial"/>
                <w:sz w:val="32"/>
                <w:szCs w:val="32"/>
              </w:rPr>
            </w:pPr>
            <w:r w:rsidRPr="00800FFC">
              <w:rPr>
                <w:rFonts w:ascii="標楷體" w:eastAsia="標楷體" w:hAnsi="標楷體" w:cs="Arial"/>
                <w:sz w:val="32"/>
                <w:szCs w:val="32"/>
              </w:rPr>
              <w:t>48.74%</w:t>
            </w:r>
          </w:p>
        </w:tc>
        <w:tc>
          <w:tcPr>
            <w:tcW w:w="2040" w:type="dxa"/>
            <w:shd w:val="clear" w:color="auto" w:fill="auto"/>
            <w:noWrap/>
          </w:tcPr>
          <w:p w:rsidR="00DC7B6E" w:rsidRPr="00800FFC" w:rsidRDefault="00DC7B6E" w:rsidP="00DC7B6E">
            <w:pPr>
              <w:jc w:val="right"/>
              <w:rPr>
                <w:rFonts w:ascii="標楷體" w:eastAsia="標楷體" w:hAnsi="標楷體" w:cs="Arial"/>
                <w:sz w:val="32"/>
                <w:szCs w:val="32"/>
              </w:rPr>
            </w:pPr>
            <w:r w:rsidRPr="00800FFC">
              <w:rPr>
                <w:rFonts w:ascii="標楷體" w:eastAsia="標楷體" w:hAnsi="標楷體" w:cs="Arial"/>
                <w:sz w:val="32"/>
                <w:szCs w:val="32"/>
              </w:rPr>
              <w:t xml:space="preserve">1,034.14 </w:t>
            </w:r>
          </w:p>
        </w:tc>
        <w:tc>
          <w:tcPr>
            <w:tcW w:w="1800" w:type="dxa"/>
            <w:shd w:val="clear" w:color="auto" w:fill="auto"/>
            <w:noWrap/>
          </w:tcPr>
          <w:p w:rsidR="00DC7B6E" w:rsidRPr="00800FFC" w:rsidRDefault="00DC7B6E" w:rsidP="00DC7B6E">
            <w:pPr>
              <w:jc w:val="right"/>
              <w:rPr>
                <w:rFonts w:ascii="標楷體" w:eastAsia="標楷體" w:hAnsi="標楷體" w:cs="Arial"/>
                <w:sz w:val="32"/>
                <w:szCs w:val="32"/>
              </w:rPr>
            </w:pPr>
            <w:r w:rsidRPr="00800FFC">
              <w:rPr>
                <w:rFonts w:ascii="標楷體" w:eastAsia="標楷體" w:hAnsi="標楷體" w:cs="Arial"/>
                <w:sz w:val="32"/>
                <w:szCs w:val="32"/>
              </w:rPr>
              <w:t>12.13%</w:t>
            </w:r>
          </w:p>
        </w:tc>
      </w:tr>
      <w:tr w:rsidR="00DC7B6E" w:rsidRPr="00ED5593" w:rsidTr="003502D4">
        <w:trPr>
          <w:trHeight w:val="435"/>
        </w:trPr>
        <w:tc>
          <w:tcPr>
            <w:tcW w:w="1080" w:type="dxa"/>
            <w:shd w:val="clear" w:color="auto" w:fill="auto"/>
            <w:noWrap/>
            <w:vAlign w:val="center"/>
          </w:tcPr>
          <w:p w:rsidR="00DC7B6E" w:rsidRPr="00800FFC" w:rsidRDefault="00DC7B6E" w:rsidP="00A9608B">
            <w:pPr>
              <w:jc w:val="center"/>
              <w:rPr>
                <w:rFonts w:ascii="標楷體" w:eastAsia="標楷體" w:hAnsi="標楷體" w:cs="Arial"/>
                <w:sz w:val="28"/>
                <w:szCs w:val="28"/>
              </w:rPr>
            </w:pPr>
            <w:r w:rsidRPr="00800FFC">
              <w:rPr>
                <w:rFonts w:ascii="標楷體" w:eastAsia="標楷體" w:hAnsi="標楷體" w:cs="Arial" w:hint="eastAsia"/>
                <w:sz w:val="28"/>
                <w:szCs w:val="28"/>
              </w:rPr>
              <w:t>合計</w:t>
            </w:r>
          </w:p>
        </w:tc>
        <w:tc>
          <w:tcPr>
            <w:tcW w:w="1320" w:type="dxa"/>
            <w:shd w:val="clear" w:color="auto" w:fill="auto"/>
            <w:noWrap/>
          </w:tcPr>
          <w:p w:rsidR="00875939" w:rsidRPr="00800FFC" w:rsidRDefault="00DC7B6E" w:rsidP="00DC7B6E">
            <w:pPr>
              <w:jc w:val="right"/>
              <w:rPr>
                <w:rFonts w:ascii="標楷體" w:eastAsia="標楷體" w:hAnsi="標楷體" w:cs="Arial"/>
                <w:sz w:val="32"/>
                <w:szCs w:val="32"/>
              </w:rPr>
            </w:pPr>
            <w:r w:rsidRPr="00800FFC">
              <w:rPr>
                <w:rFonts w:ascii="標楷體" w:eastAsia="標楷體" w:hAnsi="標楷體" w:cs="Arial"/>
                <w:sz w:val="32"/>
                <w:szCs w:val="32"/>
              </w:rPr>
              <w:t>4,247</w:t>
            </w:r>
          </w:p>
          <w:p w:rsidR="00DC7B6E" w:rsidRPr="00800FFC" w:rsidRDefault="00875939" w:rsidP="00DC7B6E">
            <w:pPr>
              <w:jc w:val="right"/>
              <w:rPr>
                <w:rFonts w:ascii="標楷體" w:eastAsia="標楷體" w:hAnsi="標楷體" w:cs="Arial"/>
                <w:sz w:val="32"/>
                <w:szCs w:val="32"/>
              </w:rPr>
            </w:pPr>
            <w:r w:rsidRPr="00800FFC">
              <w:rPr>
                <w:rFonts w:ascii="標楷體" w:eastAsia="標楷體" w:hAnsi="標楷體" w:cs="Arial" w:hint="eastAsia"/>
                <w:szCs w:val="24"/>
              </w:rPr>
              <w:t>（E）</w:t>
            </w:r>
            <w:r w:rsidR="00DC7B6E" w:rsidRPr="00800FFC">
              <w:rPr>
                <w:rFonts w:ascii="標楷體" w:eastAsia="標楷體" w:hAnsi="標楷體" w:cs="Arial"/>
                <w:sz w:val="32"/>
                <w:szCs w:val="32"/>
              </w:rPr>
              <w:t xml:space="preserve"> </w:t>
            </w:r>
          </w:p>
        </w:tc>
        <w:tc>
          <w:tcPr>
            <w:tcW w:w="1680" w:type="dxa"/>
            <w:shd w:val="clear" w:color="auto" w:fill="auto"/>
            <w:noWrap/>
          </w:tcPr>
          <w:p w:rsidR="00DC7B6E" w:rsidRPr="00800FFC" w:rsidRDefault="00DC7B6E" w:rsidP="00DC7B6E">
            <w:pPr>
              <w:jc w:val="right"/>
              <w:rPr>
                <w:rFonts w:ascii="標楷體" w:eastAsia="標楷體" w:hAnsi="標楷體" w:cs="Arial"/>
                <w:sz w:val="32"/>
                <w:szCs w:val="32"/>
              </w:rPr>
            </w:pPr>
            <w:r w:rsidRPr="00800FFC">
              <w:rPr>
                <w:rFonts w:ascii="標楷體" w:eastAsia="標楷體" w:hAnsi="標楷體" w:cs="Arial"/>
                <w:sz w:val="32"/>
                <w:szCs w:val="32"/>
              </w:rPr>
              <w:t>100.00%</w:t>
            </w:r>
          </w:p>
        </w:tc>
        <w:tc>
          <w:tcPr>
            <w:tcW w:w="2040" w:type="dxa"/>
            <w:shd w:val="clear" w:color="auto" w:fill="auto"/>
            <w:noWrap/>
          </w:tcPr>
          <w:p w:rsidR="00875939" w:rsidRPr="00800FFC" w:rsidRDefault="00DC7B6E" w:rsidP="00DC7B6E">
            <w:pPr>
              <w:jc w:val="right"/>
              <w:rPr>
                <w:rFonts w:ascii="標楷體" w:eastAsia="標楷體" w:hAnsi="標楷體" w:cs="Arial"/>
                <w:sz w:val="32"/>
                <w:szCs w:val="32"/>
              </w:rPr>
            </w:pPr>
            <w:r w:rsidRPr="00800FFC">
              <w:rPr>
                <w:rFonts w:ascii="標楷體" w:eastAsia="標楷體" w:hAnsi="標楷體" w:cs="Arial"/>
                <w:sz w:val="32"/>
                <w:szCs w:val="32"/>
              </w:rPr>
              <w:t>8,522.30</w:t>
            </w:r>
          </w:p>
          <w:p w:rsidR="00DC7B6E" w:rsidRPr="00800FFC" w:rsidRDefault="00875939" w:rsidP="00DC7B6E">
            <w:pPr>
              <w:jc w:val="right"/>
              <w:rPr>
                <w:rFonts w:ascii="標楷體" w:eastAsia="標楷體" w:hAnsi="標楷體" w:cs="Arial"/>
                <w:sz w:val="32"/>
                <w:szCs w:val="32"/>
              </w:rPr>
            </w:pPr>
            <w:r w:rsidRPr="00800FFC">
              <w:rPr>
                <w:rFonts w:ascii="標楷體" w:eastAsia="標楷體" w:hAnsi="標楷體" w:cs="Arial" w:hint="eastAsia"/>
                <w:szCs w:val="24"/>
              </w:rPr>
              <w:t>（F）</w:t>
            </w:r>
            <w:r w:rsidR="00DC7B6E" w:rsidRPr="00800FFC">
              <w:rPr>
                <w:rFonts w:ascii="標楷體" w:eastAsia="標楷體" w:hAnsi="標楷體" w:cs="Arial"/>
                <w:sz w:val="32"/>
                <w:szCs w:val="32"/>
              </w:rPr>
              <w:t xml:space="preserve"> </w:t>
            </w:r>
          </w:p>
        </w:tc>
        <w:tc>
          <w:tcPr>
            <w:tcW w:w="1800" w:type="dxa"/>
            <w:shd w:val="clear" w:color="auto" w:fill="auto"/>
            <w:noWrap/>
          </w:tcPr>
          <w:p w:rsidR="00DC7B6E" w:rsidRPr="00800FFC" w:rsidRDefault="00DC7B6E" w:rsidP="00DC7B6E">
            <w:pPr>
              <w:jc w:val="right"/>
              <w:rPr>
                <w:rFonts w:ascii="標楷體" w:eastAsia="標楷體" w:hAnsi="標楷體" w:cs="Arial"/>
                <w:sz w:val="32"/>
                <w:szCs w:val="32"/>
              </w:rPr>
            </w:pPr>
            <w:r w:rsidRPr="00800FFC">
              <w:rPr>
                <w:rFonts w:ascii="標楷體" w:eastAsia="標楷體" w:hAnsi="標楷體" w:cs="Arial"/>
                <w:sz w:val="32"/>
                <w:szCs w:val="32"/>
              </w:rPr>
              <w:t>100.00%</w:t>
            </w:r>
          </w:p>
        </w:tc>
      </w:tr>
    </w:tbl>
    <w:p w:rsidR="005826CE" w:rsidRDefault="005826CE" w:rsidP="005C255D">
      <w:pPr>
        <w:spacing w:line="260" w:lineRule="exact"/>
        <w:rPr>
          <w:rFonts w:ascii="標楷體" w:eastAsia="標楷體" w:hAnsi="標楷體"/>
          <w:color w:val="FF0000"/>
          <w:sz w:val="32"/>
        </w:rPr>
      </w:pPr>
    </w:p>
    <w:tbl>
      <w:tblPr>
        <w:tblW w:w="7920" w:type="dxa"/>
        <w:tblInd w:w="1245" w:type="dxa"/>
        <w:tblCellMar>
          <w:left w:w="28" w:type="dxa"/>
          <w:right w:w="28" w:type="dxa"/>
        </w:tblCellMar>
        <w:tblLook w:val="0000"/>
      </w:tblPr>
      <w:tblGrid>
        <w:gridCol w:w="1080"/>
        <w:gridCol w:w="857"/>
        <w:gridCol w:w="2280"/>
        <w:gridCol w:w="1440"/>
        <w:gridCol w:w="2263"/>
      </w:tblGrid>
      <w:tr w:rsidR="00DE32B4" w:rsidRPr="00844634" w:rsidTr="00A9608B">
        <w:trPr>
          <w:trHeight w:val="420"/>
        </w:trPr>
        <w:tc>
          <w:tcPr>
            <w:tcW w:w="7920" w:type="dxa"/>
            <w:gridSpan w:val="5"/>
            <w:tcBorders>
              <w:top w:val="thinThickSmallGap" w:sz="24" w:space="0" w:color="auto"/>
              <w:left w:val="thinThickSmallGap" w:sz="24" w:space="0" w:color="auto"/>
              <w:bottom w:val="single" w:sz="8" w:space="0" w:color="auto"/>
              <w:right w:val="thickThinSmallGap" w:sz="24" w:space="0" w:color="auto"/>
            </w:tcBorders>
            <w:shd w:val="clear" w:color="auto" w:fill="auto"/>
            <w:noWrap/>
            <w:vAlign w:val="center"/>
          </w:tcPr>
          <w:p w:rsidR="00DE32B4" w:rsidRPr="00844634" w:rsidRDefault="00297683" w:rsidP="00A9608B">
            <w:pPr>
              <w:widowControl/>
              <w:jc w:val="center"/>
              <w:rPr>
                <w:rFonts w:ascii="標楷體" w:eastAsia="標楷體" w:hAnsi="標楷體" w:cs="Arial"/>
                <w:kern w:val="0"/>
                <w:sz w:val="28"/>
                <w:szCs w:val="28"/>
              </w:rPr>
            </w:pPr>
            <w:r w:rsidRPr="00844634">
              <w:rPr>
                <w:rFonts w:ascii="標楷體" w:eastAsia="標楷體" w:hAnsi="標楷體" w:cs="Arial" w:hint="eastAsia"/>
                <w:kern w:val="0"/>
                <w:sz w:val="28"/>
                <w:szCs w:val="28"/>
              </w:rPr>
              <w:lastRenderedPageBreak/>
              <w:t>11</w:t>
            </w:r>
            <w:r w:rsidR="00C77CB9" w:rsidRPr="00844634">
              <w:rPr>
                <w:rFonts w:ascii="標楷體" w:eastAsia="標楷體" w:hAnsi="標楷體" w:cs="Arial" w:hint="eastAsia"/>
                <w:kern w:val="0"/>
                <w:sz w:val="28"/>
                <w:szCs w:val="28"/>
              </w:rPr>
              <w:t>2</w:t>
            </w:r>
            <w:r w:rsidR="00DE32B4" w:rsidRPr="00844634">
              <w:rPr>
                <w:rFonts w:ascii="標楷體" w:eastAsia="標楷體" w:hAnsi="標楷體" w:cs="Arial" w:hint="eastAsia"/>
                <w:kern w:val="0"/>
                <w:sz w:val="28"/>
                <w:szCs w:val="28"/>
              </w:rPr>
              <w:t>年已決標適用GPA案件外國會員廠商得標統計表</w:t>
            </w:r>
          </w:p>
        </w:tc>
      </w:tr>
      <w:tr w:rsidR="007C3D36" w:rsidRPr="00844634" w:rsidTr="00A9608B">
        <w:trPr>
          <w:trHeight w:val="960"/>
        </w:trPr>
        <w:tc>
          <w:tcPr>
            <w:tcW w:w="1080" w:type="dxa"/>
            <w:tcBorders>
              <w:top w:val="single" w:sz="8" w:space="0" w:color="auto"/>
              <w:left w:val="thinThickSmallGap" w:sz="24" w:space="0" w:color="auto"/>
              <w:bottom w:val="single" w:sz="8" w:space="0" w:color="auto"/>
              <w:right w:val="single" w:sz="8" w:space="0" w:color="auto"/>
            </w:tcBorders>
            <w:shd w:val="clear" w:color="auto" w:fill="auto"/>
            <w:noWrap/>
            <w:vAlign w:val="center"/>
          </w:tcPr>
          <w:p w:rsidR="007C3D36" w:rsidRPr="00844634" w:rsidRDefault="007C3D36" w:rsidP="00A9608B">
            <w:pPr>
              <w:widowControl/>
              <w:jc w:val="center"/>
              <w:rPr>
                <w:rFonts w:ascii="標楷體" w:eastAsia="標楷體" w:hAnsi="標楷體" w:cs="Arial"/>
                <w:kern w:val="0"/>
                <w:sz w:val="28"/>
                <w:szCs w:val="28"/>
              </w:rPr>
            </w:pPr>
            <w:r w:rsidRPr="00844634">
              <w:rPr>
                <w:rFonts w:ascii="標楷體" w:eastAsia="標楷體" w:hAnsi="標楷體" w:cs="Arial" w:hint="eastAsia"/>
                <w:kern w:val="0"/>
                <w:sz w:val="28"/>
                <w:szCs w:val="28"/>
              </w:rPr>
              <w:t>採購</w:t>
            </w:r>
          </w:p>
          <w:p w:rsidR="007C3D36" w:rsidRPr="00844634" w:rsidRDefault="007C3D36" w:rsidP="00A9608B">
            <w:pPr>
              <w:widowControl/>
              <w:jc w:val="center"/>
              <w:rPr>
                <w:rFonts w:ascii="標楷體" w:eastAsia="標楷體" w:hAnsi="標楷體" w:cs="Arial"/>
                <w:b/>
                <w:bCs/>
                <w:kern w:val="0"/>
                <w:sz w:val="28"/>
                <w:szCs w:val="28"/>
              </w:rPr>
            </w:pPr>
            <w:r w:rsidRPr="00844634">
              <w:rPr>
                <w:rFonts w:ascii="標楷體" w:eastAsia="標楷體" w:hAnsi="標楷體" w:cs="Arial" w:hint="eastAsia"/>
                <w:kern w:val="0"/>
                <w:sz w:val="28"/>
                <w:szCs w:val="28"/>
              </w:rPr>
              <w:t>標的</w:t>
            </w:r>
          </w:p>
        </w:tc>
        <w:tc>
          <w:tcPr>
            <w:tcW w:w="857" w:type="dxa"/>
            <w:tcBorders>
              <w:top w:val="single" w:sz="8" w:space="0" w:color="auto"/>
              <w:left w:val="single" w:sz="8" w:space="0" w:color="auto"/>
              <w:bottom w:val="single" w:sz="8" w:space="0" w:color="auto"/>
              <w:right w:val="single" w:sz="8" w:space="0" w:color="auto"/>
            </w:tcBorders>
            <w:shd w:val="clear" w:color="auto" w:fill="auto"/>
            <w:noWrap/>
            <w:vAlign w:val="center"/>
          </w:tcPr>
          <w:p w:rsidR="007C3D36" w:rsidRPr="00844634" w:rsidRDefault="007C3D36" w:rsidP="0074571D">
            <w:pPr>
              <w:spacing w:line="260" w:lineRule="exact"/>
              <w:jc w:val="center"/>
              <w:rPr>
                <w:rFonts w:ascii="標楷體" w:eastAsia="標楷體" w:hAnsi="標楷體" w:cs="Arial"/>
                <w:szCs w:val="24"/>
              </w:rPr>
            </w:pPr>
            <w:r w:rsidRPr="00844634">
              <w:rPr>
                <w:rFonts w:ascii="標楷體" w:eastAsia="標楷體" w:hAnsi="標楷體" w:cs="Arial" w:hint="eastAsia"/>
                <w:szCs w:val="24"/>
              </w:rPr>
              <w:t>件數（C）</w:t>
            </w:r>
          </w:p>
        </w:tc>
        <w:tc>
          <w:tcPr>
            <w:tcW w:w="2280" w:type="dxa"/>
            <w:tcBorders>
              <w:top w:val="single" w:sz="8" w:space="0" w:color="auto"/>
              <w:left w:val="single" w:sz="8" w:space="0" w:color="auto"/>
              <w:bottom w:val="single" w:sz="8" w:space="0" w:color="auto"/>
              <w:right w:val="single" w:sz="8" w:space="0" w:color="auto"/>
            </w:tcBorders>
            <w:shd w:val="clear" w:color="auto" w:fill="auto"/>
            <w:vAlign w:val="center"/>
          </w:tcPr>
          <w:p w:rsidR="007C3D36" w:rsidRPr="00844634" w:rsidRDefault="007C3D36" w:rsidP="0074571D">
            <w:pPr>
              <w:spacing w:line="260" w:lineRule="exact"/>
              <w:jc w:val="center"/>
              <w:rPr>
                <w:rFonts w:ascii="標楷體" w:eastAsia="標楷體" w:hAnsi="標楷體" w:cs="Arial"/>
                <w:sz w:val="22"/>
                <w:szCs w:val="22"/>
              </w:rPr>
            </w:pPr>
            <w:r w:rsidRPr="00844634">
              <w:rPr>
                <w:rFonts w:ascii="標楷體" w:eastAsia="標楷體" w:hAnsi="標楷體" w:cs="Arial" w:hint="eastAsia"/>
                <w:sz w:val="22"/>
                <w:szCs w:val="22"/>
              </w:rPr>
              <w:t>外國會員廠商得標件數</w:t>
            </w:r>
          </w:p>
          <w:p w:rsidR="007C3D36" w:rsidRPr="00844634" w:rsidRDefault="007C3D36" w:rsidP="0074571D">
            <w:pPr>
              <w:spacing w:line="260" w:lineRule="exact"/>
              <w:jc w:val="center"/>
              <w:rPr>
                <w:rFonts w:ascii="標楷體" w:eastAsia="標楷體" w:hAnsi="標楷體" w:cs="Arial"/>
                <w:sz w:val="22"/>
                <w:szCs w:val="22"/>
              </w:rPr>
            </w:pPr>
            <w:r w:rsidRPr="00844634">
              <w:rPr>
                <w:rFonts w:ascii="標楷體" w:eastAsia="標楷體" w:hAnsi="標楷體" w:cs="Arial" w:hint="eastAsia"/>
                <w:sz w:val="22"/>
                <w:szCs w:val="22"/>
              </w:rPr>
              <w:t>占全部適用GPA決標</w:t>
            </w:r>
          </w:p>
          <w:p w:rsidR="007C3D36" w:rsidRPr="00844634" w:rsidRDefault="007C3D36" w:rsidP="0074571D">
            <w:pPr>
              <w:spacing w:line="260" w:lineRule="exact"/>
              <w:jc w:val="center"/>
              <w:rPr>
                <w:rFonts w:ascii="標楷體" w:eastAsia="標楷體" w:hAnsi="標楷體" w:cs="Arial"/>
                <w:sz w:val="22"/>
                <w:szCs w:val="22"/>
              </w:rPr>
            </w:pPr>
            <w:r w:rsidRPr="00844634">
              <w:rPr>
                <w:rFonts w:ascii="標楷體" w:eastAsia="標楷體" w:hAnsi="標楷體" w:cs="Arial" w:hint="eastAsia"/>
                <w:sz w:val="22"/>
                <w:szCs w:val="22"/>
              </w:rPr>
              <w:t>件數比率(C/A)</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tcPr>
          <w:p w:rsidR="007C3D36" w:rsidRPr="00844634" w:rsidRDefault="007C3D36" w:rsidP="0074571D">
            <w:pPr>
              <w:spacing w:line="260" w:lineRule="exact"/>
              <w:jc w:val="center"/>
              <w:rPr>
                <w:rFonts w:ascii="標楷體" w:eastAsia="標楷體" w:hAnsi="標楷體" w:cs="Arial"/>
                <w:sz w:val="22"/>
                <w:szCs w:val="22"/>
              </w:rPr>
            </w:pPr>
            <w:r w:rsidRPr="00844634">
              <w:rPr>
                <w:rFonts w:ascii="標楷體" w:eastAsia="標楷體" w:hAnsi="標楷體" w:cs="Arial" w:hint="eastAsia"/>
                <w:sz w:val="22"/>
                <w:szCs w:val="22"/>
              </w:rPr>
              <w:t>外國會員廠商</w:t>
            </w:r>
            <w:r w:rsidRPr="00844634">
              <w:rPr>
                <w:rFonts w:ascii="標楷體" w:eastAsia="標楷體" w:hAnsi="標楷體" w:cs="Arial" w:hint="eastAsia"/>
                <w:sz w:val="22"/>
                <w:szCs w:val="22"/>
              </w:rPr>
              <w:br/>
              <w:t>得標金額</w:t>
            </w:r>
            <w:r w:rsidRPr="00844634">
              <w:rPr>
                <w:rFonts w:ascii="標楷體" w:eastAsia="標楷體" w:hAnsi="標楷體" w:cs="Arial" w:hint="eastAsia"/>
                <w:sz w:val="22"/>
                <w:szCs w:val="22"/>
              </w:rPr>
              <w:br/>
            </w:r>
            <w:r w:rsidRPr="00844634">
              <w:rPr>
                <w:rFonts w:ascii="標楷體" w:eastAsia="標楷體" w:hAnsi="標楷體" w:cs="Arial"/>
                <w:sz w:val="22"/>
                <w:szCs w:val="22"/>
              </w:rPr>
              <w:t>(</w:t>
            </w:r>
            <w:r w:rsidRPr="00844634">
              <w:rPr>
                <w:rFonts w:ascii="標楷體" w:eastAsia="標楷體" w:hAnsi="標楷體" w:cs="Arial" w:hint="eastAsia"/>
                <w:sz w:val="22"/>
                <w:szCs w:val="22"/>
              </w:rPr>
              <w:t>億元</w:t>
            </w:r>
            <w:r w:rsidRPr="00844634">
              <w:rPr>
                <w:rFonts w:ascii="標楷體" w:eastAsia="標楷體" w:hAnsi="標楷體" w:cs="Arial"/>
                <w:sz w:val="22"/>
                <w:szCs w:val="22"/>
              </w:rPr>
              <w:t>)</w:t>
            </w:r>
            <w:r w:rsidRPr="00844634">
              <w:rPr>
                <w:rFonts w:ascii="標楷體" w:eastAsia="標楷體" w:hAnsi="標楷體" w:cs="Arial" w:hint="eastAsia"/>
                <w:sz w:val="22"/>
                <w:szCs w:val="22"/>
              </w:rPr>
              <w:t>（D）</w:t>
            </w:r>
          </w:p>
        </w:tc>
        <w:tc>
          <w:tcPr>
            <w:tcW w:w="2263"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7C3D36" w:rsidRPr="00844634" w:rsidRDefault="007C3D36" w:rsidP="0074571D">
            <w:pPr>
              <w:spacing w:line="260" w:lineRule="exact"/>
              <w:jc w:val="center"/>
              <w:rPr>
                <w:rFonts w:ascii="標楷體" w:eastAsia="標楷體" w:hAnsi="標楷體" w:cs="Arial"/>
                <w:sz w:val="22"/>
                <w:szCs w:val="22"/>
              </w:rPr>
            </w:pPr>
            <w:r w:rsidRPr="00844634">
              <w:rPr>
                <w:rFonts w:ascii="標楷體" w:eastAsia="標楷體" w:hAnsi="標楷體" w:cs="Arial" w:hint="eastAsia"/>
                <w:sz w:val="22"/>
                <w:szCs w:val="22"/>
              </w:rPr>
              <w:t>外國會員廠商得標金額</w:t>
            </w:r>
          </w:p>
          <w:p w:rsidR="007C3D36" w:rsidRPr="00844634" w:rsidRDefault="007C3D36" w:rsidP="0074571D">
            <w:pPr>
              <w:spacing w:line="260" w:lineRule="exact"/>
              <w:jc w:val="center"/>
              <w:rPr>
                <w:rFonts w:ascii="標楷體" w:eastAsia="標楷體" w:hAnsi="標楷體" w:cs="Arial"/>
                <w:sz w:val="22"/>
                <w:szCs w:val="22"/>
              </w:rPr>
            </w:pPr>
            <w:r w:rsidRPr="00844634">
              <w:rPr>
                <w:rFonts w:ascii="標楷體" w:eastAsia="標楷體" w:hAnsi="標楷體" w:cs="Arial" w:hint="eastAsia"/>
                <w:sz w:val="22"/>
                <w:szCs w:val="22"/>
              </w:rPr>
              <w:t>占全部適用GPA決標</w:t>
            </w:r>
          </w:p>
          <w:p w:rsidR="007C3D36" w:rsidRPr="00844634" w:rsidRDefault="007C3D36" w:rsidP="0074571D">
            <w:pPr>
              <w:spacing w:line="260" w:lineRule="exact"/>
              <w:jc w:val="center"/>
              <w:rPr>
                <w:rFonts w:ascii="標楷體" w:eastAsia="標楷體" w:hAnsi="標楷體" w:cs="Arial"/>
                <w:sz w:val="22"/>
                <w:szCs w:val="22"/>
              </w:rPr>
            </w:pPr>
            <w:r w:rsidRPr="00844634">
              <w:rPr>
                <w:rFonts w:ascii="標楷體" w:eastAsia="標楷體" w:hAnsi="標楷體" w:cs="Arial" w:hint="eastAsia"/>
                <w:sz w:val="22"/>
                <w:szCs w:val="22"/>
              </w:rPr>
              <w:t>金額比率(D/B)</w:t>
            </w:r>
          </w:p>
        </w:tc>
      </w:tr>
      <w:tr w:rsidR="00C77CB9" w:rsidRPr="00844634" w:rsidTr="00845AA8">
        <w:trPr>
          <w:trHeight w:val="435"/>
        </w:trPr>
        <w:tc>
          <w:tcPr>
            <w:tcW w:w="1080" w:type="dxa"/>
            <w:tcBorders>
              <w:top w:val="single" w:sz="8" w:space="0" w:color="auto"/>
              <w:left w:val="thinThickSmallGap" w:sz="24" w:space="0" w:color="auto"/>
              <w:bottom w:val="single" w:sz="8" w:space="0" w:color="auto"/>
              <w:right w:val="single" w:sz="8" w:space="0" w:color="auto"/>
            </w:tcBorders>
            <w:shd w:val="clear" w:color="auto" w:fill="auto"/>
            <w:noWrap/>
            <w:vAlign w:val="center"/>
          </w:tcPr>
          <w:p w:rsidR="00C77CB9" w:rsidRPr="00844634" w:rsidRDefault="00C77CB9" w:rsidP="00A9608B">
            <w:pPr>
              <w:widowControl/>
              <w:jc w:val="center"/>
              <w:rPr>
                <w:rFonts w:ascii="標楷體" w:eastAsia="標楷體" w:hAnsi="標楷體" w:cs="Arial"/>
                <w:kern w:val="0"/>
                <w:sz w:val="28"/>
                <w:szCs w:val="28"/>
              </w:rPr>
            </w:pPr>
            <w:r w:rsidRPr="00844634">
              <w:rPr>
                <w:rFonts w:ascii="標楷體" w:eastAsia="標楷體" w:hAnsi="標楷體" w:cs="Arial" w:hint="eastAsia"/>
                <w:kern w:val="0"/>
                <w:sz w:val="28"/>
                <w:szCs w:val="28"/>
              </w:rPr>
              <w:t>工程</w:t>
            </w:r>
          </w:p>
        </w:tc>
        <w:tc>
          <w:tcPr>
            <w:tcW w:w="857" w:type="dxa"/>
            <w:tcBorders>
              <w:top w:val="single" w:sz="8" w:space="0" w:color="auto"/>
              <w:left w:val="single" w:sz="8" w:space="0" w:color="auto"/>
              <w:bottom w:val="single" w:sz="8" w:space="0" w:color="auto"/>
              <w:right w:val="single" w:sz="8" w:space="0" w:color="auto"/>
            </w:tcBorders>
            <w:shd w:val="clear" w:color="auto" w:fill="auto"/>
            <w:noWrap/>
            <w:vAlign w:val="center"/>
          </w:tcPr>
          <w:p w:rsidR="00C77CB9" w:rsidRPr="00844634" w:rsidRDefault="00C77CB9">
            <w:pPr>
              <w:jc w:val="right"/>
              <w:rPr>
                <w:rFonts w:ascii="標楷體" w:eastAsia="標楷體" w:hAnsi="標楷體" w:cs="Arial"/>
                <w:sz w:val="32"/>
                <w:szCs w:val="32"/>
              </w:rPr>
            </w:pPr>
            <w:r w:rsidRPr="00844634">
              <w:rPr>
                <w:rFonts w:ascii="標楷體" w:eastAsia="標楷體" w:hAnsi="標楷體" w:cs="Arial"/>
                <w:sz w:val="32"/>
                <w:szCs w:val="32"/>
              </w:rPr>
              <w:t>5</w:t>
            </w:r>
          </w:p>
        </w:tc>
        <w:tc>
          <w:tcPr>
            <w:tcW w:w="2280" w:type="dxa"/>
            <w:tcBorders>
              <w:top w:val="single" w:sz="8" w:space="0" w:color="auto"/>
              <w:left w:val="single" w:sz="8" w:space="0" w:color="auto"/>
              <w:bottom w:val="single" w:sz="8" w:space="0" w:color="auto"/>
              <w:right w:val="single" w:sz="8" w:space="0" w:color="auto"/>
            </w:tcBorders>
            <w:shd w:val="clear" w:color="auto" w:fill="auto"/>
            <w:noWrap/>
            <w:vAlign w:val="center"/>
          </w:tcPr>
          <w:p w:rsidR="00C77CB9" w:rsidRPr="00844634" w:rsidRDefault="00C77CB9">
            <w:pPr>
              <w:jc w:val="right"/>
              <w:rPr>
                <w:rFonts w:ascii="標楷體" w:eastAsia="標楷體" w:hAnsi="標楷體" w:cs="Arial"/>
                <w:sz w:val="32"/>
                <w:szCs w:val="32"/>
              </w:rPr>
            </w:pPr>
            <w:r w:rsidRPr="00844634">
              <w:rPr>
                <w:rFonts w:ascii="標楷體" w:eastAsia="標楷體" w:hAnsi="標楷體" w:cs="Arial"/>
                <w:sz w:val="32"/>
                <w:szCs w:val="32"/>
              </w:rPr>
              <w:t>2.11%</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center"/>
          </w:tcPr>
          <w:p w:rsidR="00C77CB9" w:rsidRPr="00844634" w:rsidRDefault="00C77CB9">
            <w:pPr>
              <w:jc w:val="right"/>
              <w:rPr>
                <w:rFonts w:ascii="標楷體" w:eastAsia="標楷體" w:hAnsi="標楷體" w:cs="Arial"/>
                <w:sz w:val="32"/>
                <w:szCs w:val="32"/>
              </w:rPr>
            </w:pPr>
            <w:r w:rsidRPr="00844634">
              <w:rPr>
                <w:rFonts w:ascii="標楷體" w:eastAsia="標楷體" w:hAnsi="標楷體" w:cs="Arial"/>
                <w:sz w:val="32"/>
                <w:szCs w:val="32"/>
              </w:rPr>
              <w:t xml:space="preserve">113.10 </w:t>
            </w:r>
          </w:p>
        </w:tc>
        <w:tc>
          <w:tcPr>
            <w:tcW w:w="2263" w:type="dxa"/>
            <w:tcBorders>
              <w:top w:val="single" w:sz="8" w:space="0" w:color="auto"/>
              <w:left w:val="single" w:sz="8" w:space="0" w:color="auto"/>
              <w:bottom w:val="single" w:sz="8" w:space="0" w:color="auto"/>
              <w:right w:val="thickThinSmallGap" w:sz="24" w:space="0" w:color="auto"/>
            </w:tcBorders>
            <w:shd w:val="clear" w:color="auto" w:fill="auto"/>
            <w:noWrap/>
            <w:vAlign w:val="center"/>
          </w:tcPr>
          <w:p w:rsidR="00C77CB9" w:rsidRPr="00844634" w:rsidRDefault="00C77CB9">
            <w:pPr>
              <w:jc w:val="right"/>
              <w:rPr>
                <w:rFonts w:ascii="標楷體" w:eastAsia="標楷體" w:hAnsi="標楷體" w:cs="Arial"/>
                <w:sz w:val="32"/>
                <w:szCs w:val="32"/>
              </w:rPr>
            </w:pPr>
            <w:r w:rsidRPr="00844634">
              <w:rPr>
                <w:rFonts w:ascii="標楷體" w:eastAsia="標楷體" w:hAnsi="標楷體" w:cs="Arial"/>
                <w:sz w:val="32"/>
                <w:szCs w:val="32"/>
              </w:rPr>
              <w:t>2.52%</w:t>
            </w:r>
          </w:p>
        </w:tc>
      </w:tr>
      <w:tr w:rsidR="00C77CB9" w:rsidRPr="00844634" w:rsidTr="00845AA8">
        <w:trPr>
          <w:trHeight w:val="435"/>
        </w:trPr>
        <w:tc>
          <w:tcPr>
            <w:tcW w:w="1080" w:type="dxa"/>
            <w:tcBorders>
              <w:top w:val="single" w:sz="8" w:space="0" w:color="auto"/>
              <w:left w:val="thinThickSmallGap" w:sz="24" w:space="0" w:color="auto"/>
              <w:bottom w:val="single" w:sz="8" w:space="0" w:color="auto"/>
              <w:right w:val="single" w:sz="8" w:space="0" w:color="auto"/>
            </w:tcBorders>
            <w:shd w:val="clear" w:color="auto" w:fill="auto"/>
            <w:noWrap/>
            <w:vAlign w:val="center"/>
          </w:tcPr>
          <w:p w:rsidR="00C77CB9" w:rsidRPr="00844634" w:rsidRDefault="00C77CB9" w:rsidP="00A9608B">
            <w:pPr>
              <w:widowControl/>
              <w:jc w:val="center"/>
              <w:rPr>
                <w:rFonts w:ascii="標楷體" w:eastAsia="標楷體" w:hAnsi="標楷體" w:cs="Arial"/>
                <w:kern w:val="0"/>
                <w:sz w:val="28"/>
                <w:szCs w:val="28"/>
              </w:rPr>
            </w:pPr>
            <w:r w:rsidRPr="00844634">
              <w:rPr>
                <w:rFonts w:ascii="標楷體" w:eastAsia="標楷體" w:hAnsi="標楷體" w:cs="Arial" w:hint="eastAsia"/>
                <w:kern w:val="0"/>
                <w:sz w:val="28"/>
                <w:szCs w:val="28"/>
              </w:rPr>
              <w:t>財物</w:t>
            </w:r>
          </w:p>
        </w:tc>
        <w:tc>
          <w:tcPr>
            <w:tcW w:w="857" w:type="dxa"/>
            <w:tcBorders>
              <w:top w:val="single" w:sz="8" w:space="0" w:color="auto"/>
              <w:left w:val="single" w:sz="8" w:space="0" w:color="auto"/>
              <w:bottom w:val="single" w:sz="8" w:space="0" w:color="auto"/>
              <w:right w:val="single" w:sz="8" w:space="0" w:color="auto"/>
            </w:tcBorders>
            <w:shd w:val="clear" w:color="auto" w:fill="auto"/>
            <w:noWrap/>
            <w:vAlign w:val="center"/>
          </w:tcPr>
          <w:p w:rsidR="00C77CB9" w:rsidRPr="00844634" w:rsidRDefault="00C77CB9">
            <w:pPr>
              <w:jc w:val="right"/>
              <w:rPr>
                <w:rFonts w:ascii="標楷體" w:eastAsia="標楷體" w:hAnsi="標楷體" w:cs="Arial"/>
                <w:sz w:val="32"/>
                <w:szCs w:val="32"/>
              </w:rPr>
            </w:pPr>
            <w:r w:rsidRPr="00844634">
              <w:rPr>
                <w:rFonts w:ascii="標楷體" w:eastAsia="標楷體" w:hAnsi="標楷體" w:cs="Arial"/>
                <w:sz w:val="32"/>
                <w:szCs w:val="32"/>
              </w:rPr>
              <w:t>936</w:t>
            </w:r>
          </w:p>
        </w:tc>
        <w:tc>
          <w:tcPr>
            <w:tcW w:w="2280" w:type="dxa"/>
            <w:tcBorders>
              <w:top w:val="single" w:sz="8" w:space="0" w:color="auto"/>
              <w:left w:val="single" w:sz="8" w:space="0" w:color="auto"/>
              <w:bottom w:val="single" w:sz="8" w:space="0" w:color="auto"/>
              <w:right w:val="single" w:sz="8" w:space="0" w:color="auto"/>
            </w:tcBorders>
            <w:shd w:val="clear" w:color="auto" w:fill="auto"/>
            <w:noWrap/>
            <w:vAlign w:val="center"/>
          </w:tcPr>
          <w:p w:rsidR="00C77CB9" w:rsidRPr="00844634" w:rsidRDefault="00C77CB9">
            <w:pPr>
              <w:jc w:val="right"/>
              <w:rPr>
                <w:rFonts w:ascii="標楷體" w:eastAsia="標楷體" w:hAnsi="標楷體" w:cs="Arial"/>
                <w:sz w:val="32"/>
                <w:szCs w:val="32"/>
              </w:rPr>
            </w:pPr>
            <w:r w:rsidRPr="00844634">
              <w:rPr>
                <w:rFonts w:ascii="標楷體" w:eastAsia="標楷體" w:hAnsi="標楷體" w:cs="Arial"/>
                <w:sz w:val="32"/>
                <w:szCs w:val="32"/>
              </w:rPr>
              <w:t>48.25%</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center"/>
          </w:tcPr>
          <w:p w:rsidR="00C77CB9" w:rsidRPr="00844634" w:rsidRDefault="00C77CB9">
            <w:pPr>
              <w:jc w:val="right"/>
              <w:rPr>
                <w:rFonts w:ascii="標楷體" w:eastAsia="標楷體" w:hAnsi="標楷體" w:cs="Arial"/>
                <w:sz w:val="32"/>
                <w:szCs w:val="32"/>
              </w:rPr>
            </w:pPr>
            <w:r w:rsidRPr="00844634">
              <w:rPr>
                <w:rFonts w:ascii="標楷體" w:eastAsia="標楷體" w:hAnsi="標楷體" w:cs="Arial"/>
                <w:sz w:val="32"/>
                <w:szCs w:val="32"/>
              </w:rPr>
              <w:t xml:space="preserve">1,352.52 </w:t>
            </w:r>
          </w:p>
        </w:tc>
        <w:tc>
          <w:tcPr>
            <w:tcW w:w="2263" w:type="dxa"/>
            <w:tcBorders>
              <w:top w:val="single" w:sz="8" w:space="0" w:color="auto"/>
              <w:left w:val="single" w:sz="8" w:space="0" w:color="auto"/>
              <w:bottom w:val="single" w:sz="8" w:space="0" w:color="auto"/>
              <w:right w:val="thickThinSmallGap" w:sz="24" w:space="0" w:color="auto"/>
            </w:tcBorders>
            <w:shd w:val="clear" w:color="auto" w:fill="auto"/>
            <w:noWrap/>
            <w:vAlign w:val="center"/>
          </w:tcPr>
          <w:p w:rsidR="00C77CB9" w:rsidRPr="00844634" w:rsidRDefault="00C77CB9">
            <w:pPr>
              <w:jc w:val="right"/>
              <w:rPr>
                <w:rFonts w:ascii="標楷體" w:eastAsia="標楷體" w:hAnsi="標楷體" w:cs="Arial"/>
                <w:sz w:val="32"/>
                <w:szCs w:val="32"/>
              </w:rPr>
            </w:pPr>
            <w:r w:rsidRPr="00844634">
              <w:rPr>
                <w:rFonts w:ascii="標楷體" w:eastAsia="標楷體" w:hAnsi="標楷體" w:cs="Arial"/>
                <w:sz w:val="32"/>
                <w:szCs w:val="32"/>
              </w:rPr>
              <w:t>45.07%</w:t>
            </w:r>
          </w:p>
        </w:tc>
      </w:tr>
      <w:tr w:rsidR="00C77CB9" w:rsidRPr="00844634" w:rsidTr="00845AA8">
        <w:trPr>
          <w:trHeight w:val="435"/>
        </w:trPr>
        <w:tc>
          <w:tcPr>
            <w:tcW w:w="1080" w:type="dxa"/>
            <w:tcBorders>
              <w:top w:val="single" w:sz="8" w:space="0" w:color="auto"/>
              <w:left w:val="thinThickSmallGap" w:sz="24" w:space="0" w:color="auto"/>
              <w:bottom w:val="single" w:sz="8" w:space="0" w:color="auto"/>
              <w:right w:val="single" w:sz="8" w:space="0" w:color="auto"/>
            </w:tcBorders>
            <w:shd w:val="clear" w:color="auto" w:fill="auto"/>
            <w:noWrap/>
            <w:vAlign w:val="center"/>
          </w:tcPr>
          <w:p w:rsidR="00C77CB9" w:rsidRPr="00844634" w:rsidRDefault="00C77CB9" w:rsidP="00A9608B">
            <w:pPr>
              <w:widowControl/>
              <w:jc w:val="center"/>
              <w:rPr>
                <w:rFonts w:ascii="標楷體" w:eastAsia="標楷體" w:hAnsi="標楷體" w:cs="Arial"/>
                <w:kern w:val="0"/>
                <w:sz w:val="28"/>
                <w:szCs w:val="28"/>
              </w:rPr>
            </w:pPr>
            <w:r w:rsidRPr="00844634">
              <w:rPr>
                <w:rFonts w:ascii="標楷體" w:eastAsia="標楷體" w:hAnsi="標楷體" w:cs="Arial" w:hint="eastAsia"/>
                <w:kern w:val="0"/>
                <w:sz w:val="28"/>
                <w:szCs w:val="28"/>
              </w:rPr>
              <w:t>勞務</w:t>
            </w:r>
          </w:p>
        </w:tc>
        <w:tc>
          <w:tcPr>
            <w:tcW w:w="857" w:type="dxa"/>
            <w:tcBorders>
              <w:top w:val="single" w:sz="8" w:space="0" w:color="auto"/>
              <w:left w:val="single" w:sz="8" w:space="0" w:color="auto"/>
              <w:bottom w:val="single" w:sz="8" w:space="0" w:color="auto"/>
              <w:right w:val="single" w:sz="8" w:space="0" w:color="auto"/>
            </w:tcBorders>
            <w:shd w:val="clear" w:color="auto" w:fill="auto"/>
            <w:noWrap/>
            <w:vAlign w:val="center"/>
          </w:tcPr>
          <w:p w:rsidR="00C77CB9" w:rsidRPr="00844634" w:rsidRDefault="00C77CB9">
            <w:pPr>
              <w:jc w:val="right"/>
              <w:rPr>
                <w:rFonts w:ascii="標楷體" w:eastAsia="標楷體" w:hAnsi="標楷體" w:cs="Arial"/>
                <w:sz w:val="32"/>
                <w:szCs w:val="32"/>
              </w:rPr>
            </w:pPr>
            <w:r w:rsidRPr="00844634">
              <w:rPr>
                <w:rFonts w:ascii="標楷體" w:eastAsia="標楷體" w:hAnsi="標楷體" w:cs="Arial"/>
                <w:sz w:val="32"/>
                <w:szCs w:val="32"/>
              </w:rPr>
              <w:t>47</w:t>
            </w:r>
          </w:p>
        </w:tc>
        <w:tc>
          <w:tcPr>
            <w:tcW w:w="2280" w:type="dxa"/>
            <w:tcBorders>
              <w:top w:val="single" w:sz="8" w:space="0" w:color="auto"/>
              <w:left w:val="single" w:sz="8" w:space="0" w:color="auto"/>
              <w:bottom w:val="single" w:sz="8" w:space="0" w:color="auto"/>
              <w:right w:val="single" w:sz="8" w:space="0" w:color="auto"/>
            </w:tcBorders>
            <w:shd w:val="clear" w:color="auto" w:fill="auto"/>
            <w:noWrap/>
            <w:vAlign w:val="center"/>
          </w:tcPr>
          <w:p w:rsidR="00C77CB9" w:rsidRPr="00844634" w:rsidRDefault="00C77CB9">
            <w:pPr>
              <w:jc w:val="right"/>
              <w:rPr>
                <w:rFonts w:ascii="標楷體" w:eastAsia="標楷體" w:hAnsi="標楷體" w:cs="Arial"/>
                <w:sz w:val="32"/>
                <w:szCs w:val="32"/>
              </w:rPr>
            </w:pPr>
            <w:r w:rsidRPr="00844634">
              <w:rPr>
                <w:rFonts w:ascii="標楷體" w:eastAsia="標楷體" w:hAnsi="標楷體" w:cs="Arial"/>
                <w:sz w:val="32"/>
                <w:szCs w:val="32"/>
              </w:rPr>
              <w:t>2.27%</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center"/>
          </w:tcPr>
          <w:p w:rsidR="00C77CB9" w:rsidRPr="00844634" w:rsidRDefault="00C77CB9">
            <w:pPr>
              <w:jc w:val="right"/>
              <w:rPr>
                <w:rFonts w:ascii="標楷體" w:eastAsia="標楷體" w:hAnsi="標楷體" w:cs="Arial"/>
                <w:sz w:val="32"/>
                <w:szCs w:val="32"/>
              </w:rPr>
            </w:pPr>
            <w:r w:rsidRPr="00844634">
              <w:rPr>
                <w:rFonts w:ascii="標楷體" w:eastAsia="標楷體" w:hAnsi="標楷體" w:cs="Arial"/>
                <w:sz w:val="32"/>
                <w:szCs w:val="32"/>
              </w:rPr>
              <w:t xml:space="preserve">30.37 </w:t>
            </w:r>
          </w:p>
        </w:tc>
        <w:tc>
          <w:tcPr>
            <w:tcW w:w="2263" w:type="dxa"/>
            <w:tcBorders>
              <w:top w:val="single" w:sz="8" w:space="0" w:color="auto"/>
              <w:left w:val="single" w:sz="8" w:space="0" w:color="auto"/>
              <w:bottom w:val="single" w:sz="8" w:space="0" w:color="auto"/>
              <w:right w:val="thickThinSmallGap" w:sz="24" w:space="0" w:color="auto"/>
            </w:tcBorders>
            <w:shd w:val="clear" w:color="auto" w:fill="auto"/>
            <w:noWrap/>
            <w:vAlign w:val="center"/>
          </w:tcPr>
          <w:p w:rsidR="00C77CB9" w:rsidRPr="00844634" w:rsidRDefault="00C77CB9">
            <w:pPr>
              <w:jc w:val="right"/>
              <w:rPr>
                <w:rFonts w:ascii="標楷體" w:eastAsia="標楷體" w:hAnsi="標楷體" w:cs="Arial"/>
                <w:sz w:val="32"/>
                <w:szCs w:val="32"/>
              </w:rPr>
            </w:pPr>
            <w:r w:rsidRPr="00844634">
              <w:rPr>
                <w:rFonts w:ascii="標楷體" w:eastAsia="標楷體" w:hAnsi="標楷體" w:cs="Arial"/>
                <w:sz w:val="32"/>
                <w:szCs w:val="32"/>
              </w:rPr>
              <w:t>2.94%</w:t>
            </w:r>
          </w:p>
        </w:tc>
      </w:tr>
      <w:tr w:rsidR="00C77CB9" w:rsidRPr="00844634" w:rsidTr="003502D4">
        <w:trPr>
          <w:trHeight w:val="435"/>
        </w:trPr>
        <w:tc>
          <w:tcPr>
            <w:tcW w:w="1080" w:type="dxa"/>
            <w:tcBorders>
              <w:top w:val="single" w:sz="8" w:space="0" w:color="auto"/>
              <w:left w:val="thinThickSmallGap" w:sz="24" w:space="0" w:color="auto"/>
              <w:bottom w:val="thickThinSmallGap" w:sz="24" w:space="0" w:color="auto"/>
              <w:right w:val="single" w:sz="8" w:space="0" w:color="auto"/>
            </w:tcBorders>
            <w:shd w:val="clear" w:color="auto" w:fill="auto"/>
            <w:noWrap/>
            <w:vAlign w:val="center"/>
          </w:tcPr>
          <w:p w:rsidR="00C77CB9" w:rsidRPr="00844634" w:rsidRDefault="00C77CB9" w:rsidP="00A9608B">
            <w:pPr>
              <w:widowControl/>
              <w:jc w:val="center"/>
              <w:rPr>
                <w:rFonts w:ascii="標楷體" w:eastAsia="標楷體" w:hAnsi="標楷體" w:cs="Arial"/>
                <w:kern w:val="0"/>
                <w:sz w:val="28"/>
                <w:szCs w:val="28"/>
              </w:rPr>
            </w:pPr>
            <w:r w:rsidRPr="00844634">
              <w:rPr>
                <w:rFonts w:ascii="標楷體" w:eastAsia="標楷體" w:hAnsi="標楷體" w:cs="Arial" w:hint="eastAsia"/>
                <w:kern w:val="0"/>
                <w:sz w:val="28"/>
                <w:szCs w:val="28"/>
              </w:rPr>
              <w:t>合計</w:t>
            </w:r>
          </w:p>
        </w:tc>
        <w:tc>
          <w:tcPr>
            <w:tcW w:w="857" w:type="dxa"/>
            <w:tcBorders>
              <w:top w:val="single" w:sz="8" w:space="0" w:color="auto"/>
              <w:left w:val="single" w:sz="8" w:space="0" w:color="auto"/>
              <w:bottom w:val="thickThinSmallGap" w:sz="24" w:space="0" w:color="auto"/>
              <w:right w:val="single" w:sz="8" w:space="0" w:color="auto"/>
            </w:tcBorders>
            <w:shd w:val="clear" w:color="auto" w:fill="auto"/>
            <w:noWrap/>
          </w:tcPr>
          <w:p w:rsidR="00C77CB9" w:rsidRPr="00844634" w:rsidRDefault="00C77CB9" w:rsidP="00C77CB9">
            <w:pPr>
              <w:jc w:val="right"/>
              <w:rPr>
                <w:rFonts w:ascii="標楷體" w:eastAsia="標楷體" w:hAnsi="標楷體" w:cs="Arial"/>
                <w:sz w:val="32"/>
                <w:szCs w:val="32"/>
              </w:rPr>
            </w:pPr>
            <w:r w:rsidRPr="00844634">
              <w:rPr>
                <w:rFonts w:ascii="標楷體" w:eastAsia="標楷體" w:hAnsi="標楷體" w:cs="Arial"/>
                <w:sz w:val="32"/>
                <w:szCs w:val="32"/>
              </w:rPr>
              <w:t xml:space="preserve">988 </w:t>
            </w:r>
          </w:p>
        </w:tc>
        <w:tc>
          <w:tcPr>
            <w:tcW w:w="2280" w:type="dxa"/>
            <w:tcBorders>
              <w:top w:val="single" w:sz="8" w:space="0" w:color="auto"/>
              <w:left w:val="single" w:sz="8" w:space="0" w:color="auto"/>
              <w:bottom w:val="thickThinSmallGap" w:sz="24" w:space="0" w:color="auto"/>
              <w:right w:val="single" w:sz="8" w:space="0" w:color="auto"/>
            </w:tcBorders>
            <w:shd w:val="clear" w:color="auto" w:fill="auto"/>
            <w:noWrap/>
          </w:tcPr>
          <w:p w:rsidR="00C77CB9" w:rsidRPr="00844634" w:rsidRDefault="00C77CB9" w:rsidP="00C77CB9">
            <w:pPr>
              <w:jc w:val="right"/>
              <w:rPr>
                <w:rFonts w:ascii="標楷體" w:eastAsia="標楷體" w:hAnsi="標楷體" w:cs="Arial"/>
                <w:sz w:val="32"/>
                <w:szCs w:val="32"/>
              </w:rPr>
            </w:pPr>
            <w:r w:rsidRPr="00844634">
              <w:rPr>
                <w:rFonts w:ascii="標楷體" w:eastAsia="標楷體" w:hAnsi="標楷體" w:cs="Arial"/>
                <w:sz w:val="32"/>
                <w:szCs w:val="32"/>
              </w:rPr>
              <w:t>23.26%</w:t>
            </w:r>
          </w:p>
        </w:tc>
        <w:tc>
          <w:tcPr>
            <w:tcW w:w="1440" w:type="dxa"/>
            <w:tcBorders>
              <w:top w:val="single" w:sz="8" w:space="0" w:color="auto"/>
              <w:left w:val="single" w:sz="8" w:space="0" w:color="auto"/>
              <w:bottom w:val="thickThinSmallGap" w:sz="24" w:space="0" w:color="auto"/>
              <w:right w:val="single" w:sz="8" w:space="0" w:color="auto"/>
            </w:tcBorders>
            <w:shd w:val="clear" w:color="auto" w:fill="auto"/>
            <w:noWrap/>
          </w:tcPr>
          <w:p w:rsidR="00C77CB9" w:rsidRPr="00844634" w:rsidRDefault="00C77CB9" w:rsidP="00C77CB9">
            <w:pPr>
              <w:jc w:val="right"/>
              <w:rPr>
                <w:rFonts w:ascii="標楷體" w:eastAsia="標楷體" w:hAnsi="標楷體" w:cs="Arial"/>
                <w:sz w:val="32"/>
                <w:szCs w:val="32"/>
              </w:rPr>
            </w:pPr>
            <w:r w:rsidRPr="00844634">
              <w:rPr>
                <w:rFonts w:ascii="標楷體" w:eastAsia="標楷體" w:hAnsi="標楷體" w:cs="Arial"/>
                <w:sz w:val="32"/>
                <w:szCs w:val="32"/>
              </w:rPr>
              <w:t xml:space="preserve">1,495.98 </w:t>
            </w:r>
          </w:p>
        </w:tc>
        <w:tc>
          <w:tcPr>
            <w:tcW w:w="2263" w:type="dxa"/>
            <w:tcBorders>
              <w:top w:val="single" w:sz="8" w:space="0" w:color="auto"/>
              <w:left w:val="single" w:sz="8" w:space="0" w:color="auto"/>
              <w:bottom w:val="thickThinSmallGap" w:sz="24" w:space="0" w:color="auto"/>
              <w:right w:val="thickThinSmallGap" w:sz="24" w:space="0" w:color="auto"/>
            </w:tcBorders>
            <w:shd w:val="clear" w:color="auto" w:fill="auto"/>
            <w:noWrap/>
          </w:tcPr>
          <w:p w:rsidR="00C77CB9" w:rsidRPr="00844634" w:rsidRDefault="00C77CB9" w:rsidP="00C77CB9">
            <w:pPr>
              <w:jc w:val="right"/>
              <w:rPr>
                <w:rFonts w:ascii="標楷體" w:eastAsia="標楷體" w:hAnsi="標楷體" w:cs="Arial"/>
                <w:sz w:val="32"/>
                <w:szCs w:val="32"/>
              </w:rPr>
            </w:pPr>
            <w:r w:rsidRPr="00844634">
              <w:rPr>
                <w:rFonts w:ascii="標楷體" w:eastAsia="標楷體" w:hAnsi="標楷體" w:cs="Arial"/>
                <w:sz w:val="32"/>
                <w:szCs w:val="32"/>
              </w:rPr>
              <w:t>17.55%</w:t>
            </w:r>
          </w:p>
        </w:tc>
      </w:tr>
    </w:tbl>
    <w:p w:rsidR="00383236" w:rsidRPr="00844634" w:rsidRDefault="00383236" w:rsidP="005C255D">
      <w:pPr>
        <w:spacing w:line="260" w:lineRule="exact"/>
        <w:rPr>
          <w:rFonts w:ascii="標楷體" w:eastAsia="標楷體" w:hAnsi="標楷體"/>
          <w:sz w:val="32"/>
        </w:rPr>
      </w:pPr>
    </w:p>
    <w:tbl>
      <w:tblPr>
        <w:tblW w:w="8095" w:type="dxa"/>
        <w:tblInd w:w="1245" w:type="dxa"/>
        <w:tblCellMar>
          <w:left w:w="28" w:type="dxa"/>
          <w:right w:w="28" w:type="dxa"/>
        </w:tblCellMar>
        <w:tblLook w:val="0000"/>
      </w:tblPr>
      <w:tblGrid>
        <w:gridCol w:w="960"/>
        <w:gridCol w:w="120"/>
        <w:gridCol w:w="744"/>
        <w:gridCol w:w="456"/>
        <w:gridCol w:w="1800"/>
        <w:gridCol w:w="180"/>
        <w:gridCol w:w="1336"/>
        <w:gridCol w:w="404"/>
        <w:gridCol w:w="1920"/>
        <w:gridCol w:w="175"/>
      </w:tblGrid>
      <w:tr w:rsidR="00DE32B4" w:rsidRPr="00844634" w:rsidTr="005C255D">
        <w:trPr>
          <w:gridAfter w:val="1"/>
          <w:wAfter w:w="175" w:type="dxa"/>
          <w:trHeight w:val="520"/>
        </w:trPr>
        <w:tc>
          <w:tcPr>
            <w:tcW w:w="7920" w:type="dxa"/>
            <w:gridSpan w:val="9"/>
            <w:tcBorders>
              <w:top w:val="thinThickSmallGap" w:sz="24" w:space="0" w:color="auto"/>
              <w:left w:val="thinThickSmallGap" w:sz="24" w:space="0" w:color="auto"/>
              <w:bottom w:val="single" w:sz="8" w:space="0" w:color="auto"/>
              <w:right w:val="thickThinSmallGap" w:sz="24" w:space="0" w:color="auto"/>
            </w:tcBorders>
            <w:shd w:val="clear" w:color="auto" w:fill="auto"/>
            <w:noWrap/>
            <w:vAlign w:val="center"/>
          </w:tcPr>
          <w:p w:rsidR="00DE32B4" w:rsidRPr="00844634" w:rsidRDefault="00297683" w:rsidP="00A9608B">
            <w:pPr>
              <w:widowControl/>
              <w:jc w:val="center"/>
              <w:rPr>
                <w:rFonts w:ascii="標楷體" w:eastAsia="標楷體" w:hAnsi="標楷體" w:cs="Arial"/>
                <w:kern w:val="0"/>
                <w:sz w:val="28"/>
                <w:szCs w:val="28"/>
              </w:rPr>
            </w:pPr>
            <w:r w:rsidRPr="00844634">
              <w:rPr>
                <w:rFonts w:ascii="標楷體" w:eastAsia="標楷體" w:hAnsi="標楷體" w:cs="Arial" w:hint="eastAsia"/>
                <w:kern w:val="0"/>
                <w:sz w:val="28"/>
                <w:szCs w:val="28"/>
              </w:rPr>
              <w:t>11</w:t>
            </w:r>
            <w:r w:rsidR="00C77CB9" w:rsidRPr="00844634">
              <w:rPr>
                <w:rFonts w:ascii="標楷體" w:eastAsia="標楷體" w:hAnsi="標楷體" w:cs="Arial" w:hint="eastAsia"/>
                <w:kern w:val="0"/>
                <w:sz w:val="28"/>
                <w:szCs w:val="28"/>
              </w:rPr>
              <w:t>2</w:t>
            </w:r>
            <w:r w:rsidR="00DE32B4" w:rsidRPr="00844634">
              <w:rPr>
                <w:rFonts w:ascii="標楷體" w:eastAsia="標楷體" w:hAnsi="標楷體" w:cs="Arial" w:hint="eastAsia"/>
                <w:kern w:val="0"/>
                <w:sz w:val="28"/>
                <w:szCs w:val="28"/>
              </w:rPr>
              <w:t>年已決標適用GPA案件採公開方式辦理統計表</w:t>
            </w:r>
          </w:p>
        </w:tc>
      </w:tr>
      <w:tr w:rsidR="00BF5E9D" w:rsidRPr="00844634" w:rsidTr="005C255D">
        <w:trPr>
          <w:gridAfter w:val="1"/>
          <w:wAfter w:w="175" w:type="dxa"/>
          <w:trHeight w:val="855"/>
        </w:trPr>
        <w:tc>
          <w:tcPr>
            <w:tcW w:w="1080" w:type="dxa"/>
            <w:gridSpan w:val="2"/>
            <w:tcBorders>
              <w:top w:val="single" w:sz="8" w:space="0" w:color="auto"/>
              <w:left w:val="thinThickSmallGap" w:sz="24" w:space="0" w:color="auto"/>
              <w:bottom w:val="single" w:sz="8" w:space="0" w:color="auto"/>
              <w:right w:val="single" w:sz="8" w:space="0" w:color="auto"/>
            </w:tcBorders>
            <w:shd w:val="clear" w:color="auto" w:fill="auto"/>
            <w:noWrap/>
            <w:vAlign w:val="center"/>
          </w:tcPr>
          <w:p w:rsidR="00BF5E9D" w:rsidRPr="00844634" w:rsidRDefault="00BF5E9D" w:rsidP="00A9608B">
            <w:pPr>
              <w:jc w:val="center"/>
              <w:textAlignment w:val="center"/>
              <w:rPr>
                <w:rFonts w:ascii="標楷體" w:eastAsia="標楷體" w:hAnsi="標楷體"/>
                <w:sz w:val="28"/>
                <w:szCs w:val="28"/>
              </w:rPr>
            </w:pPr>
            <w:r w:rsidRPr="00844634">
              <w:rPr>
                <w:rFonts w:ascii="標楷體" w:eastAsia="標楷體" w:hAnsi="標楷體" w:hint="eastAsia"/>
                <w:sz w:val="28"/>
                <w:szCs w:val="28"/>
              </w:rPr>
              <w:t>採購</w:t>
            </w:r>
          </w:p>
          <w:p w:rsidR="00BF5E9D" w:rsidRPr="00844634" w:rsidRDefault="00BF5E9D" w:rsidP="00A9608B">
            <w:pPr>
              <w:jc w:val="center"/>
              <w:textAlignment w:val="center"/>
              <w:rPr>
                <w:rFonts w:ascii="標楷體" w:eastAsia="標楷體" w:hAnsi="標楷體"/>
                <w:sz w:val="28"/>
                <w:szCs w:val="28"/>
              </w:rPr>
            </w:pPr>
            <w:r w:rsidRPr="00844634">
              <w:rPr>
                <w:rFonts w:ascii="標楷體" w:eastAsia="標楷體" w:hAnsi="標楷體" w:hint="eastAsia"/>
                <w:sz w:val="28"/>
                <w:szCs w:val="28"/>
              </w:rPr>
              <w:t>標的</w:t>
            </w:r>
          </w:p>
        </w:tc>
        <w:tc>
          <w:tcPr>
            <w:tcW w:w="1200"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F5E9D" w:rsidRPr="00844634" w:rsidRDefault="00BF5E9D" w:rsidP="0074571D">
            <w:pPr>
              <w:spacing w:line="260" w:lineRule="exact"/>
              <w:jc w:val="center"/>
              <w:rPr>
                <w:rFonts w:ascii="標楷體" w:eastAsia="標楷體" w:hAnsi="標楷體" w:cs="Arial"/>
                <w:sz w:val="26"/>
                <w:szCs w:val="26"/>
              </w:rPr>
            </w:pPr>
            <w:r w:rsidRPr="00844634">
              <w:rPr>
                <w:rFonts w:ascii="標楷體" w:eastAsia="標楷體" w:hAnsi="標楷體" w:cs="Arial" w:hint="eastAsia"/>
                <w:sz w:val="26"/>
                <w:szCs w:val="26"/>
              </w:rPr>
              <w:t>件數（G）</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tcPr>
          <w:p w:rsidR="00BF5E9D" w:rsidRPr="00844634" w:rsidRDefault="00BF5E9D" w:rsidP="0074571D">
            <w:pPr>
              <w:spacing w:line="260" w:lineRule="exact"/>
              <w:jc w:val="center"/>
              <w:rPr>
                <w:rFonts w:ascii="標楷體" w:eastAsia="標楷體" w:hAnsi="標楷體" w:cs="Arial"/>
                <w:sz w:val="28"/>
                <w:szCs w:val="28"/>
              </w:rPr>
            </w:pPr>
            <w:r w:rsidRPr="00844634">
              <w:rPr>
                <w:rFonts w:ascii="標楷體" w:eastAsia="標楷體" w:hAnsi="標楷體" w:cs="Arial" w:hint="eastAsia"/>
                <w:sz w:val="28"/>
                <w:szCs w:val="28"/>
              </w:rPr>
              <w:t>件數比率</w:t>
            </w:r>
            <w:r w:rsidRPr="00844634">
              <w:rPr>
                <w:rFonts w:ascii="標楷體" w:eastAsia="標楷體" w:hAnsi="標楷體" w:cs="Arial" w:hint="eastAsia"/>
                <w:sz w:val="26"/>
                <w:szCs w:val="26"/>
              </w:rPr>
              <w:t>（G/E）</w:t>
            </w:r>
          </w:p>
        </w:tc>
        <w:tc>
          <w:tcPr>
            <w:tcW w:w="192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F5E9D" w:rsidRPr="00844634" w:rsidRDefault="00BF5E9D" w:rsidP="0074571D">
            <w:pPr>
              <w:spacing w:line="260" w:lineRule="exact"/>
              <w:jc w:val="center"/>
              <w:rPr>
                <w:rFonts w:ascii="標楷體" w:eastAsia="標楷體" w:hAnsi="標楷體" w:cs="Arial"/>
                <w:sz w:val="28"/>
                <w:szCs w:val="28"/>
              </w:rPr>
            </w:pPr>
            <w:r w:rsidRPr="00844634">
              <w:rPr>
                <w:rFonts w:ascii="標楷體" w:eastAsia="標楷體" w:hAnsi="標楷體" w:cs="Arial" w:hint="eastAsia"/>
                <w:sz w:val="28"/>
                <w:szCs w:val="28"/>
              </w:rPr>
              <w:t>決標金額</w:t>
            </w:r>
            <w:r w:rsidRPr="00844634">
              <w:rPr>
                <w:rFonts w:ascii="標楷體" w:eastAsia="標楷體" w:hAnsi="標楷體" w:cs="Arial" w:hint="eastAsia"/>
                <w:sz w:val="28"/>
                <w:szCs w:val="28"/>
              </w:rPr>
              <w:br/>
            </w:r>
            <w:r w:rsidRPr="00844634">
              <w:rPr>
                <w:rFonts w:ascii="標楷體" w:eastAsia="標楷體" w:hAnsi="標楷體" w:cs="Arial"/>
                <w:sz w:val="28"/>
                <w:szCs w:val="28"/>
              </w:rPr>
              <w:t>(</w:t>
            </w:r>
            <w:r w:rsidRPr="00844634">
              <w:rPr>
                <w:rFonts w:ascii="標楷體" w:eastAsia="標楷體" w:hAnsi="標楷體" w:cs="Arial" w:hint="eastAsia"/>
                <w:sz w:val="28"/>
                <w:szCs w:val="28"/>
              </w:rPr>
              <w:t>億元</w:t>
            </w:r>
            <w:r w:rsidRPr="00844634">
              <w:rPr>
                <w:rFonts w:ascii="標楷體" w:eastAsia="標楷體" w:hAnsi="標楷體" w:cs="Arial"/>
                <w:sz w:val="28"/>
                <w:szCs w:val="28"/>
              </w:rPr>
              <w:t>)</w:t>
            </w:r>
            <w:r w:rsidRPr="00844634">
              <w:rPr>
                <w:rFonts w:ascii="標楷體" w:eastAsia="標楷體" w:hAnsi="標楷體" w:cs="Arial" w:hint="eastAsia"/>
                <w:sz w:val="26"/>
                <w:szCs w:val="26"/>
              </w:rPr>
              <w:t xml:space="preserve"> （H）</w:t>
            </w:r>
          </w:p>
        </w:tc>
        <w:tc>
          <w:tcPr>
            <w:tcW w:w="1920" w:type="dxa"/>
            <w:tcBorders>
              <w:top w:val="single" w:sz="8" w:space="0" w:color="auto"/>
              <w:left w:val="single" w:sz="8" w:space="0" w:color="auto"/>
              <w:bottom w:val="single" w:sz="8" w:space="0" w:color="auto"/>
              <w:right w:val="thickThinSmallGap" w:sz="24" w:space="0" w:color="auto"/>
            </w:tcBorders>
            <w:shd w:val="clear" w:color="auto" w:fill="auto"/>
            <w:noWrap/>
            <w:vAlign w:val="center"/>
          </w:tcPr>
          <w:p w:rsidR="00BF5E9D" w:rsidRPr="00844634" w:rsidRDefault="00BF5E9D" w:rsidP="0074571D">
            <w:pPr>
              <w:spacing w:line="260" w:lineRule="exact"/>
              <w:jc w:val="center"/>
              <w:rPr>
                <w:rFonts w:ascii="標楷體" w:eastAsia="標楷體" w:hAnsi="標楷體" w:cs="Arial"/>
                <w:sz w:val="28"/>
                <w:szCs w:val="28"/>
              </w:rPr>
            </w:pPr>
            <w:r w:rsidRPr="00844634">
              <w:rPr>
                <w:rFonts w:ascii="標楷體" w:eastAsia="標楷體" w:hAnsi="標楷體" w:cs="Arial" w:hint="eastAsia"/>
                <w:sz w:val="28"/>
                <w:szCs w:val="28"/>
              </w:rPr>
              <w:t>決標金額比率</w:t>
            </w:r>
          </w:p>
          <w:p w:rsidR="00BF5E9D" w:rsidRPr="00844634" w:rsidRDefault="00BF5E9D" w:rsidP="0074571D">
            <w:pPr>
              <w:spacing w:line="260" w:lineRule="exact"/>
              <w:jc w:val="center"/>
              <w:rPr>
                <w:rFonts w:ascii="標楷體" w:eastAsia="標楷體" w:hAnsi="標楷體" w:cs="Arial"/>
                <w:sz w:val="28"/>
                <w:szCs w:val="28"/>
              </w:rPr>
            </w:pPr>
            <w:r w:rsidRPr="00844634">
              <w:rPr>
                <w:rFonts w:ascii="標楷體" w:eastAsia="標楷體" w:hAnsi="標楷體" w:cs="Arial" w:hint="eastAsia"/>
                <w:sz w:val="26"/>
                <w:szCs w:val="26"/>
              </w:rPr>
              <w:t>（H/F）</w:t>
            </w:r>
          </w:p>
        </w:tc>
      </w:tr>
      <w:tr w:rsidR="00C77CB9" w:rsidRPr="00844634" w:rsidTr="00845AA8">
        <w:trPr>
          <w:gridAfter w:val="1"/>
          <w:wAfter w:w="175" w:type="dxa"/>
          <w:trHeight w:val="435"/>
        </w:trPr>
        <w:tc>
          <w:tcPr>
            <w:tcW w:w="1080" w:type="dxa"/>
            <w:gridSpan w:val="2"/>
            <w:tcBorders>
              <w:top w:val="single" w:sz="8" w:space="0" w:color="auto"/>
              <w:left w:val="thinThickSmallGap" w:sz="24" w:space="0" w:color="auto"/>
              <w:bottom w:val="single" w:sz="8" w:space="0" w:color="auto"/>
              <w:right w:val="single" w:sz="8" w:space="0" w:color="auto"/>
            </w:tcBorders>
            <w:shd w:val="clear" w:color="auto" w:fill="auto"/>
            <w:noWrap/>
            <w:vAlign w:val="center"/>
          </w:tcPr>
          <w:p w:rsidR="00C77CB9" w:rsidRPr="00844634" w:rsidRDefault="00C77CB9" w:rsidP="00A9608B">
            <w:pPr>
              <w:jc w:val="center"/>
              <w:textAlignment w:val="center"/>
              <w:rPr>
                <w:rFonts w:ascii="標楷體" w:eastAsia="標楷體" w:hAnsi="標楷體"/>
                <w:sz w:val="28"/>
                <w:szCs w:val="28"/>
              </w:rPr>
            </w:pPr>
            <w:r w:rsidRPr="00844634">
              <w:rPr>
                <w:rFonts w:ascii="標楷體" w:eastAsia="標楷體" w:hAnsi="標楷體" w:hint="eastAsia"/>
                <w:sz w:val="28"/>
                <w:szCs w:val="28"/>
              </w:rPr>
              <w:t>工程</w:t>
            </w:r>
          </w:p>
        </w:tc>
        <w:tc>
          <w:tcPr>
            <w:tcW w:w="1200"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C77CB9" w:rsidRPr="00844634" w:rsidRDefault="00C77CB9">
            <w:pPr>
              <w:jc w:val="right"/>
              <w:rPr>
                <w:rFonts w:ascii="標楷體" w:eastAsia="標楷體" w:hAnsi="標楷體" w:cs="Arial"/>
                <w:sz w:val="32"/>
                <w:szCs w:val="32"/>
              </w:rPr>
            </w:pPr>
            <w:r w:rsidRPr="00844634">
              <w:rPr>
                <w:rFonts w:ascii="標楷體" w:eastAsia="標楷體" w:hAnsi="標楷體" w:cs="Arial"/>
                <w:sz w:val="32"/>
                <w:szCs w:val="32"/>
              </w:rPr>
              <w:t>216</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tcPr>
          <w:p w:rsidR="00C77CB9" w:rsidRPr="00844634" w:rsidRDefault="00C77CB9">
            <w:pPr>
              <w:jc w:val="right"/>
              <w:rPr>
                <w:rFonts w:ascii="標楷體" w:eastAsia="標楷體" w:hAnsi="標楷體" w:cs="Arial"/>
                <w:sz w:val="32"/>
                <w:szCs w:val="32"/>
              </w:rPr>
            </w:pPr>
            <w:r w:rsidRPr="00844634">
              <w:rPr>
                <w:rFonts w:ascii="標楷體" w:eastAsia="標楷體" w:hAnsi="標楷體" w:cs="Arial"/>
                <w:sz w:val="32"/>
                <w:szCs w:val="32"/>
              </w:rPr>
              <w:t>5.09%</w:t>
            </w:r>
          </w:p>
        </w:tc>
        <w:tc>
          <w:tcPr>
            <w:tcW w:w="1920"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C77CB9" w:rsidRPr="00844634" w:rsidRDefault="00C77CB9">
            <w:pPr>
              <w:jc w:val="right"/>
              <w:rPr>
                <w:rFonts w:ascii="標楷體" w:eastAsia="標楷體" w:hAnsi="標楷體" w:cs="Arial"/>
                <w:sz w:val="32"/>
                <w:szCs w:val="32"/>
              </w:rPr>
            </w:pPr>
            <w:r w:rsidRPr="00844634">
              <w:rPr>
                <w:rFonts w:ascii="標楷體" w:eastAsia="標楷體" w:hAnsi="標楷體" w:cs="Arial"/>
                <w:sz w:val="32"/>
                <w:szCs w:val="32"/>
              </w:rPr>
              <w:t xml:space="preserve">4,363.59 </w:t>
            </w:r>
          </w:p>
        </w:tc>
        <w:tc>
          <w:tcPr>
            <w:tcW w:w="1920" w:type="dxa"/>
            <w:tcBorders>
              <w:top w:val="single" w:sz="8" w:space="0" w:color="auto"/>
              <w:left w:val="single" w:sz="8" w:space="0" w:color="auto"/>
              <w:bottom w:val="single" w:sz="8" w:space="0" w:color="auto"/>
              <w:right w:val="thickThinSmallGap" w:sz="24" w:space="0" w:color="auto"/>
            </w:tcBorders>
            <w:shd w:val="clear" w:color="auto" w:fill="auto"/>
            <w:noWrap/>
            <w:vAlign w:val="center"/>
          </w:tcPr>
          <w:p w:rsidR="00C77CB9" w:rsidRPr="00844634" w:rsidRDefault="00C77CB9">
            <w:pPr>
              <w:jc w:val="right"/>
              <w:rPr>
                <w:rFonts w:ascii="標楷體" w:eastAsia="標楷體" w:hAnsi="標楷體" w:cs="Arial"/>
                <w:sz w:val="32"/>
                <w:szCs w:val="32"/>
              </w:rPr>
            </w:pPr>
            <w:r w:rsidRPr="00844634">
              <w:rPr>
                <w:rFonts w:ascii="標楷體" w:eastAsia="標楷體" w:hAnsi="標楷體" w:cs="Arial"/>
                <w:sz w:val="32"/>
                <w:szCs w:val="32"/>
              </w:rPr>
              <w:t>51.20%</w:t>
            </w:r>
          </w:p>
        </w:tc>
      </w:tr>
      <w:tr w:rsidR="00C77CB9" w:rsidRPr="00844634" w:rsidTr="00845AA8">
        <w:trPr>
          <w:gridAfter w:val="1"/>
          <w:wAfter w:w="175" w:type="dxa"/>
          <w:trHeight w:val="435"/>
        </w:trPr>
        <w:tc>
          <w:tcPr>
            <w:tcW w:w="1080" w:type="dxa"/>
            <w:gridSpan w:val="2"/>
            <w:tcBorders>
              <w:top w:val="single" w:sz="8" w:space="0" w:color="auto"/>
              <w:left w:val="thinThickSmallGap" w:sz="24" w:space="0" w:color="auto"/>
              <w:bottom w:val="single" w:sz="8" w:space="0" w:color="auto"/>
              <w:right w:val="single" w:sz="8" w:space="0" w:color="auto"/>
            </w:tcBorders>
            <w:shd w:val="clear" w:color="auto" w:fill="auto"/>
            <w:noWrap/>
            <w:vAlign w:val="center"/>
          </w:tcPr>
          <w:p w:rsidR="00C77CB9" w:rsidRPr="00844634" w:rsidRDefault="00C77CB9" w:rsidP="00A9608B">
            <w:pPr>
              <w:jc w:val="center"/>
              <w:textAlignment w:val="center"/>
              <w:rPr>
                <w:rFonts w:ascii="標楷體" w:eastAsia="標楷體" w:hAnsi="標楷體"/>
                <w:sz w:val="28"/>
                <w:szCs w:val="28"/>
              </w:rPr>
            </w:pPr>
            <w:r w:rsidRPr="00844634">
              <w:rPr>
                <w:rFonts w:ascii="標楷體" w:eastAsia="標楷體" w:hAnsi="標楷體" w:hint="eastAsia"/>
                <w:sz w:val="28"/>
                <w:szCs w:val="28"/>
              </w:rPr>
              <w:t>財物</w:t>
            </w:r>
          </w:p>
        </w:tc>
        <w:tc>
          <w:tcPr>
            <w:tcW w:w="1200"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C77CB9" w:rsidRPr="00844634" w:rsidRDefault="00C77CB9">
            <w:pPr>
              <w:jc w:val="right"/>
              <w:rPr>
                <w:rFonts w:ascii="標楷體" w:eastAsia="標楷體" w:hAnsi="標楷體" w:cs="Arial"/>
                <w:sz w:val="32"/>
                <w:szCs w:val="32"/>
              </w:rPr>
            </w:pPr>
            <w:r w:rsidRPr="00844634">
              <w:rPr>
                <w:rFonts w:ascii="標楷體" w:eastAsia="標楷體" w:hAnsi="標楷體" w:cs="Arial"/>
                <w:sz w:val="32"/>
                <w:szCs w:val="32"/>
              </w:rPr>
              <w:t>1,545</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tcPr>
          <w:p w:rsidR="00C77CB9" w:rsidRPr="00844634" w:rsidRDefault="00C77CB9">
            <w:pPr>
              <w:jc w:val="right"/>
              <w:rPr>
                <w:rFonts w:ascii="標楷體" w:eastAsia="標楷體" w:hAnsi="標楷體" w:cs="Arial"/>
                <w:sz w:val="32"/>
                <w:szCs w:val="32"/>
              </w:rPr>
            </w:pPr>
            <w:r w:rsidRPr="00844634">
              <w:rPr>
                <w:rFonts w:ascii="標楷體" w:eastAsia="標楷體" w:hAnsi="標楷體" w:cs="Arial"/>
                <w:sz w:val="32"/>
                <w:szCs w:val="32"/>
              </w:rPr>
              <w:t>36.38%</w:t>
            </w:r>
          </w:p>
        </w:tc>
        <w:tc>
          <w:tcPr>
            <w:tcW w:w="1920"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C77CB9" w:rsidRPr="00844634" w:rsidRDefault="00C77CB9">
            <w:pPr>
              <w:jc w:val="right"/>
              <w:rPr>
                <w:rFonts w:ascii="標楷體" w:eastAsia="標楷體" w:hAnsi="標楷體" w:cs="Arial"/>
                <w:sz w:val="32"/>
                <w:szCs w:val="32"/>
              </w:rPr>
            </w:pPr>
            <w:r w:rsidRPr="00844634">
              <w:rPr>
                <w:rFonts w:ascii="標楷體" w:eastAsia="標楷體" w:hAnsi="標楷體" w:cs="Arial"/>
                <w:sz w:val="32"/>
                <w:szCs w:val="32"/>
              </w:rPr>
              <w:t xml:space="preserve">2,370.16 </w:t>
            </w:r>
          </w:p>
        </w:tc>
        <w:tc>
          <w:tcPr>
            <w:tcW w:w="1920" w:type="dxa"/>
            <w:tcBorders>
              <w:top w:val="single" w:sz="8" w:space="0" w:color="auto"/>
              <w:left w:val="single" w:sz="8" w:space="0" w:color="auto"/>
              <w:bottom w:val="single" w:sz="8" w:space="0" w:color="auto"/>
              <w:right w:val="thickThinSmallGap" w:sz="24" w:space="0" w:color="auto"/>
            </w:tcBorders>
            <w:shd w:val="clear" w:color="auto" w:fill="auto"/>
            <w:noWrap/>
            <w:vAlign w:val="center"/>
          </w:tcPr>
          <w:p w:rsidR="00C77CB9" w:rsidRPr="00844634" w:rsidRDefault="00C77CB9">
            <w:pPr>
              <w:jc w:val="right"/>
              <w:rPr>
                <w:rFonts w:ascii="標楷體" w:eastAsia="標楷體" w:hAnsi="標楷體" w:cs="Arial"/>
                <w:sz w:val="32"/>
                <w:szCs w:val="32"/>
              </w:rPr>
            </w:pPr>
            <w:r w:rsidRPr="00844634">
              <w:rPr>
                <w:rFonts w:ascii="標楷體" w:eastAsia="標楷體" w:hAnsi="標楷體" w:cs="Arial"/>
                <w:sz w:val="32"/>
                <w:szCs w:val="32"/>
              </w:rPr>
              <w:t>27.81%</w:t>
            </w:r>
          </w:p>
        </w:tc>
      </w:tr>
      <w:tr w:rsidR="00C77CB9" w:rsidRPr="00844634" w:rsidTr="00845AA8">
        <w:trPr>
          <w:gridAfter w:val="1"/>
          <w:wAfter w:w="175" w:type="dxa"/>
          <w:trHeight w:val="435"/>
        </w:trPr>
        <w:tc>
          <w:tcPr>
            <w:tcW w:w="1080" w:type="dxa"/>
            <w:gridSpan w:val="2"/>
            <w:tcBorders>
              <w:top w:val="single" w:sz="8" w:space="0" w:color="auto"/>
              <w:left w:val="thinThickSmallGap" w:sz="24" w:space="0" w:color="auto"/>
              <w:bottom w:val="single" w:sz="8" w:space="0" w:color="auto"/>
              <w:right w:val="single" w:sz="8" w:space="0" w:color="auto"/>
            </w:tcBorders>
            <w:shd w:val="clear" w:color="auto" w:fill="auto"/>
            <w:noWrap/>
            <w:vAlign w:val="center"/>
          </w:tcPr>
          <w:p w:rsidR="00C77CB9" w:rsidRPr="00844634" w:rsidRDefault="00C77CB9" w:rsidP="00A9608B">
            <w:pPr>
              <w:jc w:val="center"/>
              <w:textAlignment w:val="center"/>
              <w:rPr>
                <w:rFonts w:ascii="標楷體" w:eastAsia="標楷體" w:hAnsi="標楷體"/>
                <w:sz w:val="28"/>
                <w:szCs w:val="28"/>
              </w:rPr>
            </w:pPr>
            <w:r w:rsidRPr="00844634">
              <w:rPr>
                <w:rFonts w:ascii="標楷體" w:eastAsia="標楷體" w:hAnsi="標楷體" w:hint="eastAsia"/>
                <w:sz w:val="28"/>
                <w:szCs w:val="28"/>
              </w:rPr>
              <w:t>勞務</w:t>
            </w:r>
          </w:p>
        </w:tc>
        <w:tc>
          <w:tcPr>
            <w:tcW w:w="1200"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C77CB9" w:rsidRPr="00844634" w:rsidRDefault="00C77CB9">
            <w:pPr>
              <w:jc w:val="right"/>
              <w:rPr>
                <w:rFonts w:ascii="標楷體" w:eastAsia="標楷體" w:hAnsi="標楷體" w:cs="Arial"/>
                <w:sz w:val="32"/>
                <w:szCs w:val="32"/>
              </w:rPr>
            </w:pPr>
            <w:r w:rsidRPr="00844634">
              <w:rPr>
                <w:rFonts w:ascii="標楷體" w:eastAsia="標楷體" w:hAnsi="標楷體" w:cs="Arial"/>
                <w:sz w:val="32"/>
                <w:szCs w:val="32"/>
              </w:rPr>
              <w:t>1,846</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tcPr>
          <w:p w:rsidR="00C77CB9" w:rsidRPr="00844634" w:rsidRDefault="00C77CB9">
            <w:pPr>
              <w:jc w:val="right"/>
              <w:rPr>
                <w:rFonts w:ascii="標楷體" w:eastAsia="標楷體" w:hAnsi="標楷體" w:cs="Arial"/>
                <w:sz w:val="32"/>
                <w:szCs w:val="32"/>
              </w:rPr>
            </w:pPr>
            <w:r w:rsidRPr="00844634">
              <w:rPr>
                <w:rFonts w:ascii="標楷體" w:eastAsia="標楷體" w:hAnsi="標楷體" w:cs="Arial"/>
                <w:sz w:val="32"/>
                <w:szCs w:val="32"/>
              </w:rPr>
              <w:t>43.47%</w:t>
            </w:r>
          </w:p>
        </w:tc>
        <w:tc>
          <w:tcPr>
            <w:tcW w:w="1920"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C77CB9" w:rsidRPr="00844634" w:rsidRDefault="00C77CB9">
            <w:pPr>
              <w:jc w:val="right"/>
              <w:rPr>
                <w:rFonts w:ascii="標楷體" w:eastAsia="標楷體" w:hAnsi="標楷體" w:cs="Arial"/>
                <w:sz w:val="32"/>
                <w:szCs w:val="32"/>
              </w:rPr>
            </w:pPr>
            <w:r w:rsidRPr="00844634">
              <w:rPr>
                <w:rFonts w:ascii="標楷體" w:eastAsia="標楷體" w:hAnsi="標楷體" w:cs="Arial"/>
                <w:sz w:val="32"/>
                <w:szCs w:val="32"/>
              </w:rPr>
              <w:t xml:space="preserve">974.16 </w:t>
            </w:r>
          </w:p>
        </w:tc>
        <w:tc>
          <w:tcPr>
            <w:tcW w:w="1920" w:type="dxa"/>
            <w:tcBorders>
              <w:top w:val="single" w:sz="8" w:space="0" w:color="auto"/>
              <w:left w:val="single" w:sz="8" w:space="0" w:color="auto"/>
              <w:bottom w:val="single" w:sz="8" w:space="0" w:color="auto"/>
              <w:right w:val="thickThinSmallGap" w:sz="24" w:space="0" w:color="auto"/>
            </w:tcBorders>
            <w:shd w:val="clear" w:color="auto" w:fill="auto"/>
            <w:noWrap/>
            <w:vAlign w:val="center"/>
          </w:tcPr>
          <w:p w:rsidR="00C77CB9" w:rsidRPr="00844634" w:rsidRDefault="00C77CB9">
            <w:pPr>
              <w:jc w:val="right"/>
              <w:rPr>
                <w:rFonts w:ascii="標楷體" w:eastAsia="標楷體" w:hAnsi="標楷體" w:cs="Arial"/>
                <w:sz w:val="32"/>
                <w:szCs w:val="32"/>
              </w:rPr>
            </w:pPr>
            <w:r w:rsidRPr="00844634">
              <w:rPr>
                <w:rFonts w:ascii="標楷體" w:eastAsia="標楷體" w:hAnsi="標楷體" w:cs="Arial"/>
                <w:sz w:val="32"/>
                <w:szCs w:val="32"/>
              </w:rPr>
              <w:t>11.43%</w:t>
            </w:r>
          </w:p>
        </w:tc>
      </w:tr>
      <w:tr w:rsidR="00C77CB9" w:rsidRPr="00844634" w:rsidTr="00845AA8">
        <w:trPr>
          <w:gridAfter w:val="1"/>
          <w:wAfter w:w="175" w:type="dxa"/>
          <w:trHeight w:val="435"/>
        </w:trPr>
        <w:tc>
          <w:tcPr>
            <w:tcW w:w="1080" w:type="dxa"/>
            <w:gridSpan w:val="2"/>
            <w:tcBorders>
              <w:top w:val="single" w:sz="8" w:space="0" w:color="auto"/>
              <w:left w:val="thinThickSmallGap" w:sz="24" w:space="0" w:color="auto"/>
              <w:right w:val="single" w:sz="8" w:space="0" w:color="auto"/>
            </w:tcBorders>
            <w:shd w:val="clear" w:color="auto" w:fill="auto"/>
            <w:noWrap/>
            <w:vAlign w:val="center"/>
          </w:tcPr>
          <w:p w:rsidR="00C77CB9" w:rsidRPr="00844634" w:rsidRDefault="00C77CB9" w:rsidP="00A9608B">
            <w:pPr>
              <w:jc w:val="center"/>
              <w:textAlignment w:val="center"/>
              <w:rPr>
                <w:rFonts w:ascii="標楷體" w:eastAsia="標楷體" w:hAnsi="標楷體"/>
                <w:sz w:val="28"/>
                <w:szCs w:val="28"/>
              </w:rPr>
            </w:pPr>
            <w:r w:rsidRPr="00844634">
              <w:rPr>
                <w:rFonts w:ascii="標楷體" w:eastAsia="標楷體" w:hAnsi="標楷體" w:hint="eastAsia"/>
                <w:sz w:val="28"/>
                <w:szCs w:val="28"/>
              </w:rPr>
              <w:t>合計</w:t>
            </w:r>
          </w:p>
        </w:tc>
        <w:tc>
          <w:tcPr>
            <w:tcW w:w="1200" w:type="dxa"/>
            <w:gridSpan w:val="2"/>
            <w:tcBorders>
              <w:top w:val="single" w:sz="8" w:space="0" w:color="auto"/>
              <w:left w:val="single" w:sz="8" w:space="0" w:color="auto"/>
              <w:right w:val="single" w:sz="8" w:space="0" w:color="auto"/>
            </w:tcBorders>
            <w:shd w:val="clear" w:color="auto" w:fill="auto"/>
            <w:noWrap/>
            <w:vAlign w:val="center"/>
          </w:tcPr>
          <w:p w:rsidR="00C77CB9" w:rsidRPr="00844634" w:rsidRDefault="00C77CB9">
            <w:pPr>
              <w:jc w:val="right"/>
              <w:rPr>
                <w:rFonts w:ascii="標楷體" w:eastAsia="標楷體" w:hAnsi="標楷體" w:cs="Arial"/>
                <w:sz w:val="32"/>
                <w:szCs w:val="32"/>
              </w:rPr>
            </w:pPr>
            <w:r w:rsidRPr="00844634">
              <w:rPr>
                <w:rFonts w:ascii="標楷體" w:eastAsia="標楷體" w:hAnsi="標楷體" w:cs="Arial"/>
                <w:sz w:val="32"/>
                <w:szCs w:val="32"/>
              </w:rPr>
              <w:t xml:space="preserve">3,607 </w:t>
            </w:r>
          </w:p>
        </w:tc>
        <w:tc>
          <w:tcPr>
            <w:tcW w:w="1800" w:type="dxa"/>
            <w:tcBorders>
              <w:top w:val="single" w:sz="8" w:space="0" w:color="auto"/>
              <w:left w:val="single" w:sz="8" w:space="0" w:color="auto"/>
              <w:right w:val="single" w:sz="8" w:space="0" w:color="auto"/>
            </w:tcBorders>
            <w:shd w:val="clear" w:color="auto" w:fill="auto"/>
            <w:noWrap/>
            <w:vAlign w:val="center"/>
          </w:tcPr>
          <w:p w:rsidR="00C77CB9" w:rsidRPr="00844634" w:rsidRDefault="00C77CB9">
            <w:pPr>
              <w:jc w:val="right"/>
              <w:rPr>
                <w:rFonts w:ascii="標楷體" w:eastAsia="標楷體" w:hAnsi="標楷體" w:cs="Arial"/>
                <w:sz w:val="32"/>
                <w:szCs w:val="32"/>
              </w:rPr>
            </w:pPr>
            <w:r w:rsidRPr="00844634">
              <w:rPr>
                <w:rFonts w:ascii="標楷體" w:eastAsia="標楷體" w:hAnsi="標楷體" w:cs="Arial"/>
                <w:sz w:val="32"/>
                <w:szCs w:val="32"/>
              </w:rPr>
              <w:t>84.93%</w:t>
            </w:r>
          </w:p>
        </w:tc>
        <w:tc>
          <w:tcPr>
            <w:tcW w:w="1920" w:type="dxa"/>
            <w:gridSpan w:val="3"/>
            <w:tcBorders>
              <w:top w:val="single" w:sz="8" w:space="0" w:color="auto"/>
              <w:left w:val="single" w:sz="8" w:space="0" w:color="auto"/>
              <w:right w:val="single" w:sz="8" w:space="0" w:color="auto"/>
            </w:tcBorders>
            <w:shd w:val="clear" w:color="auto" w:fill="auto"/>
            <w:noWrap/>
            <w:vAlign w:val="center"/>
          </w:tcPr>
          <w:p w:rsidR="00C77CB9" w:rsidRPr="00844634" w:rsidRDefault="00C77CB9">
            <w:pPr>
              <w:jc w:val="right"/>
              <w:rPr>
                <w:rFonts w:ascii="標楷體" w:eastAsia="標楷體" w:hAnsi="標楷體" w:cs="Arial"/>
                <w:sz w:val="32"/>
                <w:szCs w:val="32"/>
              </w:rPr>
            </w:pPr>
            <w:r w:rsidRPr="00844634">
              <w:rPr>
                <w:rFonts w:ascii="標楷體" w:eastAsia="標楷體" w:hAnsi="標楷體" w:cs="Arial"/>
                <w:sz w:val="32"/>
                <w:szCs w:val="32"/>
              </w:rPr>
              <w:t xml:space="preserve">7,707.91 </w:t>
            </w:r>
          </w:p>
        </w:tc>
        <w:tc>
          <w:tcPr>
            <w:tcW w:w="1920" w:type="dxa"/>
            <w:tcBorders>
              <w:top w:val="single" w:sz="8" w:space="0" w:color="auto"/>
              <w:left w:val="single" w:sz="8" w:space="0" w:color="auto"/>
              <w:right w:val="thickThinSmallGap" w:sz="24" w:space="0" w:color="auto"/>
            </w:tcBorders>
            <w:shd w:val="clear" w:color="auto" w:fill="auto"/>
            <w:noWrap/>
            <w:vAlign w:val="center"/>
          </w:tcPr>
          <w:p w:rsidR="00C77CB9" w:rsidRPr="00844634" w:rsidRDefault="00C77CB9">
            <w:pPr>
              <w:jc w:val="right"/>
              <w:rPr>
                <w:rFonts w:ascii="標楷體" w:eastAsia="標楷體" w:hAnsi="標楷體" w:cs="Arial"/>
                <w:sz w:val="32"/>
                <w:szCs w:val="32"/>
              </w:rPr>
            </w:pPr>
            <w:r w:rsidRPr="00844634">
              <w:rPr>
                <w:rFonts w:ascii="標楷體" w:eastAsia="標楷體" w:hAnsi="標楷體" w:cs="Arial"/>
                <w:sz w:val="32"/>
                <w:szCs w:val="32"/>
              </w:rPr>
              <w:t>90.44%</w:t>
            </w:r>
          </w:p>
        </w:tc>
      </w:tr>
      <w:tr w:rsidR="00DE32B4" w:rsidRPr="00844634" w:rsidTr="00B73AB4">
        <w:trPr>
          <w:trHeight w:val="705"/>
        </w:trPr>
        <w:tc>
          <w:tcPr>
            <w:tcW w:w="8095" w:type="dxa"/>
            <w:gridSpan w:val="10"/>
            <w:tcBorders>
              <w:top w:val="thickThinSmallGap" w:sz="24" w:space="0" w:color="auto"/>
              <w:left w:val="nil"/>
              <w:bottom w:val="thickThinSmallGap" w:sz="24" w:space="0" w:color="auto"/>
              <w:right w:val="nil"/>
            </w:tcBorders>
            <w:shd w:val="clear" w:color="auto" w:fill="auto"/>
            <w:vAlign w:val="center"/>
          </w:tcPr>
          <w:p w:rsidR="00DE32B4" w:rsidRPr="00844634" w:rsidRDefault="00DE32B4" w:rsidP="006C37AF">
            <w:pPr>
              <w:spacing w:line="260" w:lineRule="exact"/>
              <w:rPr>
                <w:rFonts w:ascii="標楷體" w:eastAsia="標楷體" w:hAnsi="標楷體" w:cs="Arial"/>
                <w:kern w:val="0"/>
                <w:szCs w:val="24"/>
              </w:rPr>
            </w:pPr>
          </w:p>
        </w:tc>
      </w:tr>
      <w:tr w:rsidR="00B73AB4" w:rsidRPr="00844634" w:rsidTr="00B73AB4">
        <w:trPr>
          <w:trHeight w:val="705"/>
        </w:trPr>
        <w:tc>
          <w:tcPr>
            <w:tcW w:w="8095" w:type="dxa"/>
            <w:gridSpan w:val="10"/>
            <w:tcBorders>
              <w:top w:val="thickThinSmallGap" w:sz="24" w:space="0" w:color="auto"/>
              <w:left w:val="thinThickSmallGap" w:sz="24" w:space="0" w:color="auto"/>
              <w:bottom w:val="nil"/>
              <w:right w:val="thickThinSmallGap" w:sz="24" w:space="0" w:color="auto"/>
            </w:tcBorders>
            <w:shd w:val="clear" w:color="auto" w:fill="auto"/>
            <w:vAlign w:val="center"/>
          </w:tcPr>
          <w:p w:rsidR="00B73AB4" w:rsidRPr="00844634" w:rsidRDefault="00297683" w:rsidP="00B73AB4">
            <w:pPr>
              <w:widowControl/>
              <w:ind w:left="806" w:hangingChars="288" w:hanging="806"/>
              <w:rPr>
                <w:rFonts w:ascii="標楷體" w:eastAsia="標楷體" w:hAnsi="標楷體" w:cs="Arial"/>
                <w:kern w:val="0"/>
                <w:sz w:val="28"/>
                <w:szCs w:val="28"/>
              </w:rPr>
            </w:pPr>
            <w:r w:rsidRPr="00844634">
              <w:rPr>
                <w:rFonts w:ascii="標楷體" w:eastAsia="標楷體" w:hAnsi="標楷體" w:cs="Arial" w:hint="eastAsia"/>
                <w:kern w:val="0"/>
                <w:sz w:val="28"/>
                <w:szCs w:val="28"/>
              </w:rPr>
              <w:t>11</w:t>
            </w:r>
            <w:r w:rsidR="00ED2F16" w:rsidRPr="00844634">
              <w:rPr>
                <w:rFonts w:ascii="標楷體" w:eastAsia="標楷體" w:hAnsi="標楷體" w:cs="Arial" w:hint="eastAsia"/>
                <w:kern w:val="0"/>
                <w:sz w:val="28"/>
                <w:szCs w:val="28"/>
              </w:rPr>
              <w:t>2</w:t>
            </w:r>
            <w:r w:rsidR="00B73AB4" w:rsidRPr="00844634">
              <w:rPr>
                <w:rFonts w:ascii="標楷體" w:eastAsia="標楷體" w:hAnsi="標楷體" w:cs="Arial" w:hint="eastAsia"/>
                <w:kern w:val="0"/>
                <w:sz w:val="28"/>
                <w:szCs w:val="28"/>
              </w:rPr>
              <w:t>年已決標適用GPA案件採公開方式辦理外國會員廠商得標</w:t>
            </w:r>
          </w:p>
          <w:p w:rsidR="00B73AB4" w:rsidRPr="00844634" w:rsidRDefault="00B73AB4" w:rsidP="00B73AB4">
            <w:pPr>
              <w:widowControl/>
              <w:ind w:left="806" w:hangingChars="288" w:hanging="806"/>
              <w:rPr>
                <w:rFonts w:ascii="標楷體" w:eastAsia="標楷體" w:hAnsi="標楷體" w:cs="Arial"/>
                <w:kern w:val="0"/>
                <w:szCs w:val="24"/>
              </w:rPr>
            </w:pPr>
            <w:r w:rsidRPr="00844634">
              <w:rPr>
                <w:rFonts w:ascii="標楷體" w:eastAsia="標楷體" w:hAnsi="標楷體" w:cs="Arial" w:hint="eastAsia"/>
                <w:kern w:val="0"/>
                <w:sz w:val="28"/>
                <w:szCs w:val="28"/>
              </w:rPr>
              <w:t>統計表</w:t>
            </w:r>
          </w:p>
        </w:tc>
      </w:tr>
      <w:tr w:rsidR="00867894" w:rsidRPr="00844634" w:rsidTr="00B73AB4">
        <w:trPr>
          <w:trHeight w:val="960"/>
        </w:trPr>
        <w:tc>
          <w:tcPr>
            <w:tcW w:w="960" w:type="dxa"/>
            <w:tcBorders>
              <w:top w:val="single" w:sz="6" w:space="0" w:color="auto"/>
              <w:left w:val="thinThickSmallGap" w:sz="24" w:space="0" w:color="auto"/>
              <w:bottom w:val="single" w:sz="6" w:space="0" w:color="auto"/>
              <w:right w:val="single" w:sz="6" w:space="0" w:color="auto"/>
            </w:tcBorders>
            <w:shd w:val="clear" w:color="auto" w:fill="auto"/>
            <w:noWrap/>
            <w:vAlign w:val="center"/>
          </w:tcPr>
          <w:p w:rsidR="00867894" w:rsidRPr="00844634" w:rsidRDefault="00867894" w:rsidP="00B73AB4">
            <w:pPr>
              <w:widowControl/>
              <w:jc w:val="center"/>
              <w:rPr>
                <w:rFonts w:ascii="標楷體" w:eastAsia="標楷體" w:hAnsi="標楷體" w:cs="Arial"/>
                <w:kern w:val="0"/>
                <w:sz w:val="28"/>
                <w:szCs w:val="28"/>
              </w:rPr>
            </w:pPr>
            <w:r w:rsidRPr="00844634">
              <w:rPr>
                <w:rFonts w:ascii="標楷體" w:eastAsia="標楷體" w:hAnsi="標楷體" w:cs="Arial" w:hint="eastAsia"/>
                <w:kern w:val="0"/>
                <w:sz w:val="28"/>
                <w:szCs w:val="28"/>
              </w:rPr>
              <w:t>採購</w:t>
            </w:r>
          </w:p>
          <w:p w:rsidR="00867894" w:rsidRPr="00844634" w:rsidRDefault="00867894" w:rsidP="00B73AB4">
            <w:pPr>
              <w:widowControl/>
              <w:jc w:val="center"/>
              <w:rPr>
                <w:rFonts w:ascii="標楷體" w:eastAsia="標楷體" w:hAnsi="標楷體" w:cs="Arial"/>
                <w:b/>
                <w:bCs/>
                <w:kern w:val="0"/>
                <w:sz w:val="32"/>
                <w:szCs w:val="32"/>
              </w:rPr>
            </w:pPr>
            <w:r w:rsidRPr="00844634">
              <w:rPr>
                <w:rFonts w:ascii="標楷體" w:eastAsia="標楷體" w:hAnsi="標楷體" w:cs="Arial" w:hint="eastAsia"/>
                <w:kern w:val="0"/>
                <w:sz w:val="28"/>
                <w:szCs w:val="28"/>
              </w:rPr>
              <w:t>標的</w:t>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867894" w:rsidRPr="00844634" w:rsidRDefault="00867894" w:rsidP="0074571D">
            <w:pPr>
              <w:jc w:val="center"/>
              <w:rPr>
                <w:rFonts w:ascii="標楷體" w:eastAsia="標楷體" w:hAnsi="標楷體" w:cs="Arial"/>
                <w:sz w:val="22"/>
                <w:szCs w:val="22"/>
              </w:rPr>
            </w:pPr>
            <w:r w:rsidRPr="00844634">
              <w:rPr>
                <w:rFonts w:ascii="標楷體" w:eastAsia="標楷體" w:hAnsi="標楷體" w:cs="Arial" w:hint="eastAsia"/>
                <w:sz w:val="22"/>
                <w:szCs w:val="22"/>
              </w:rPr>
              <w:t>件數</w:t>
            </w:r>
          </w:p>
          <w:p w:rsidR="00867894" w:rsidRPr="00844634" w:rsidRDefault="00867894" w:rsidP="0074571D">
            <w:pPr>
              <w:jc w:val="center"/>
              <w:rPr>
                <w:rFonts w:ascii="標楷體" w:eastAsia="標楷體" w:hAnsi="標楷體" w:cs="Arial"/>
                <w:sz w:val="22"/>
                <w:szCs w:val="22"/>
              </w:rPr>
            </w:pPr>
            <w:r w:rsidRPr="00844634">
              <w:rPr>
                <w:rFonts w:ascii="標楷體" w:eastAsia="標楷體" w:hAnsi="標楷體" w:cs="Arial" w:hint="eastAsia"/>
                <w:sz w:val="22"/>
                <w:szCs w:val="22"/>
              </w:rPr>
              <w:t>(I)</w:t>
            </w:r>
          </w:p>
        </w:tc>
        <w:tc>
          <w:tcPr>
            <w:tcW w:w="243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867894" w:rsidRPr="00844634" w:rsidRDefault="00867894" w:rsidP="0074571D">
            <w:pPr>
              <w:jc w:val="center"/>
              <w:rPr>
                <w:rFonts w:ascii="標楷體" w:eastAsia="標楷體" w:hAnsi="標楷體" w:cs="Arial"/>
                <w:sz w:val="22"/>
                <w:szCs w:val="22"/>
              </w:rPr>
            </w:pPr>
            <w:r w:rsidRPr="00844634">
              <w:rPr>
                <w:rFonts w:ascii="標楷體" w:eastAsia="標楷體" w:hAnsi="標楷體" w:cs="Arial" w:hint="eastAsia"/>
                <w:sz w:val="22"/>
                <w:szCs w:val="22"/>
              </w:rPr>
              <w:t>外國會員廠商得標件數</w:t>
            </w:r>
          </w:p>
          <w:p w:rsidR="00867894" w:rsidRPr="00844634" w:rsidRDefault="00867894" w:rsidP="0074571D">
            <w:pPr>
              <w:jc w:val="center"/>
              <w:rPr>
                <w:rFonts w:ascii="標楷體" w:eastAsia="標楷體" w:hAnsi="標楷體" w:cs="Arial"/>
                <w:sz w:val="22"/>
                <w:szCs w:val="22"/>
              </w:rPr>
            </w:pPr>
            <w:r w:rsidRPr="00844634">
              <w:rPr>
                <w:rFonts w:ascii="標楷體" w:eastAsia="標楷體" w:hAnsi="標楷體" w:cs="Arial" w:hint="eastAsia"/>
                <w:spacing w:val="-4"/>
                <w:sz w:val="22"/>
                <w:szCs w:val="22"/>
              </w:rPr>
              <w:t>占全部採公開方式辦理之</w:t>
            </w:r>
            <w:r w:rsidRPr="00844634">
              <w:rPr>
                <w:rFonts w:ascii="標楷體" w:eastAsia="標楷體" w:hAnsi="標楷體" w:cs="Arial" w:hint="eastAsia"/>
                <w:sz w:val="22"/>
                <w:szCs w:val="22"/>
              </w:rPr>
              <w:t>適用GPA決標件數比率</w:t>
            </w:r>
          </w:p>
          <w:p w:rsidR="00867894" w:rsidRPr="00844634" w:rsidRDefault="00867894" w:rsidP="0074571D">
            <w:pPr>
              <w:jc w:val="center"/>
              <w:rPr>
                <w:rFonts w:ascii="標楷體" w:eastAsia="標楷體" w:hAnsi="標楷體" w:cs="Arial"/>
                <w:sz w:val="22"/>
                <w:szCs w:val="22"/>
              </w:rPr>
            </w:pPr>
            <w:r w:rsidRPr="00844634">
              <w:rPr>
                <w:rFonts w:ascii="標楷體" w:eastAsia="標楷體" w:hAnsi="標楷體" w:cs="Arial" w:hint="eastAsia"/>
                <w:sz w:val="22"/>
                <w:szCs w:val="22"/>
              </w:rPr>
              <w:t>(I/G)</w:t>
            </w:r>
          </w:p>
        </w:tc>
        <w:tc>
          <w:tcPr>
            <w:tcW w:w="1336" w:type="dxa"/>
            <w:tcBorders>
              <w:top w:val="single" w:sz="6" w:space="0" w:color="auto"/>
              <w:left w:val="single" w:sz="6" w:space="0" w:color="auto"/>
              <w:bottom w:val="single" w:sz="6" w:space="0" w:color="auto"/>
              <w:right w:val="single" w:sz="6" w:space="0" w:color="auto"/>
            </w:tcBorders>
            <w:shd w:val="clear" w:color="auto" w:fill="auto"/>
            <w:vAlign w:val="center"/>
          </w:tcPr>
          <w:p w:rsidR="00867894" w:rsidRPr="00844634" w:rsidRDefault="00867894" w:rsidP="0074571D">
            <w:pPr>
              <w:jc w:val="center"/>
              <w:rPr>
                <w:rFonts w:ascii="標楷體" w:eastAsia="標楷體" w:hAnsi="標楷體" w:cs="Arial"/>
                <w:sz w:val="22"/>
                <w:szCs w:val="22"/>
              </w:rPr>
            </w:pPr>
            <w:r w:rsidRPr="00844634">
              <w:rPr>
                <w:rFonts w:ascii="標楷體" w:eastAsia="標楷體" w:hAnsi="標楷體" w:cs="Arial" w:hint="eastAsia"/>
                <w:sz w:val="22"/>
                <w:szCs w:val="22"/>
              </w:rPr>
              <w:t>外國廠商</w:t>
            </w:r>
          </w:p>
          <w:p w:rsidR="00867894" w:rsidRPr="00844634" w:rsidRDefault="00867894" w:rsidP="0074571D">
            <w:pPr>
              <w:jc w:val="center"/>
              <w:rPr>
                <w:rFonts w:ascii="標楷體" w:eastAsia="標楷體" w:hAnsi="標楷體" w:cs="Arial"/>
                <w:sz w:val="22"/>
                <w:szCs w:val="22"/>
              </w:rPr>
            </w:pPr>
            <w:r w:rsidRPr="00844634">
              <w:rPr>
                <w:rFonts w:ascii="標楷體" w:eastAsia="標楷體" w:hAnsi="標楷體" w:cs="Arial" w:hint="eastAsia"/>
                <w:sz w:val="22"/>
                <w:szCs w:val="22"/>
              </w:rPr>
              <w:t>得標金額</w:t>
            </w:r>
            <w:r w:rsidRPr="00844634">
              <w:rPr>
                <w:rFonts w:ascii="標楷體" w:eastAsia="標楷體" w:hAnsi="標楷體" w:cs="Arial" w:hint="eastAsia"/>
                <w:sz w:val="22"/>
                <w:szCs w:val="22"/>
              </w:rPr>
              <w:br/>
            </w:r>
            <w:r w:rsidRPr="00844634">
              <w:rPr>
                <w:rFonts w:ascii="標楷體" w:eastAsia="標楷體" w:hAnsi="標楷體" w:cs="Arial"/>
                <w:sz w:val="22"/>
                <w:szCs w:val="22"/>
              </w:rPr>
              <w:t>(</w:t>
            </w:r>
            <w:r w:rsidRPr="00844634">
              <w:rPr>
                <w:rFonts w:ascii="標楷體" w:eastAsia="標楷體" w:hAnsi="標楷體" w:cs="Arial" w:hint="eastAsia"/>
                <w:sz w:val="22"/>
                <w:szCs w:val="22"/>
              </w:rPr>
              <w:t>億元</w:t>
            </w:r>
            <w:r w:rsidRPr="00844634">
              <w:rPr>
                <w:rFonts w:ascii="標楷體" w:eastAsia="標楷體" w:hAnsi="標楷體" w:cs="Arial"/>
                <w:sz w:val="22"/>
                <w:szCs w:val="22"/>
              </w:rPr>
              <w:t>)</w:t>
            </w:r>
            <w:r w:rsidRPr="00844634">
              <w:rPr>
                <w:rFonts w:ascii="標楷體" w:eastAsia="標楷體" w:hAnsi="標楷體" w:cs="Arial" w:hint="eastAsia"/>
                <w:sz w:val="22"/>
                <w:szCs w:val="22"/>
              </w:rPr>
              <w:t>(J)</w:t>
            </w:r>
          </w:p>
        </w:tc>
        <w:tc>
          <w:tcPr>
            <w:tcW w:w="2499" w:type="dxa"/>
            <w:gridSpan w:val="3"/>
            <w:tcBorders>
              <w:top w:val="single" w:sz="6" w:space="0" w:color="auto"/>
              <w:left w:val="single" w:sz="6" w:space="0" w:color="auto"/>
              <w:bottom w:val="single" w:sz="6" w:space="0" w:color="auto"/>
              <w:right w:val="thickThinSmallGap" w:sz="24" w:space="0" w:color="auto"/>
            </w:tcBorders>
            <w:shd w:val="clear" w:color="auto" w:fill="auto"/>
            <w:vAlign w:val="center"/>
          </w:tcPr>
          <w:p w:rsidR="00867894" w:rsidRPr="00844634" w:rsidRDefault="00867894" w:rsidP="0074571D">
            <w:pPr>
              <w:jc w:val="center"/>
              <w:rPr>
                <w:rFonts w:ascii="標楷體" w:eastAsia="標楷體" w:hAnsi="標楷體" w:cs="Arial"/>
                <w:sz w:val="22"/>
                <w:szCs w:val="22"/>
              </w:rPr>
            </w:pPr>
            <w:r w:rsidRPr="00844634">
              <w:rPr>
                <w:rFonts w:ascii="標楷體" w:eastAsia="標楷體" w:hAnsi="標楷體" w:cs="Arial" w:hint="eastAsia"/>
                <w:sz w:val="22"/>
                <w:szCs w:val="22"/>
              </w:rPr>
              <w:t>外國會員廠商得標金額</w:t>
            </w:r>
          </w:p>
          <w:p w:rsidR="00867894" w:rsidRPr="00844634" w:rsidRDefault="00867894" w:rsidP="0074571D">
            <w:pPr>
              <w:jc w:val="center"/>
              <w:rPr>
                <w:rFonts w:ascii="標楷體" w:eastAsia="標楷體" w:hAnsi="標楷體" w:cs="Arial"/>
                <w:sz w:val="22"/>
                <w:szCs w:val="22"/>
              </w:rPr>
            </w:pPr>
            <w:r w:rsidRPr="00844634">
              <w:rPr>
                <w:rFonts w:ascii="標楷體" w:eastAsia="標楷體" w:hAnsi="標楷體" w:cs="Arial" w:hint="eastAsia"/>
                <w:sz w:val="22"/>
                <w:szCs w:val="22"/>
              </w:rPr>
              <w:t>占全部採公開方式辦理之適用GPA決標金額比率</w:t>
            </w:r>
          </w:p>
          <w:p w:rsidR="00867894" w:rsidRPr="00844634" w:rsidRDefault="00867894" w:rsidP="0074571D">
            <w:pPr>
              <w:jc w:val="center"/>
              <w:rPr>
                <w:rFonts w:ascii="標楷體" w:eastAsia="標楷體" w:hAnsi="標楷體" w:cs="Arial"/>
                <w:sz w:val="22"/>
                <w:szCs w:val="22"/>
              </w:rPr>
            </w:pPr>
            <w:r w:rsidRPr="00844634">
              <w:rPr>
                <w:rFonts w:ascii="標楷體" w:eastAsia="標楷體" w:hAnsi="標楷體" w:cs="Arial" w:hint="eastAsia"/>
                <w:sz w:val="22"/>
                <w:szCs w:val="22"/>
              </w:rPr>
              <w:t>(J/H)</w:t>
            </w:r>
          </w:p>
        </w:tc>
      </w:tr>
      <w:tr w:rsidR="00ED2F16" w:rsidRPr="00844634" w:rsidTr="00845AA8">
        <w:trPr>
          <w:trHeight w:val="435"/>
        </w:trPr>
        <w:tc>
          <w:tcPr>
            <w:tcW w:w="960" w:type="dxa"/>
            <w:tcBorders>
              <w:top w:val="single" w:sz="6" w:space="0" w:color="auto"/>
              <w:left w:val="thinThickSmallGap" w:sz="24" w:space="0" w:color="auto"/>
              <w:bottom w:val="single" w:sz="6" w:space="0" w:color="auto"/>
              <w:right w:val="single" w:sz="6" w:space="0" w:color="auto"/>
            </w:tcBorders>
            <w:shd w:val="clear" w:color="auto" w:fill="auto"/>
            <w:noWrap/>
            <w:vAlign w:val="center"/>
          </w:tcPr>
          <w:p w:rsidR="00ED2F16" w:rsidRPr="00844634" w:rsidRDefault="00ED2F16" w:rsidP="00B73AB4">
            <w:pPr>
              <w:jc w:val="center"/>
              <w:textAlignment w:val="center"/>
              <w:rPr>
                <w:rFonts w:ascii="標楷體" w:eastAsia="標楷體" w:hAnsi="標楷體"/>
                <w:sz w:val="28"/>
                <w:szCs w:val="28"/>
              </w:rPr>
            </w:pPr>
            <w:r w:rsidRPr="00844634">
              <w:rPr>
                <w:rFonts w:ascii="標楷體" w:eastAsia="標楷體" w:hAnsi="標楷體" w:hint="eastAsia"/>
                <w:sz w:val="28"/>
                <w:szCs w:val="28"/>
              </w:rPr>
              <w:t>工程</w:t>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ED2F16" w:rsidRPr="00844634" w:rsidRDefault="00ED2F16">
            <w:pPr>
              <w:jc w:val="right"/>
              <w:rPr>
                <w:rFonts w:ascii="標楷體" w:eastAsia="標楷體" w:hAnsi="標楷體" w:cs="Arial"/>
                <w:sz w:val="32"/>
                <w:szCs w:val="32"/>
              </w:rPr>
            </w:pPr>
            <w:r w:rsidRPr="00844634">
              <w:rPr>
                <w:rFonts w:ascii="標楷體" w:eastAsia="標楷體" w:hAnsi="標楷體" w:cs="Arial"/>
                <w:sz w:val="32"/>
                <w:szCs w:val="32"/>
              </w:rPr>
              <w:t xml:space="preserve">4 </w:t>
            </w:r>
          </w:p>
        </w:tc>
        <w:tc>
          <w:tcPr>
            <w:tcW w:w="2436" w:type="dxa"/>
            <w:gridSpan w:val="3"/>
            <w:tcBorders>
              <w:top w:val="single" w:sz="6" w:space="0" w:color="auto"/>
              <w:left w:val="single" w:sz="6" w:space="0" w:color="auto"/>
              <w:bottom w:val="single" w:sz="6" w:space="0" w:color="auto"/>
              <w:right w:val="single" w:sz="6" w:space="0" w:color="auto"/>
            </w:tcBorders>
            <w:shd w:val="clear" w:color="auto" w:fill="auto"/>
            <w:noWrap/>
            <w:vAlign w:val="center"/>
          </w:tcPr>
          <w:p w:rsidR="00ED2F16" w:rsidRPr="00844634" w:rsidRDefault="00ED2F16">
            <w:pPr>
              <w:jc w:val="right"/>
              <w:rPr>
                <w:rFonts w:ascii="標楷體" w:eastAsia="標楷體" w:hAnsi="標楷體" w:cs="Arial"/>
                <w:sz w:val="32"/>
                <w:szCs w:val="32"/>
              </w:rPr>
            </w:pPr>
            <w:r w:rsidRPr="00844634">
              <w:rPr>
                <w:rFonts w:ascii="標楷體" w:eastAsia="標楷體" w:hAnsi="標楷體" w:cs="Arial"/>
                <w:sz w:val="32"/>
                <w:szCs w:val="32"/>
              </w:rPr>
              <w:t>1.85%</w:t>
            </w:r>
          </w:p>
        </w:tc>
        <w:tc>
          <w:tcPr>
            <w:tcW w:w="1336" w:type="dxa"/>
            <w:tcBorders>
              <w:top w:val="single" w:sz="6" w:space="0" w:color="auto"/>
              <w:left w:val="single" w:sz="6" w:space="0" w:color="auto"/>
              <w:bottom w:val="single" w:sz="6" w:space="0" w:color="auto"/>
              <w:right w:val="single" w:sz="6" w:space="0" w:color="auto"/>
            </w:tcBorders>
            <w:shd w:val="clear" w:color="auto" w:fill="auto"/>
            <w:noWrap/>
            <w:vAlign w:val="center"/>
          </w:tcPr>
          <w:p w:rsidR="00ED2F16" w:rsidRPr="00844634" w:rsidRDefault="00ED2F16">
            <w:pPr>
              <w:jc w:val="right"/>
              <w:rPr>
                <w:rFonts w:ascii="標楷體" w:eastAsia="標楷體" w:hAnsi="標楷體" w:cs="Arial"/>
                <w:sz w:val="32"/>
                <w:szCs w:val="32"/>
              </w:rPr>
            </w:pPr>
            <w:r w:rsidRPr="00844634">
              <w:rPr>
                <w:rFonts w:ascii="標楷體" w:eastAsia="標楷體" w:hAnsi="標楷體" w:cs="Arial"/>
                <w:sz w:val="32"/>
                <w:szCs w:val="32"/>
              </w:rPr>
              <w:t>110</w:t>
            </w:r>
          </w:p>
        </w:tc>
        <w:tc>
          <w:tcPr>
            <w:tcW w:w="2499" w:type="dxa"/>
            <w:gridSpan w:val="3"/>
            <w:tcBorders>
              <w:top w:val="single" w:sz="6" w:space="0" w:color="auto"/>
              <w:left w:val="single" w:sz="6" w:space="0" w:color="auto"/>
              <w:bottom w:val="single" w:sz="6" w:space="0" w:color="auto"/>
              <w:right w:val="thickThinSmallGap" w:sz="24" w:space="0" w:color="auto"/>
            </w:tcBorders>
            <w:shd w:val="clear" w:color="auto" w:fill="auto"/>
            <w:noWrap/>
            <w:vAlign w:val="center"/>
          </w:tcPr>
          <w:p w:rsidR="00ED2F16" w:rsidRPr="00844634" w:rsidRDefault="00ED2F16">
            <w:pPr>
              <w:jc w:val="right"/>
              <w:rPr>
                <w:rFonts w:ascii="標楷體" w:eastAsia="標楷體" w:hAnsi="標楷體" w:cs="Arial"/>
                <w:sz w:val="32"/>
                <w:szCs w:val="32"/>
              </w:rPr>
            </w:pPr>
            <w:r w:rsidRPr="00844634">
              <w:rPr>
                <w:rFonts w:ascii="標楷體" w:eastAsia="標楷體" w:hAnsi="標楷體" w:cs="Arial"/>
                <w:sz w:val="32"/>
                <w:szCs w:val="32"/>
              </w:rPr>
              <w:t>2.53%</w:t>
            </w:r>
          </w:p>
        </w:tc>
      </w:tr>
      <w:tr w:rsidR="00ED2F16" w:rsidRPr="00844634" w:rsidTr="00845AA8">
        <w:trPr>
          <w:trHeight w:val="435"/>
        </w:trPr>
        <w:tc>
          <w:tcPr>
            <w:tcW w:w="960" w:type="dxa"/>
            <w:tcBorders>
              <w:top w:val="single" w:sz="6" w:space="0" w:color="auto"/>
              <w:left w:val="thinThickSmallGap" w:sz="24" w:space="0" w:color="auto"/>
              <w:bottom w:val="single" w:sz="6" w:space="0" w:color="auto"/>
              <w:right w:val="single" w:sz="6" w:space="0" w:color="auto"/>
            </w:tcBorders>
            <w:shd w:val="clear" w:color="auto" w:fill="auto"/>
            <w:noWrap/>
            <w:vAlign w:val="center"/>
          </w:tcPr>
          <w:p w:rsidR="00ED2F16" w:rsidRPr="00844634" w:rsidRDefault="00ED2F16" w:rsidP="00B73AB4">
            <w:pPr>
              <w:jc w:val="center"/>
              <w:textAlignment w:val="center"/>
              <w:rPr>
                <w:rFonts w:ascii="標楷體" w:eastAsia="標楷體" w:hAnsi="標楷體"/>
                <w:sz w:val="28"/>
                <w:szCs w:val="28"/>
              </w:rPr>
            </w:pPr>
            <w:r w:rsidRPr="00844634">
              <w:rPr>
                <w:rFonts w:ascii="標楷體" w:eastAsia="標楷體" w:hAnsi="標楷體" w:hint="eastAsia"/>
                <w:sz w:val="28"/>
                <w:szCs w:val="28"/>
              </w:rPr>
              <w:t>財物</w:t>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ED2F16" w:rsidRPr="00844634" w:rsidRDefault="00ED2F16">
            <w:pPr>
              <w:jc w:val="right"/>
              <w:rPr>
                <w:rFonts w:ascii="標楷體" w:eastAsia="標楷體" w:hAnsi="標楷體" w:cs="Arial"/>
                <w:sz w:val="32"/>
                <w:szCs w:val="32"/>
              </w:rPr>
            </w:pPr>
            <w:r w:rsidRPr="00844634">
              <w:rPr>
                <w:rFonts w:ascii="標楷體" w:eastAsia="標楷體" w:hAnsi="標楷體" w:cs="Arial"/>
                <w:sz w:val="32"/>
                <w:szCs w:val="32"/>
              </w:rPr>
              <w:t xml:space="preserve">665 </w:t>
            </w:r>
          </w:p>
        </w:tc>
        <w:tc>
          <w:tcPr>
            <w:tcW w:w="2436" w:type="dxa"/>
            <w:gridSpan w:val="3"/>
            <w:tcBorders>
              <w:top w:val="single" w:sz="6" w:space="0" w:color="auto"/>
              <w:left w:val="single" w:sz="6" w:space="0" w:color="auto"/>
              <w:bottom w:val="single" w:sz="6" w:space="0" w:color="auto"/>
              <w:right w:val="single" w:sz="6" w:space="0" w:color="auto"/>
            </w:tcBorders>
            <w:shd w:val="clear" w:color="auto" w:fill="auto"/>
            <w:noWrap/>
            <w:vAlign w:val="center"/>
          </w:tcPr>
          <w:p w:rsidR="00ED2F16" w:rsidRPr="00844634" w:rsidRDefault="00ED2F16">
            <w:pPr>
              <w:jc w:val="right"/>
              <w:rPr>
                <w:rFonts w:ascii="標楷體" w:eastAsia="標楷體" w:hAnsi="標楷體" w:cs="Arial"/>
                <w:sz w:val="32"/>
                <w:szCs w:val="32"/>
              </w:rPr>
            </w:pPr>
            <w:r w:rsidRPr="00844634">
              <w:rPr>
                <w:rFonts w:ascii="標楷體" w:eastAsia="標楷體" w:hAnsi="標楷體" w:cs="Arial"/>
                <w:sz w:val="32"/>
                <w:szCs w:val="32"/>
              </w:rPr>
              <w:t>43.04%</w:t>
            </w:r>
          </w:p>
        </w:tc>
        <w:tc>
          <w:tcPr>
            <w:tcW w:w="1336" w:type="dxa"/>
            <w:tcBorders>
              <w:top w:val="single" w:sz="6" w:space="0" w:color="auto"/>
              <w:left w:val="single" w:sz="6" w:space="0" w:color="auto"/>
              <w:bottom w:val="single" w:sz="6" w:space="0" w:color="auto"/>
              <w:right w:val="single" w:sz="6" w:space="0" w:color="auto"/>
            </w:tcBorders>
            <w:shd w:val="clear" w:color="auto" w:fill="auto"/>
            <w:noWrap/>
            <w:vAlign w:val="center"/>
          </w:tcPr>
          <w:p w:rsidR="00ED2F16" w:rsidRPr="00844634" w:rsidRDefault="00ED2F16">
            <w:pPr>
              <w:jc w:val="right"/>
              <w:rPr>
                <w:rFonts w:ascii="標楷體" w:eastAsia="標楷體" w:hAnsi="標楷體" w:cs="Arial"/>
                <w:sz w:val="32"/>
                <w:szCs w:val="32"/>
              </w:rPr>
            </w:pPr>
            <w:r w:rsidRPr="00844634">
              <w:rPr>
                <w:rFonts w:ascii="標楷體" w:eastAsia="標楷體" w:hAnsi="標楷體" w:cs="Arial"/>
                <w:sz w:val="32"/>
                <w:szCs w:val="32"/>
              </w:rPr>
              <w:t>1,111</w:t>
            </w:r>
          </w:p>
        </w:tc>
        <w:tc>
          <w:tcPr>
            <w:tcW w:w="2499" w:type="dxa"/>
            <w:gridSpan w:val="3"/>
            <w:tcBorders>
              <w:top w:val="single" w:sz="6" w:space="0" w:color="auto"/>
              <w:left w:val="single" w:sz="6" w:space="0" w:color="auto"/>
              <w:bottom w:val="single" w:sz="6" w:space="0" w:color="auto"/>
              <w:right w:val="thickThinSmallGap" w:sz="24" w:space="0" w:color="auto"/>
            </w:tcBorders>
            <w:shd w:val="clear" w:color="auto" w:fill="auto"/>
            <w:noWrap/>
            <w:vAlign w:val="center"/>
          </w:tcPr>
          <w:p w:rsidR="00ED2F16" w:rsidRPr="00844634" w:rsidRDefault="00ED2F16">
            <w:pPr>
              <w:jc w:val="right"/>
              <w:rPr>
                <w:rFonts w:ascii="標楷體" w:eastAsia="標楷體" w:hAnsi="標楷體" w:cs="Arial"/>
                <w:sz w:val="32"/>
                <w:szCs w:val="32"/>
              </w:rPr>
            </w:pPr>
            <w:r w:rsidRPr="00844634">
              <w:rPr>
                <w:rFonts w:ascii="標楷體" w:eastAsia="標楷體" w:hAnsi="標楷體" w:cs="Arial"/>
                <w:sz w:val="32"/>
                <w:szCs w:val="32"/>
              </w:rPr>
              <w:t>46.87%</w:t>
            </w:r>
          </w:p>
        </w:tc>
      </w:tr>
      <w:tr w:rsidR="00ED2F16" w:rsidRPr="00844634" w:rsidTr="00845AA8">
        <w:trPr>
          <w:trHeight w:val="435"/>
        </w:trPr>
        <w:tc>
          <w:tcPr>
            <w:tcW w:w="960" w:type="dxa"/>
            <w:tcBorders>
              <w:top w:val="single" w:sz="6" w:space="0" w:color="auto"/>
              <w:left w:val="thinThickSmallGap" w:sz="24" w:space="0" w:color="auto"/>
              <w:bottom w:val="single" w:sz="6" w:space="0" w:color="auto"/>
              <w:right w:val="single" w:sz="6" w:space="0" w:color="auto"/>
            </w:tcBorders>
            <w:shd w:val="clear" w:color="auto" w:fill="auto"/>
            <w:noWrap/>
            <w:vAlign w:val="center"/>
          </w:tcPr>
          <w:p w:rsidR="00ED2F16" w:rsidRPr="00844634" w:rsidRDefault="00ED2F16" w:rsidP="00B73AB4">
            <w:pPr>
              <w:jc w:val="center"/>
              <w:textAlignment w:val="center"/>
              <w:rPr>
                <w:rFonts w:ascii="標楷體" w:eastAsia="標楷體" w:hAnsi="標楷體"/>
                <w:sz w:val="28"/>
                <w:szCs w:val="28"/>
              </w:rPr>
            </w:pPr>
            <w:r w:rsidRPr="00844634">
              <w:rPr>
                <w:rFonts w:ascii="標楷體" w:eastAsia="標楷體" w:hAnsi="標楷體" w:hint="eastAsia"/>
                <w:sz w:val="28"/>
                <w:szCs w:val="28"/>
              </w:rPr>
              <w:t>勞務</w:t>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ED2F16" w:rsidRPr="00844634" w:rsidRDefault="00ED2F16">
            <w:pPr>
              <w:jc w:val="right"/>
              <w:rPr>
                <w:rFonts w:ascii="標楷體" w:eastAsia="標楷體" w:hAnsi="標楷體" w:cs="Arial"/>
                <w:sz w:val="32"/>
                <w:szCs w:val="32"/>
              </w:rPr>
            </w:pPr>
            <w:r w:rsidRPr="00844634">
              <w:rPr>
                <w:rFonts w:ascii="標楷體" w:eastAsia="標楷體" w:hAnsi="標楷體" w:cs="Arial"/>
                <w:sz w:val="32"/>
                <w:szCs w:val="32"/>
              </w:rPr>
              <w:t xml:space="preserve">34 </w:t>
            </w:r>
          </w:p>
        </w:tc>
        <w:tc>
          <w:tcPr>
            <w:tcW w:w="2436" w:type="dxa"/>
            <w:gridSpan w:val="3"/>
            <w:tcBorders>
              <w:top w:val="single" w:sz="6" w:space="0" w:color="auto"/>
              <w:left w:val="single" w:sz="6" w:space="0" w:color="auto"/>
              <w:bottom w:val="single" w:sz="6" w:space="0" w:color="auto"/>
              <w:right w:val="single" w:sz="6" w:space="0" w:color="auto"/>
            </w:tcBorders>
            <w:shd w:val="clear" w:color="auto" w:fill="auto"/>
            <w:noWrap/>
            <w:vAlign w:val="center"/>
          </w:tcPr>
          <w:p w:rsidR="00ED2F16" w:rsidRPr="00844634" w:rsidRDefault="00ED2F16">
            <w:pPr>
              <w:jc w:val="right"/>
              <w:rPr>
                <w:rFonts w:ascii="標楷體" w:eastAsia="標楷體" w:hAnsi="標楷體" w:cs="Arial"/>
                <w:sz w:val="32"/>
                <w:szCs w:val="32"/>
              </w:rPr>
            </w:pPr>
            <w:r w:rsidRPr="00844634">
              <w:rPr>
                <w:rFonts w:ascii="標楷體" w:eastAsia="標楷體" w:hAnsi="標楷體" w:cs="Arial"/>
                <w:sz w:val="32"/>
                <w:szCs w:val="32"/>
              </w:rPr>
              <w:t>1.84%</w:t>
            </w:r>
          </w:p>
        </w:tc>
        <w:tc>
          <w:tcPr>
            <w:tcW w:w="1336" w:type="dxa"/>
            <w:tcBorders>
              <w:top w:val="single" w:sz="6" w:space="0" w:color="auto"/>
              <w:left w:val="single" w:sz="6" w:space="0" w:color="auto"/>
              <w:bottom w:val="single" w:sz="6" w:space="0" w:color="auto"/>
              <w:right w:val="single" w:sz="6" w:space="0" w:color="auto"/>
            </w:tcBorders>
            <w:shd w:val="clear" w:color="auto" w:fill="auto"/>
            <w:noWrap/>
            <w:vAlign w:val="center"/>
          </w:tcPr>
          <w:p w:rsidR="00ED2F16" w:rsidRPr="00844634" w:rsidRDefault="00ED2F16">
            <w:pPr>
              <w:jc w:val="right"/>
              <w:rPr>
                <w:rFonts w:ascii="標楷體" w:eastAsia="標楷體" w:hAnsi="標楷體" w:cs="Arial"/>
                <w:sz w:val="32"/>
                <w:szCs w:val="32"/>
              </w:rPr>
            </w:pPr>
            <w:r w:rsidRPr="00844634">
              <w:rPr>
                <w:rFonts w:ascii="標楷體" w:eastAsia="標楷體" w:hAnsi="標楷體" w:cs="Arial"/>
                <w:sz w:val="32"/>
                <w:szCs w:val="32"/>
              </w:rPr>
              <w:t>24</w:t>
            </w:r>
          </w:p>
        </w:tc>
        <w:tc>
          <w:tcPr>
            <w:tcW w:w="2499" w:type="dxa"/>
            <w:gridSpan w:val="3"/>
            <w:tcBorders>
              <w:top w:val="single" w:sz="6" w:space="0" w:color="auto"/>
              <w:left w:val="single" w:sz="6" w:space="0" w:color="auto"/>
              <w:bottom w:val="single" w:sz="6" w:space="0" w:color="auto"/>
              <w:right w:val="thickThinSmallGap" w:sz="24" w:space="0" w:color="auto"/>
            </w:tcBorders>
            <w:shd w:val="clear" w:color="auto" w:fill="auto"/>
            <w:noWrap/>
            <w:vAlign w:val="center"/>
          </w:tcPr>
          <w:p w:rsidR="00ED2F16" w:rsidRPr="00844634" w:rsidRDefault="00ED2F16" w:rsidP="00CA0F3C">
            <w:pPr>
              <w:jc w:val="right"/>
              <w:rPr>
                <w:rFonts w:ascii="標楷體" w:eastAsia="標楷體" w:hAnsi="標楷體" w:cs="Arial"/>
                <w:sz w:val="32"/>
                <w:szCs w:val="32"/>
              </w:rPr>
            </w:pPr>
            <w:r w:rsidRPr="00844634">
              <w:rPr>
                <w:rFonts w:ascii="標楷體" w:eastAsia="標楷體" w:hAnsi="標楷體" w:cs="Arial"/>
                <w:sz w:val="32"/>
                <w:szCs w:val="32"/>
              </w:rPr>
              <w:t>2.4</w:t>
            </w:r>
            <w:r w:rsidR="00CA0F3C">
              <w:rPr>
                <w:rFonts w:ascii="標楷體" w:eastAsia="標楷體" w:hAnsi="標楷體" w:cs="Arial" w:hint="eastAsia"/>
                <w:sz w:val="32"/>
                <w:szCs w:val="32"/>
              </w:rPr>
              <w:t>6</w:t>
            </w:r>
            <w:r w:rsidRPr="00844634">
              <w:rPr>
                <w:rFonts w:ascii="標楷體" w:eastAsia="標楷體" w:hAnsi="標楷體" w:cs="Arial"/>
                <w:sz w:val="32"/>
                <w:szCs w:val="32"/>
              </w:rPr>
              <w:t>%</w:t>
            </w:r>
          </w:p>
        </w:tc>
      </w:tr>
      <w:tr w:rsidR="00ED2F16" w:rsidRPr="00844634" w:rsidTr="00845AA8">
        <w:trPr>
          <w:trHeight w:val="435"/>
        </w:trPr>
        <w:tc>
          <w:tcPr>
            <w:tcW w:w="960" w:type="dxa"/>
            <w:tcBorders>
              <w:top w:val="single" w:sz="6" w:space="0" w:color="auto"/>
              <w:left w:val="thinThickSmallGap" w:sz="24" w:space="0" w:color="auto"/>
              <w:bottom w:val="thinThickSmallGap" w:sz="24" w:space="0" w:color="auto"/>
              <w:right w:val="single" w:sz="6" w:space="0" w:color="auto"/>
            </w:tcBorders>
            <w:shd w:val="clear" w:color="auto" w:fill="auto"/>
            <w:noWrap/>
            <w:vAlign w:val="center"/>
          </w:tcPr>
          <w:p w:rsidR="00ED2F16" w:rsidRPr="00844634" w:rsidRDefault="00ED2F16" w:rsidP="00B73AB4">
            <w:pPr>
              <w:jc w:val="center"/>
              <w:textAlignment w:val="center"/>
              <w:rPr>
                <w:rFonts w:ascii="標楷體" w:eastAsia="標楷體" w:hAnsi="標楷體"/>
                <w:sz w:val="28"/>
                <w:szCs w:val="28"/>
              </w:rPr>
            </w:pPr>
            <w:r w:rsidRPr="00844634">
              <w:rPr>
                <w:rFonts w:ascii="標楷體" w:eastAsia="標楷體" w:hAnsi="標楷體" w:hint="eastAsia"/>
                <w:sz w:val="28"/>
                <w:szCs w:val="28"/>
              </w:rPr>
              <w:t>合計</w:t>
            </w:r>
          </w:p>
        </w:tc>
        <w:tc>
          <w:tcPr>
            <w:tcW w:w="864" w:type="dxa"/>
            <w:gridSpan w:val="2"/>
            <w:tcBorders>
              <w:top w:val="single" w:sz="6" w:space="0" w:color="auto"/>
              <w:left w:val="single" w:sz="6" w:space="0" w:color="auto"/>
              <w:bottom w:val="thinThickSmallGap" w:sz="24" w:space="0" w:color="auto"/>
              <w:right w:val="single" w:sz="6" w:space="0" w:color="auto"/>
            </w:tcBorders>
            <w:shd w:val="clear" w:color="auto" w:fill="auto"/>
            <w:noWrap/>
            <w:vAlign w:val="center"/>
          </w:tcPr>
          <w:p w:rsidR="00ED2F16" w:rsidRPr="00844634" w:rsidRDefault="00ED2F16">
            <w:pPr>
              <w:jc w:val="right"/>
              <w:rPr>
                <w:rFonts w:ascii="標楷體" w:eastAsia="標楷體" w:hAnsi="標楷體" w:cs="Arial"/>
                <w:sz w:val="32"/>
                <w:szCs w:val="32"/>
              </w:rPr>
            </w:pPr>
            <w:r w:rsidRPr="00844634">
              <w:rPr>
                <w:rFonts w:ascii="標楷體" w:eastAsia="標楷體" w:hAnsi="標楷體" w:cs="Arial"/>
                <w:sz w:val="32"/>
                <w:szCs w:val="32"/>
              </w:rPr>
              <w:t xml:space="preserve">703 </w:t>
            </w:r>
          </w:p>
        </w:tc>
        <w:tc>
          <w:tcPr>
            <w:tcW w:w="2436" w:type="dxa"/>
            <w:gridSpan w:val="3"/>
            <w:tcBorders>
              <w:top w:val="single" w:sz="6" w:space="0" w:color="auto"/>
              <w:left w:val="single" w:sz="6" w:space="0" w:color="auto"/>
              <w:bottom w:val="thinThickSmallGap" w:sz="24" w:space="0" w:color="auto"/>
              <w:right w:val="single" w:sz="6" w:space="0" w:color="auto"/>
            </w:tcBorders>
            <w:shd w:val="clear" w:color="auto" w:fill="auto"/>
            <w:noWrap/>
            <w:vAlign w:val="center"/>
          </w:tcPr>
          <w:p w:rsidR="00ED2F16" w:rsidRPr="00844634" w:rsidRDefault="00ED2F16">
            <w:pPr>
              <w:jc w:val="right"/>
              <w:rPr>
                <w:rFonts w:ascii="標楷體" w:eastAsia="標楷體" w:hAnsi="標楷體" w:cs="Arial"/>
                <w:sz w:val="32"/>
                <w:szCs w:val="32"/>
              </w:rPr>
            </w:pPr>
            <w:r w:rsidRPr="00844634">
              <w:rPr>
                <w:rFonts w:ascii="標楷體" w:eastAsia="標楷體" w:hAnsi="標楷體" w:cs="Arial"/>
                <w:sz w:val="32"/>
                <w:szCs w:val="32"/>
              </w:rPr>
              <w:t>19.49%</w:t>
            </w:r>
          </w:p>
        </w:tc>
        <w:tc>
          <w:tcPr>
            <w:tcW w:w="1336" w:type="dxa"/>
            <w:tcBorders>
              <w:top w:val="single" w:sz="6" w:space="0" w:color="auto"/>
              <w:left w:val="single" w:sz="6" w:space="0" w:color="auto"/>
              <w:bottom w:val="thinThickSmallGap" w:sz="24" w:space="0" w:color="auto"/>
              <w:right w:val="single" w:sz="6" w:space="0" w:color="auto"/>
            </w:tcBorders>
            <w:shd w:val="clear" w:color="auto" w:fill="auto"/>
            <w:noWrap/>
            <w:vAlign w:val="center"/>
          </w:tcPr>
          <w:p w:rsidR="00ED2F16" w:rsidRPr="00844634" w:rsidRDefault="00ED2F16">
            <w:pPr>
              <w:jc w:val="right"/>
              <w:rPr>
                <w:rFonts w:ascii="標楷體" w:eastAsia="標楷體" w:hAnsi="標楷體" w:cs="Arial"/>
                <w:sz w:val="32"/>
                <w:szCs w:val="32"/>
              </w:rPr>
            </w:pPr>
            <w:r w:rsidRPr="00844634">
              <w:rPr>
                <w:rFonts w:ascii="標楷體" w:eastAsia="標楷體" w:hAnsi="標楷體" w:cs="Arial"/>
                <w:sz w:val="32"/>
                <w:szCs w:val="32"/>
              </w:rPr>
              <w:t xml:space="preserve">1,244.96 </w:t>
            </w:r>
          </w:p>
        </w:tc>
        <w:tc>
          <w:tcPr>
            <w:tcW w:w="2499" w:type="dxa"/>
            <w:gridSpan w:val="3"/>
            <w:tcBorders>
              <w:top w:val="single" w:sz="6" w:space="0" w:color="auto"/>
              <w:left w:val="single" w:sz="6" w:space="0" w:color="auto"/>
              <w:bottom w:val="thinThickSmallGap" w:sz="24" w:space="0" w:color="auto"/>
              <w:right w:val="thickThinSmallGap" w:sz="24" w:space="0" w:color="auto"/>
            </w:tcBorders>
            <w:shd w:val="clear" w:color="auto" w:fill="auto"/>
            <w:noWrap/>
            <w:vAlign w:val="center"/>
          </w:tcPr>
          <w:p w:rsidR="00ED2F16" w:rsidRPr="00844634" w:rsidRDefault="00ED2F16">
            <w:pPr>
              <w:jc w:val="right"/>
              <w:rPr>
                <w:rFonts w:ascii="標楷體" w:eastAsia="標楷體" w:hAnsi="標楷體" w:cs="Arial"/>
                <w:sz w:val="32"/>
                <w:szCs w:val="32"/>
              </w:rPr>
            </w:pPr>
            <w:r w:rsidRPr="00844634">
              <w:rPr>
                <w:rFonts w:ascii="標楷體" w:eastAsia="標楷體" w:hAnsi="標楷體" w:cs="Arial"/>
                <w:sz w:val="32"/>
                <w:szCs w:val="32"/>
              </w:rPr>
              <w:t>16.15%</w:t>
            </w:r>
          </w:p>
        </w:tc>
      </w:tr>
      <w:tr w:rsidR="00B73AB4" w:rsidRPr="00844634" w:rsidTr="00B73AB4">
        <w:trPr>
          <w:trHeight w:val="435"/>
        </w:trPr>
        <w:tc>
          <w:tcPr>
            <w:tcW w:w="8095" w:type="dxa"/>
            <w:gridSpan w:val="10"/>
            <w:tcBorders>
              <w:top w:val="thinThickSmallGap" w:sz="24" w:space="0" w:color="auto"/>
            </w:tcBorders>
            <w:shd w:val="clear" w:color="auto" w:fill="auto"/>
            <w:noWrap/>
            <w:vAlign w:val="center"/>
          </w:tcPr>
          <w:p w:rsidR="00B73AB4" w:rsidRPr="00844634" w:rsidRDefault="00B73AB4" w:rsidP="00B73AB4">
            <w:pPr>
              <w:widowControl/>
              <w:ind w:left="691" w:hangingChars="288" w:hanging="691"/>
              <w:rPr>
                <w:rFonts w:ascii="標楷體" w:eastAsia="標楷體" w:hAnsi="標楷體" w:cs="Arial"/>
                <w:kern w:val="0"/>
                <w:szCs w:val="24"/>
              </w:rPr>
            </w:pPr>
            <w:r w:rsidRPr="00844634">
              <w:rPr>
                <w:rFonts w:ascii="標楷體" w:eastAsia="標楷體" w:hAnsi="標楷體" w:cs="Arial" w:hint="eastAsia"/>
                <w:kern w:val="0"/>
                <w:szCs w:val="24"/>
              </w:rPr>
              <w:t>註：1.工程及勞務類採購案，外國廠商係依「得標廠商國別」欄位認定，財物類採購案，外國廠商係依「原產地國別」欄位認定。</w:t>
            </w:r>
          </w:p>
          <w:p w:rsidR="00B73AB4" w:rsidRPr="00844634" w:rsidRDefault="00B73AB4" w:rsidP="00B73AB4">
            <w:pPr>
              <w:widowControl/>
              <w:ind w:leftChars="204" w:left="687" w:hangingChars="82" w:hanging="197"/>
              <w:rPr>
                <w:rFonts w:ascii="標楷體" w:eastAsia="標楷體" w:hAnsi="標楷體" w:cs="Arial"/>
                <w:sz w:val="32"/>
                <w:szCs w:val="32"/>
              </w:rPr>
            </w:pPr>
            <w:r w:rsidRPr="00844634">
              <w:rPr>
                <w:rFonts w:ascii="標楷體" w:eastAsia="標楷體" w:hAnsi="標楷體" w:cs="Arial" w:hint="eastAsia"/>
                <w:kern w:val="0"/>
                <w:szCs w:val="24"/>
              </w:rPr>
              <w:t>2.採複數決標案，同一件採購案傳輸多次決標公告者，則件數僅列計一次，有外國廠商得標即計入。</w:t>
            </w:r>
          </w:p>
        </w:tc>
      </w:tr>
    </w:tbl>
    <w:p w:rsidR="00CE02BB" w:rsidRPr="00AE0047" w:rsidRDefault="00DE32B4" w:rsidP="00ED2FA9">
      <w:pPr>
        <w:numPr>
          <w:ilvl w:val="0"/>
          <w:numId w:val="31"/>
        </w:numPr>
        <w:spacing w:afterLines="50" w:line="400" w:lineRule="exact"/>
        <w:ind w:left="1678" w:hanging="357"/>
        <w:jc w:val="both"/>
        <w:rPr>
          <w:rFonts w:ascii="標楷體" w:eastAsia="標楷體" w:hAnsi="標楷體"/>
          <w:sz w:val="32"/>
          <w:szCs w:val="28"/>
        </w:rPr>
      </w:pPr>
      <w:r w:rsidRPr="00AE0047">
        <w:rPr>
          <w:rFonts w:ascii="標楷體" w:eastAsia="標楷體" w:hAnsi="標楷體" w:hint="eastAsia"/>
          <w:sz w:val="32"/>
        </w:rPr>
        <w:t>據統計</w:t>
      </w:r>
      <w:r w:rsidR="00297683" w:rsidRPr="00AE0047">
        <w:rPr>
          <w:rFonts w:ascii="標楷體" w:eastAsia="標楷體" w:hAnsi="標楷體" w:hint="eastAsia"/>
          <w:sz w:val="32"/>
        </w:rPr>
        <w:t>11</w:t>
      </w:r>
      <w:r w:rsidR="00082446" w:rsidRPr="00AE0047">
        <w:rPr>
          <w:rFonts w:ascii="標楷體" w:eastAsia="標楷體" w:hAnsi="標楷體" w:hint="eastAsia"/>
          <w:sz w:val="32"/>
        </w:rPr>
        <w:t>2</w:t>
      </w:r>
      <w:r w:rsidRPr="00AE0047">
        <w:rPr>
          <w:rFonts w:ascii="標楷體" w:eastAsia="標楷體" w:hAnsi="標楷體" w:hint="eastAsia"/>
          <w:sz w:val="32"/>
        </w:rPr>
        <w:t>年1月1日至</w:t>
      </w:r>
      <w:smartTag w:uri="urn:schemas-microsoft-com:office:smarttags" w:element="chsdate">
        <w:smartTagPr>
          <w:attr w:name="Year" w:val="2019"/>
          <w:attr w:name="Month" w:val="12"/>
          <w:attr w:name="Day" w:val="31"/>
          <w:attr w:name="IsLunarDate" w:val="False"/>
          <w:attr w:name="IsROCDate" w:val="False"/>
        </w:smartTagPr>
        <w:r w:rsidRPr="00AE0047">
          <w:rPr>
            <w:rFonts w:ascii="標楷體" w:eastAsia="標楷體" w:hAnsi="標楷體" w:hint="eastAsia"/>
            <w:sz w:val="32"/>
          </w:rPr>
          <w:t>12月31日</w:t>
        </w:r>
      </w:smartTag>
      <w:r w:rsidRPr="00AE0047">
        <w:rPr>
          <w:rFonts w:ascii="標楷體" w:eastAsia="標楷體" w:hAnsi="標楷體" w:hint="eastAsia"/>
          <w:sz w:val="32"/>
        </w:rPr>
        <w:t>止，各機關已決標之適用臺紐經濟合作協定(ANZTEC)採購案共</w:t>
      </w:r>
      <w:r w:rsidR="00D90D0A" w:rsidRPr="00AE0047">
        <w:rPr>
          <w:rFonts w:ascii="標楷體" w:eastAsia="標楷體" w:hAnsi="標楷體" w:hint="eastAsia"/>
          <w:sz w:val="32"/>
        </w:rPr>
        <w:t>1</w:t>
      </w:r>
      <w:r w:rsidRPr="00AE0047">
        <w:rPr>
          <w:rFonts w:ascii="標楷體" w:eastAsia="標楷體" w:hAnsi="標楷體" w:hint="eastAsia"/>
          <w:sz w:val="32"/>
        </w:rPr>
        <w:t>,</w:t>
      </w:r>
      <w:r w:rsidR="00D90D0A" w:rsidRPr="00AE0047">
        <w:rPr>
          <w:rFonts w:ascii="標楷體" w:eastAsia="標楷體" w:hAnsi="標楷體" w:hint="eastAsia"/>
          <w:sz w:val="32"/>
        </w:rPr>
        <w:t>9</w:t>
      </w:r>
      <w:r w:rsidR="00082446" w:rsidRPr="00AE0047">
        <w:rPr>
          <w:rFonts w:ascii="標楷體" w:eastAsia="標楷體" w:hAnsi="標楷體" w:hint="eastAsia"/>
          <w:sz w:val="32"/>
        </w:rPr>
        <w:t>7</w:t>
      </w:r>
      <w:r w:rsidR="00D90D0A" w:rsidRPr="00AE0047">
        <w:rPr>
          <w:rFonts w:ascii="標楷體" w:eastAsia="標楷體" w:hAnsi="標楷體" w:hint="eastAsia"/>
          <w:sz w:val="32"/>
        </w:rPr>
        <w:t>4</w:t>
      </w:r>
      <w:r w:rsidRPr="00AE0047">
        <w:rPr>
          <w:rFonts w:ascii="標楷體" w:eastAsia="標楷體" w:hAnsi="標楷體" w:hint="eastAsia"/>
          <w:sz w:val="32"/>
        </w:rPr>
        <w:t>件，決標金額新臺幣</w:t>
      </w:r>
      <w:r w:rsidR="00082446" w:rsidRPr="00AE0047">
        <w:rPr>
          <w:rFonts w:ascii="標楷體" w:eastAsia="標楷體" w:hAnsi="標楷體" w:hint="eastAsia"/>
          <w:sz w:val="32"/>
        </w:rPr>
        <w:t>2</w:t>
      </w:r>
      <w:r w:rsidR="004605AD" w:rsidRPr="00AE0047">
        <w:rPr>
          <w:rFonts w:ascii="標楷體" w:eastAsia="標楷體" w:hAnsi="標楷體" w:hint="eastAsia"/>
          <w:sz w:val="32"/>
        </w:rPr>
        <w:t>,</w:t>
      </w:r>
      <w:r w:rsidR="00082446" w:rsidRPr="00AE0047">
        <w:rPr>
          <w:rFonts w:ascii="標楷體" w:eastAsia="標楷體" w:hAnsi="標楷體" w:hint="eastAsia"/>
          <w:sz w:val="32"/>
        </w:rPr>
        <w:t>388</w:t>
      </w:r>
      <w:r w:rsidR="00AE0047" w:rsidRPr="00AE0047">
        <w:rPr>
          <w:rFonts w:ascii="標楷體" w:eastAsia="標楷體" w:hAnsi="標楷體" w:hint="eastAsia"/>
          <w:sz w:val="32"/>
        </w:rPr>
        <w:t>億餘元，其中並無</w:t>
      </w:r>
      <w:r w:rsidRPr="00AE0047">
        <w:rPr>
          <w:rFonts w:ascii="標楷體" w:eastAsia="標楷體" w:hAnsi="標楷體" w:hint="eastAsia"/>
          <w:sz w:val="32"/>
        </w:rPr>
        <w:t>紐西蘭廠商得標之</w:t>
      </w:r>
      <w:r w:rsidR="001B2726">
        <w:rPr>
          <w:rFonts w:ascii="標楷體" w:eastAsia="標楷體" w:hAnsi="標楷體" w:hint="eastAsia"/>
          <w:sz w:val="32"/>
        </w:rPr>
        <w:t>案件</w:t>
      </w:r>
      <w:r w:rsidRPr="00AE0047">
        <w:rPr>
          <w:rFonts w:ascii="標楷體" w:eastAsia="標楷體" w:hAnsi="標楷體" w:hint="eastAsia"/>
          <w:sz w:val="32"/>
        </w:rPr>
        <w:t>。</w:t>
      </w:r>
    </w:p>
    <w:tbl>
      <w:tblPr>
        <w:tblW w:w="7920" w:type="dxa"/>
        <w:tblInd w:w="1245" w:type="dxa"/>
        <w:tblBorders>
          <w:top w:val="thinThickSmallGap" w:sz="24" w:space="0" w:color="auto"/>
          <w:left w:val="thinThickSmallGap" w:sz="24" w:space="0" w:color="auto"/>
          <w:bottom w:val="thickThinSmallGap" w:sz="24" w:space="0" w:color="auto"/>
          <w:right w:val="thickThinSmallGap" w:sz="24" w:space="0" w:color="auto"/>
          <w:insideH w:val="single" w:sz="8" w:space="0" w:color="auto"/>
          <w:insideV w:val="single" w:sz="8" w:space="0" w:color="auto"/>
        </w:tblBorders>
        <w:tblCellMar>
          <w:left w:w="28" w:type="dxa"/>
          <w:right w:w="28" w:type="dxa"/>
        </w:tblCellMar>
        <w:tblLook w:val="0000"/>
      </w:tblPr>
      <w:tblGrid>
        <w:gridCol w:w="1080"/>
        <w:gridCol w:w="1320"/>
        <w:gridCol w:w="1680"/>
        <w:gridCol w:w="2040"/>
        <w:gridCol w:w="1800"/>
      </w:tblGrid>
      <w:tr w:rsidR="00DE32B4" w:rsidRPr="00844634" w:rsidTr="00A9608B">
        <w:trPr>
          <w:trHeight w:val="420"/>
        </w:trPr>
        <w:tc>
          <w:tcPr>
            <w:tcW w:w="7920" w:type="dxa"/>
            <w:gridSpan w:val="5"/>
            <w:shd w:val="clear" w:color="auto" w:fill="auto"/>
            <w:noWrap/>
            <w:vAlign w:val="center"/>
          </w:tcPr>
          <w:p w:rsidR="00DE32B4" w:rsidRPr="00844634" w:rsidRDefault="00297683" w:rsidP="00CB0016">
            <w:pPr>
              <w:widowControl/>
              <w:jc w:val="center"/>
              <w:rPr>
                <w:rFonts w:ascii="標楷體" w:eastAsia="標楷體" w:hAnsi="標楷體" w:cs="Arial"/>
                <w:kern w:val="0"/>
                <w:sz w:val="28"/>
                <w:szCs w:val="28"/>
              </w:rPr>
            </w:pPr>
            <w:r w:rsidRPr="00844634">
              <w:rPr>
                <w:rFonts w:ascii="標楷體" w:eastAsia="標楷體" w:hAnsi="標楷體" w:cs="Arial" w:hint="eastAsia"/>
                <w:kern w:val="0"/>
                <w:sz w:val="28"/>
                <w:szCs w:val="28"/>
              </w:rPr>
              <w:lastRenderedPageBreak/>
              <w:t>11</w:t>
            </w:r>
            <w:r w:rsidR="00082446" w:rsidRPr="00844634">
              <w:rPr>
                <w:rFonts w:ascii="標楷體" w:eastAsia="標楷體" w:hAnsi="標楷體" w:cs="Arial" w:hint="eastAsia"/>
                <w:kern w:val="0"/>
                <w:sz w:val="28"/>
                <w:szCs w:val="28"/>
              </w:rPr>
              <w:t>2</w:t>
            </w:r>
            <w:r w:rsidR="00DE32B4" w:rsidRPr="00844634">
              <w:rPr>
                <w:rFonts w:ascii="標楷體" w:eastAsia="標楷體" w:hAnsi="標楷體" w:cs="Arial" w:hint="eastAsia"/>
                <w:kern w:val="0"/>
                <w:sz w:val="28"/>
                <w:szCs w:val="28"/>
              </w:rPr>
              <w:t>年已決標適用ANZTEC案件統計表</w:t>
            </w:r>
          </w:p>
        </w:tc>
      </w:tr>
      <w:tr w:rsidR="000913EF" w:rsidRPr="00844634" w:rsidTr="00A9608B">
        <w:trPr>
          <w:trHeight w:val="543"/>
        </w:trPr>
        <w:tc>
          <w:tcPr>
            <w:tcW w:w="1080" w:type="dxa"/>
            <w:shd w:val="clear" w:color="auto" w:fill="auto"/>
            <w:noWrap/>
            <w:vAlign w:val="center"/>
          </w:tcPr>
          <w:p w:rsidR="000913EF" w:rsidRPr="00844634" w:rsidRDefault="000913EF" w:rsidP="00A9608B">
            <w:pPr>
              <w:jc w:val="center"/>
              <w:rPr>
                <w:rFonts w:ascii="標楷體" w:eastAsia="標楷體" w:hAnsi="標楷體" w:cs="Arial"/>
                <w:sz w:val="28"/>
                <w:szCs w:val="28"/>
              </w:rPr>
            </w:pPr>
            <w:r w:rsidRPr="00844634">
              <w:rPr>
                <w:rFonts w:ascii="標楷體" w:eastAsia="標楷體" w:hAnsi="標楷體" w:cs="Arial" w:hint="eastAsia"/>
                <w:sz w:val="28"/>
                <w:szCs w:val="28"/>
              </w:rPr>
              <w:t>採購</w:t>
            </w:r>
            <w:r w:rsidRPr="00844634">
              <w:rPr>
                <w:rFonts w:ascii="標楷體" w:eastAsia="標楷體" w:hAnsi="標楷體" w:cs="Arial" w:hint="eastAsia"/>
                <w:sz w:val="28"/>
                <w:szCs w:val="28"/>
              </w:rPr>
              <w:br/>
              <w:t>性質</w:t>
            </w:r>
          </w:p>
        </w:tc>
        <w:tc>
          <w:tcPr>
            <w:tcW w:w="1320" w:type="dxa"/>
            <w:shd w:val="clear" w:color="auto" w:fill="auto"/>
            <w:noWrap/>
            <w:vAlign w:val="center"/>
          </w:tcPr>
          <w:p w:rsidR="000913EF" w:rsidRPr="00844634" w:rsidRDefault="000913EF" w:rsidP="0074571D">
            <w:pPr>
              <w:spacing w:line="240" w:lineRule="exact"/>
              <w:jc w:val="center"/>
              <w:rPr>
                <w:rFonts w:ascii="標楷體" w:eastAsia="標楷體" w:hAnsi="標楷體" w:cs="Arial"/>
                <w:sz w:val="28"/>
                <w:szCs w:val="28"/>
              </w:rPr>
            </w:pPr>
            <w:r w:rsidRPr="00844634">
              <w:rPr>
                <w:rFonts w:ascii="標楷體" w:eastAsia="標楷體" w:hAnsi="標楷體" w:cs="Arial" w:hint="eastAsia"/>
                <w:sz w:val="28"/>
                <w:szCs w:val="28"/>
              </w:rPr>
              <w:t>件數</w:t>
            </w:r>
          </w:p>
          <w:p w:rsidR="000913EF" w:rsidRPr="00844634" w:rsidRDefault="000913EF" w:rsidP="0074571D">
            <w:pPr>
              <w:spacing w:line="240" w:lineRule="exact"/>
              <w:jc w:val="center"/>
              <w:rPr>
                <w:rFonts w:ascii="標楷體" w:eastAsia="標楷體" w:hAnsi="標楷體" w:cs="Arial"/>
                <w:sz w:val="28"/>
                <w:szCs w:val="28"/>
              </w:rPr>
            </w:pPr>
            <w:r w:rsidRPr="00844634">
              <w:rPr>
                <w:rFonts w:ascii="標楷體" w:eastAsia="標楷體" w:hAnsi="標楷體" w:cs="Arial" w:hint="eastAsia"/>
                <w:sz w:val="28"/>
                <w:szCs w:val="28"/>
              </w:rPr>
              <w:t>(K)</w:t>
            </w:r>
          </w:p>
        </w:tc>
        <w:tc>
          <w:tcPr>
            <w:tcW w:w="1680" w:type="dxa"/>
            <w:shd w:val="clear" w:color="auto" w:fill="auto"/>
            <w:noWrap/>
            <w:vAlign w:val="center"/>
          </w:tcPr>
          <w:p w:rsidR="000913EF" w:rsidRPr="00844634" w:rsidRDefault="000913EF" w:rsidP="0074571D">
            <w:pPr>
              <w:spacing w:line="240" w:lineRule="exact"/>
              <w:jc w:val="center"/>
              <w:rPr>
                <w:rFonts w:ascii="標楷體" w:eastAsia="標楷體" w:hAnsi="標楷體" w:cs="Arial"/>
                <w:sz w:val="28"/>
                <w:szCs w:val="28"/>
              </w:rPr>
            </w:pPr>
            <w:r w:rsidRPr="00844634">
              <w:rPr>
                <w:rFonts w:ascii="標楷體" w:eastAsia="標楷體" w:hAnsi="標楷體" w:cs="Arial" w:hint="eastAsia"/>
                <w:sz w:val="28"/>
                <w:szCs w:val="28"/>
              </w:rPr>
              <w:t>件數比率</w:t>
            </w:r>
          </w:p>
        </w:tc>
        <w:tc>
          <w:tcPr>
            <w:tcW w:w="2040" w:type="dxa"/>
            <w:shd w:val="clear" w:color="auto" w:fill="auto"/>
            <w:vAlign w:val="center"/>
          </w:tcPr>
          <w:p w:rsidR="000913EF" w:rsidRPr="00844634" w:rsidRDefault="000913EF" w:rsidP="0074571D">
            <w:pPr>
              <w:spacing w:line="240" w:lineRule="exact"/>
              <w:jc w:val="center"/>
              <w:rPr>
                <w:rFonts w:ascii="標楷體" w:eastAsia="標楷體" w:hAnsi="標楷體" w:cs="Arial"/>
                <w:sz w:val="28"/>
                <w:szCs w:val="28"/>
              </w:rPr>
            </w:pPr>
            <w:r w:rsidRPr="00844634">
              <w:rPr>
                <w:rFonts w:ascii="標楷體" w:eastAsia="標楷體" w:hAnsi="標楷體" w:cs="Arial" w:hint="eastAsia"/>
                <w:sz w:val="28"/>
                <w:szCs w:val="28"/>
              </w:rPr>
              <w:t>決標金額</w:t>
            </w:r>
            <w:r w:rsidRPr="00844634">
              <w:rPr>
                <w:rFonts w:ascii="標楷體" w:eastAsia="標楷體" w:hAnsi="標楷體" w:cs="Arial"/>
                <w:sz w:val="28"/>
                <w:szCs w:val="28"/>
              </w:rPr>
              <w:t>(</w:t>
            </w:r>
            <w:r w:rsidRPr="00844634">
              <w:rPr>
                <w:rFonts w:ascii="標楷體" w:eastAsia="標楷體" w:hAnsi="標楷體" w:cs="Arial" w:hint="eastAsia"/>
                <w:sz w:val="28"/>
                <w:szCs w:val="28"/>
              </w:rPr>
              <w:t>億元</w:t>
            </w:r>
            <w:r w:rsidRPr="00844634">
              <w:rPr>
                <w:rFonts w:ascii="標楷體" w:eastAsia="標楷體" w:hAnsi="標楷體" w:cs="Arial"/>
                <w:sz w:val="28"/>
                <w:szCs w:val="28"/>
              </w:rPr>
              <w:t>)</w:t>
            </w:r>
          </w:p>
          <w:p w:rsidR="000913EF" w:rsidRPr="00844634" w:rsidRDefault="000913EF" w:rsidP="0074571D">
            <w:pPr>
              <w:spacing w:line="240" w:lineRule="exact"/>
              <w:jc w:val="center"/>
              <w:rPr>
                <w:rFonts w:ascii="標楷體" w:eastAsia="標楷體" w:hAnsi="標楷體" w:cs="Arial"/>
                <w:sz w:val="28"/>
                <w:szCs w:val="28"/>
              </w:rPr>
            </w:pPr>
            <w:r w:rsidRPr="00844634">
              <w:rPr>
                <w:rFonts w:ascii="標楷體" w:eastAsia="標楷體" w:hAnsi="標楷體" w:cs="Arial" w:hint="eastAsia"/>
                <w:sz w:val="28"/>
                <w:szCs w:val="28"/>
              </w:rPr>
              <w:t>(L)</w:t>
            </w:r>
          </w:p>
        </w:tc>
        <w:tc>
          <w:tcPr>
            <w:tcW w:w="1800" w:type="dxa"/>
            <w:shd w:val="clear" w:color="auto" w:fill="auto"/>
            <w:noWrap/>
            <w:vAlign w:val="center"/>
          </w:tcPr>
          <w:p w:rsidR="000913EF" w:rsidRPr="00844634" w:rsidRDefault="000913EF" w:rsidP="0074571D">
            <w:pPr>
              <w:spacing w:line="240" w:lineRule="exact"/>
              <w:jc w:val="center"/>
              <w:rPr>
                <w:rFonts w:ascii="標楷體" w:eastAsia="標楷體" w:hAnsi="標楷體" w:cs="Arial"/>
                <w:sz w:val="28"/>
                <w:szCs w:val="28"/>
              </w:rPr>
            </w:pPr>
            <w:r w:rsidRPr="00844634">
              <w:rPr>
                <w:rFonts w:ascii="標楷體" w:eastAsia="標楷體" w:hAnsi="標楷體" w:cs="Arial" w:hint="eastAsia"/>
                <w:sz w:val="28"/>
                <w:szCs w:val="28"/>
              </w:rPr>
              <w:t>決標金額比率</w:t>
            </w:r>
          </w:p>
        </w:tc>
      </w:tr>
      <w:tr w:rsidR="00082446" w:rsidRPr="00844634" w:rsidTr="00A9608B">
        <w:trPr>
          <w:trHeight w:val="435"/>
        </w:trPr>
        <w:tc>
          <w:tcPr>
            <w:tcW w:w="1080" w:type="dxa"/>
            <w:shd w:val="clear" w:color="auto" w:fill="auto"/>
            <w:noWrap/>
            <w:vAlign w:val="center"/>
          </w:tcPr>
          <w:p w:rsidR="00082446" w:rsidRPr="00844634" w:rsidRDefault="00082446" w:rsidP="00A9608B">
            <w:pPr>
              <w:jc w:val="center"/>
              <w:rPr>
                <w:rFonts w:ascii="標楷體" w:eastAsia="標楷體" w:hAnsi="標楷體" w:cs="Arial"/>
                <w:sz w:val="28"/>
                <w:szCs w:val="28"/>
              </w:rPr>
            </w:pPr>
            <w:r w:rsidRPr="00844634">
              <w:rPr>
                <w:rFonts w:ascii="標楷體" w:eastAsia="標楷體" w:hAnsi="標楷體" w:cs="Arial" w:hint="eastAsia"/>
                <w:sz w:val="28"/>
                <w:szCs w:val="28"/>
              </w:rPr>
              <w:t>工程</w:t>
            </w:r>
          </w:p>
        </w:tc>
        <w:tc>
          <w:tcPr>
            <w:tcW w:w="1320" w:type="dxa"/>
            <w:shd w:val="clear" w:color="auto" w:fill="auto"/>
            <w:noWrap/>
            <w:vAlign w:val="center"/>
          </w:tcPr>
          <w:p w:rsidR="00082446" w:rsidRPr="00844634" w:rsidRDefault="00082446">
            <w:pPr>
              <w:jc w:val="right"/>
              <w:rPr>
                <w:rFonts w:ascii="標楷體" w:eastAsia="標楷體" w:hAnsi="標楷體" w:cs="Arial"/>
                <w:sz w:val="32"/>
                <w:szCs w:val="32"/>
              </w:rPr>
            </w:pPr>
            <w:r w:rsidRPr="00844634">
              <w:rPr>
                <w:rFonts w:ascii="標楷體" w:eastAsia="標楷體" w:hAnsi="標楷體" w:cs="Arial"/>
                <w:sz w:val="32"/>
                <w:szCs w:val="32"/>
              </w:rPr>
              <w:t>106</w:t>
            </w:r>
          </w:p>
        </w:tc>
        <w:tc>
          <w:tcPr>
            <w:tcW w:w="1680" w:type="dxa"/>
            <w:shd w:val="clear" w:color="auto" w:fill="auto"/>
            <w:noWrap/>
            <w:vAlign w:val="center"/>
          </w:tcPr>
          <w:p w:rsidR="00082446" w:rsidRPr="00844634" w:rsidRDefault="00082446">
            <w:pPr>
              <w:jc w:val="right"/>
              <w:rPr>
                <w:rFonts w:ascii="標楷體" w:eastAsia="標楷體" w:hAnsi="標楷體" w:cs="Arial"/>
                <w:sz w:val="32"/>
                <w:szCs w:val="32"/>
              </w:rPr>
            </w:pPr>
            <w:r w:rsidRPr="00844634">
              <w:rPr>
                <w:rFonts w:ascii="標楷體" w:eastAsia="標楷體" w:hAnsi="標楷體" w:cs="Arial"/>
                <w:sz w:val="32"/>
                <w:szCs w:val="32"/>
              </w:rPr>
              <w:t>5.37%</w:t>
            </w:r>
          </w:p>
        </w:tc>
        <w:tc>
          <w:tcPr>
            <w:tcW w:w="2040" w:type="dxa"/>
            <w:shd w:val="clear" w:color="auto" w:fill="auto"/>
            <w:noWrap/>
            <w:vAlign w:val="center"/>
          </w:tcPr>
          <w:p w:rsidR="00082446" w:rsidRPr="00844634" w:rsidRDefault="00082446">
            <w:pPr>
              <w:jc w:val="right"/>
              <w:rPr>
                <w:rFonts w:ascii="標楷體" w:eastAsia="標楷體" w:hAnsi="標楷體" w:cs="Arial"/>
                <w:sz w:val="32"/>
                <w:szCs w:val="32"/>
              </w:rPr>
            </w:pPr>
            <w:r w:rsidRPr="00844634">
              <w:rPr>
                <w:rFonts w:ascii="標楷體" w:eastAsia="標楷體" w:hAnsi="標楷體" w:cs="Arial"/>
                <w:sz w:val="32"/>
                <w:szCs w:val="32"/>
              </w:rPr>
              <w:t xml:space="preserve">1,385.71 </w:t>
            </w:r>
          </w:p>
        </w:tc>
        <w:tc>
          <w:tcPr>
            <w:tcW w:w="1800" w:type="dxa"/>
            <w:shd w:val="clear" w:color="auto" w:fill="auto"/>
            <w:noWrap/>
            <w:vAlign w:val="center"/>
          </w:tcPr>
          <w:p w:rsidR="00082446" w:rsidRPr="00844634" w:rsidRDefault="00082446">
            <w:pPr>
              <w:jc w:val="right"/>
              <w:rPr>
                <w:rFonts w:ascii="標楷體" w:eastAsia="標楷體" w:hAnsi="標楷體" w:cs="Arial"/>
                <w:sz w:val="32"/>
                <w:szCs w:val="32"/>
              </w:rPr>
            </w:pPr>
            <w:r w:rsidRPr="00844634">
              <w:rPr>
                <w:rFonts w:ascii="標楷體" w:eastAsia="標楷體" w:hAnsi="標楷體" w:cs="Arial"/>
                <w:sz w:val="32"/>
                <w:szCs w:val="32"/>
              </w:rPr>
              <w:t>58.02%</w:t>
            </w:r>
          </w:p>
        </w:tc>
      </w:tr>
      <w:tr w:rsidR="00082446" w:rsidRPr="00844634" w:rsidTr="00A9608B">
        <w:trPr>
          <w:trHeight w:val="435"/>
        </w:trPr>
        <w:tc>
          <w:tcPr>
            <w:tcW w:w="1080" w:type="dxa"/>
            <w:shd w:val="clear" w:color="auto" w:fill="auto"/>
            <w:noWrap/>
            <w:vAlign w:val="center"/>
          </w:tcPr>
          <w:p w:rsidR="00082446" w:rsidRPr="00844634" w:rsidRDefault="00082446" w:rsidP="00A9608B">
            <w:pPr>
              <w:jc w:val="center"/>
              <w:rPr>
                <w:rFonts w:ascii="標楷體" w:eastAsia="標楷體" w:hAnsi="標楷體" w:cs="Arial"/>
                <w:sz w:val="28"/>
                <w:szCs w:val="28"/>
              </w:rPr>
            </w:pPr>
            <w:r w:rsidRPr="00844634">
              <w:rPr>
                <w:rFonts w:ascii="標楷體" w:eastAsia="標楷體" w:hAnsi="標楷體" w:cs="Arial" w:hint="eastAsia"/>
                <w:sz w:val="28"/>
                <w:szCs w:val="28"/>
              </w:rPr>
              <w:t>財物</w:t>
            </w:r>
          </w:p>
        </w:tc>
        <w:tc>
          <w:tcPr>
            <w:tcW w:w="1320" w:type="dxa"/>
            <w:shd w:val="clear" w:color="auto" w:fill="auto"/>
            <w:noWrap/>
            <w:vAlign w:val="center"/>
          </w:tcPr>
          <w:p w:rsidR="00082446" w:rsidRPr="00844634" w:rsidRDefault="00082446">
            <w:pPr>
              <w:jc w:val="right"/>
              <w:rPr>
                <w:rFonts w:ascii="標楷體" w:eastAsia="標楷體" w:hAnsi="標楷體" w:cs="Arial"/>
                <w:sz w:val="32"/>
                <w:szCs w:val="32"/>
              </w:rPr>
            </w:pPr>
            <w:r w:rsidRPr="00844634">
              <w:rPr>
                <w:rFonts w:ascii="標楷體" w:eastAsia="標楷體" w:hAnsi="標楷體" w:cs="Arial"/>
                <w:sz w:val="32"/>
                <w:szCs w:val="32"/>
              </w:rPr>
              <w:t>551</w:t>
            </w:r>
          </w:p>
        </w:tc>
        <w:tc>
          <w:tcPr>
            <w:tcW w:w="1680" w:type="dxa"/>
            <w:shd w:val="clear" w:color="auto" w:fill="auto"/>
            <w:noWrap/>
            <w:vAlign w:val="center"/>
          </w:tcPr>
          <w:p w:rsidR="00082446" w:rsidRPr="00844634" w:rsidRDefault="00082446">
            <w:pPr>
              <w:jc w:val="right"/>
              <w:rPr>
                <w:rFonts w:ascii="標楷體" w:eastAsia="標楷體" w:hAnsi="標楷體" w:cs="Arial"/>
                <w:sz w:val="32"/>
                <w:szCs w:val="32"/>
              </w:rPr>
            </w:pPr>
            <w:r w:rsidRPr="00844634">
              <w:rPr>
                <w:rFonts w:ascii="標楷體" w:eastAsia="標楷體" w:hAnsi="標楷體" w:cs="Arial"/>
                <w:sz w:val="32"/>
                <w:szCs w:val="32"/>
              </w:rPr>
              <w:t>27.91%</w:t>
            </w:r>
          </w:p>
        </w:tc>
        <w:tc>
          <w:tcPr>
            <w:tcW w:w="2040" w:type="dxa"/>
            <w:shd w:val="clear" w:color="auto" w:fill="auto"/>
            <w:noWrap/>
            <w:vAlign w:val="center"/>
          </w:tcPr>
          <w:p w:rsidR="00082446" w:rsidRPr="00844634" w:rsidRDefault="00082446">
            <w:pPr>
              <w:jc w:val="right"/>
              <w:rPr>
                <w:rFonts w:ascii="標楷體" w:eastAsia="標楷體" w:hAnsi="標楷體" w:cs="Arial"/>
                <w:sz w:val="32"/>
                <w:szCs w:val="32"/>
              </w:rPr>
            </w:pPr>
            <w:r w:rsidRPr="00844634">
              <w:rPr>
                <w:rFonts w:ascii="標楷體" w:eastAsia="標楷體" w:hAnsi="標楷體" w:cs="Arial"/>
                <w:sz w:val="32"/>
                <w:szCs w:val="32"/>
              </w:rPr>
              <w:t xml:space="preserve">464.00 </w:t>
            </w:r>
          </w:p>
        </w:tc>
        <w:tc>
          <w:tcPr>
            <w:tcW w:w="1800" w:type="dxa"/>
            <w:shd w:val="clear" w:color="auto" w:fill="auto"/>
            <w:noWrap/>
            <w:vAlign w:val="center"/>
          </w:tcPr>
          <w:p w:rsidR="00082446" w:rsidRPr="00844634" w:rsidRDefault="00082446">
            <w:pPr>
              <w:jc w:val="right"/>
              <w:rPr>
                <w:rFonts w:ascii="標楷體" w:eastAsia="標楷體" w:hAnsi="標楷體" w:cs="Arial"/>
                <w:sz w:val="32"/>
                <w:szCs w:val="32"/>
              </w:rPr>
            </w:pPr>
            <w:r w:rsidRPr="00844634">
              <w:rPr>
                <w:rFonts w:ascii="標楷體" w:eastAsia="標楷體" w:hAnsi="標楷體" w:cs="Arial"/>
                <w:sz w:val="32"/>
                <w:szCs w:val="32"/>
              </w:rPr>
              <w:t>19.43%</w:t>
            </w:r>
          </w:p>
        </w:tc>
      </w:tr>
      <w:tr w:rsidR="00082446" w:rsidRPr="00844634" w:rsidTr="00A9608B">
        <w:trPr>
          <w:trHeight w:val="435"/>
        </w:trPr>
        <w:tc>
          <w:tcPr>
            <w:tcW w:w="1080" w:type="dxa"/>
            <w:shd w:val="clear" w:color="auto" w:fill="auto"/>
            <w:noWrap/>
            <w:vAlign w:val="center"/>
          </w:tcPr>
          <w:p w:rsidR="00082446" w:rsidRPr="00844634" w:rsidRDefault="00082446" w:rsidP="00A9608B">
            <w:pPr>
              <w:jc w:val="center"/>
              <w:rPr>
                <w:rFonts w:ascii="標楷體" w:eastAsia="標楷體" w:hAnsi="標楷體" w:cs="Arial"/>
                <w:sz w:val="28"/>
                <w:szCs w:val="28"/>
              </w:rPr>
            </w:pPr>
            <w:r w:rsidRPr="00844634">
              <w:rPr>
                <w:rFonts w:ascii="標楷體" w:eastAsia="標楷體" w:hAnsi="標楷體" w:cs="Arial" w:hint="eastAsia"/>
                <w:sz w:val="28"/>
                <w:szCs w:val="28"/>
              </w:rPr>
              <w:t>勞務</w:t>
            </w:r>
          </w:p>
        </w:tc>
        <w:tc>
          <w:tcPr>
            <w:tcW w:w="1320" w:type="dxa"/>
            <w:shd w:val="clear" w:color="auto" w:fill="auto"/>
            <w:noWrap/>
            <w:vAlign w:val="center"/>
          </w:tcPr>
          <w:p w:rsidR="00082446" w:rsidRPr="00844634" w:rsidRDefault="00082446">
            <w:pPr>
              <w:jc w:val="right"/>
              <w:rPr>
                <w:rFonts w:ascii="標楷體" w:eastAsia="標楷體" w:hAnsi="標楷體" w:cs="Arial"/>
                <w:sz w:val="32"/>
                <w:szCs w:val="32"/>
              </w:rPr>
            </w:pPr>
            <w:r w:rsidRPr="00844634">
              <w:rPr>
                <w:rFonts w:ascii="標楷體" w:eastAsia="標楷體" w:hAnsi="標楷體" w:cs="Arial"/>
                <w:sz w:val="32"/>
                <w:szCs w:val="32"/>
              </w:rPr>
              <w:t>1,317</w:t>
            </w:r>
          </w:p>
        </w:tc>
        <w:tc>
          <w:tcPr>
            <w:tcW w:w="1680" w:type="dxa"/>
            <w:shd w:val="clear" w:color="auto" w:fill="auto"/>
            <w:noWrap/>
            <w:vAlign w:val="center"/>
          </w:tcPr>
          <w:p w:rsidR="00082446" w:rsidRPr="00844634" w:rsidRDefault="00082446">
            <w:pPr>
              <w:jc w:val="right"/>
              <w:rPr>
                <w:rFonts w:ascii="標楷體" w:eastAsia="標楷體" w:hAnsi="標楷體" w:cs="Arial"/>
                <w:sz w:val="32"/>
                <w:szCs w:val="32"/>
              </w:rPr>
            </w:pPr>
            <w:r w:rsidRPr="00844634">
              <w:rPr>
                <w:rFonts w:ascii="標楷體" w:eastAsia="標楷體" w:hAnsi="標楷體" w:cs="Arial"/>
                <w:sz w:val="32"/>
                <w:szCs w:val="32"/>
              </w:rPr>
              <w:t>66.72%</w:t>
            </w:r>
          </w:p>
        </w:tc>
        <w:tc>
          <w:tcPr>
            <w:tcW w:w="2040" w:type="dxa"/>
            <w:shd w:val="clear" w:color="auto" w:fill="auto"/>
            <w:noWrap/>
            <w:vAlign w:val="center"/>
          </w:tcPr>
          <w:p w:rsidR="00082446" w:rsidRPr="00844634" w:rsidRDefault="00082446">
            <w:pPr>
              <w:jc w:val="right"/>
              <w:rPr>
                <w:rFonts w:ascii="標楷體" w:eastAsia="標楷體" w:hAnsi="標楷體" w:cs="Arial"/>
                <w:sz w:val="32"/>
                <w:szCs w:val="32"/>
              </w:rPr>
            </w:pPr>
            <w:r w:rsidRPr="00844634">
              <w:rPr>
                <w:rFonts w:ascii="標楷體" w:eastAsia="標楷體" w:hAnsi="標楷體" w:cs="Arial"/>
                <w:sz w:val="32"/>
                <w:szCs w:val="32"/>
              </w:rPr>
              <w:t xml:space="preserve">538.45 </w:t>
            </w:r>
          </w:p>
        </w:tc>
        <w:tc>
          <w:tcPr>
            <w:tcW w:w="1800" w:type="dxa"/>
            <w:shd w:val="clear" w:color="auto" w:fill="auto"/>
            <w:noWrap/>
            <w:vAlign w:val="center"/>
          </w:tcPr>
          <w:p w:rsidR="00082446" w:rsidRPr="00844634" w:rsidRDefault="00082446">
            <w:pPr>
              <w:jc w:val="right"/>
              <w:rPr>
                <w:rFonts w:ascii="標楷體" w:eastAsia="標楷體" w:hAnsi="標楷體" w:cs="Arial"/>
                <w:sz w:val="32"/>
                <w:szCs w:val="32"/>
              </w:rPr>
            </w:pPr>
            <w:r w:rsidRPr="00844634">
              <w:rPr>
                <w:rFonts w:ascii="標楷體" w:eastAsia="標楷體" w:hAnsi="標楷體" w:cs="Arial"/>
                <w:sz w:val="32"/>
                <w:szCs w:val="32"/>
              </w:rPr>
              <w:t>22.55%</w:t>
            </w:r>
          </w:p>
        </w:tc>
      </w:tr>
      <w:tr w:rsidR="00082446" w:rsidRPr="00844634" w:rsidTr="00A9608B">
        <w:trPr>
          <w:trHeight w:val="435"/>
        </w:trPr>
        <w:tc>
          <w:tcPr>
            <w:tcW w:w="1080" w:type="dxa"/>
            <w:shd w:val="clear" w:color="auto" w:fill="auto"/>
            <w:noWrap/>
            <w:vAlign w:val="center"/>
          </w:tcPr>
          <w:p w:rsidR="00082446" w:rsidRPr="00844634" w:rsidRDefault="00082446" w:rsidP="00A9608B">
            <w:pPr>
              <w:jc w:val="center"/>
              <w:rPr>
                <w:rFonts w:ascii="標楷體" w:eastAsia="標楷體" w:hAnsi="標楷體" w:cs="Arial"/>
                <w:sz w:val="28"/>
                <w:szCs w:val="28"/>
              </w:rPr>
            </w:pPr>
            <w:r w:rsidRPr="00844634">
              <w:rPr>
                <w:rFonts w:ascii="標楷體" w:eastAsia="標楷體" w:hAnsi="標楷體" w:cs="Arial" w:hint="eastAsia"/>
                <w:sz w:val="28"/>
                <w:szCs w:val="28"/>
              </w:rPr>
              <w:t>合計</w:t>
            </w:r>
          </w:p>
        </w:tc>
        <w:tc>
          <w:tcPr>
            <w:tcW w:w="1320" w:type="dxa"/>
            <w:shd w:val="clear" w:color="auto" w:fill="auto"/>
            <w:noWrap/>
            <w:vAlign w:val="center"/>
          </w:tcPr>
          <w:p w:rsidR="00082446" w:rsidRPr="00844634" w:rsidRDefault="00082446">
            <w:pPr>
              <w:jc w:val="right"/>
              <w:rPr>
                <w:rFonts w:ascii="標楷體" w:eastAsia="標楷體" w:hAnsi="標楷體" w:cs="Arial"/>
                <w:sz w:val="32"/>
                <w:szCs w:val="32"/>
              </w:rPr>
            </w:pPr>
            <w:r w:rsidRPr="00844634">
              <w:rPr>
                <w:rFonts w:ascii="標楷體" w:eastAsia="標楷體" w:hAnsi="標楷體" w:cs="Arial"/>
                <w:sz w:val="32"/>
                <w:szCs w:val="32"/>
              </w:rPr>
              <w:t xml:space="preserve">1,974 </w:t>
            </w:r>
          </w:p>
        </w:tc>
        <w:tc>
          <w:tcPr>
            <w:tcW w:w="1680" w:type="dxa"/>
            <w:shd w:val="clear" w:color="auto" w:fill="auto"/>
            <w:noWrap/>
            <w:vAlign w:val="center"/>
          </w:tcPr>
          <w:p w:rsidR="00082446" w:rsidRPr="00844634" w:rsidRDefault="00082446">
            <w:pPr>
              <w:jc w:val="right"/>
              <w:rPr>
                <w:rFonts w:ascii="標楷體" w:eastAsia="標楷體" w:hAnsi="標楷體" w:cs="Arial"/>
                <w:sz w:val="32"/>
                <w:szCs w:val="32"/>
              </w:rPr>
            </w:pPr>
            <w:r w:rsidRPr="00844634">
              <w:rPr>
                <w:rFonts w:ascii="標楷體" w:eastAsia="標楷體" w:hAnsi="標楷體" w:cs="Arial"/>
                <w:sz w:val="32"/>
                <w:szCs w:val="32"/>
              </w:rPr>
              <w:t>100.00%</w:t>
            </w:r>
          </w:p>
        </w:tc>
        <w:tc>
          <w:tcPr>
            <w:tcW w:w="2040" w:type="dxa"/>
            <w:shd w:val="clear" w:color="auto" w:fill="auto"/>
            <w:noWrap/>
            <w:vAlign w:val="center"/>
          </w:tcPr>
          <w:p w:rsidR="00082446" w:rsidRPr="00844634" w:rsidRDefault="00082446">
            <w:pPr>
              <w:jc w:val="right"/>
              <w:rPr>
                <w:rFonts w:ascii="標楷體" w:eastAsia="標楷體" w:hAnsi="標楷體" w:cs="Arial"/>
                <w:sz w:val="32"/>
                <w:szCs w:val="32"/>
              </w:rPr>
            </w:pPr>
            <w:r w:rsidRPr="00844634">
              <w:rPr>
                <w:rFonts w:ascii="標楷體" w:eastAsia="標楷體" w:hAnsi="標楷體" w:cs="Arial"/>
                <w:sz w:val="32"/>
                <w:szCs w:val="32"/>
              </w:rPr>
              <w:t xml:space="preserve">2,388.16 </w:t>
            </w:r>
          </w:p>
        </w:tc>
        <w:tc>
          <w:tcPr>
            <w:tcW w:w="1800" w:type="dxa"/>
            <w:shd w:val="clear" w:color="auto" w:fill="auto"/>
            <w:noWrap/>
            <w:vAlign w:val="center"/>
          </w:tcPr>
          <w:p w:rsidR="00082446" w:rsidRPr="00844634" w:rsidRDefault="00082446">
            <w:pPr>
              <w:jc w:val="right"/>
              <w:rPr>
                <w:rFonts w:ascii="標楷體" w:eastAsia="標楷體" w:hAnsi="標楷體" w:cs="Arial"/>
                <w:sz w:val="32"/>
                <w:szCs w:val="32"/>
              </w:rPr>
            </w:pPr>
            <w:r w:rsidRPr="00844634">
              <w:rPr>
                <w:rFonts w:ascii="標楷體" w:eastAsia="標楷體" w:hAnsi="標楷體" w:cs="Arial"/>
                <w:sz w:val="32"/>
                <w:szCs w:val="32"/>
              </w:rPr>
              <w:t>100.00%</w:t>
            </w:r>
          </w:p>
        </w:tc>
      </w:tr>
    </w:tbl>
    <w:p w:rsidR="00400DD3" w:rsidRPr="00844634" w:rsidRDefault="00400DD3" w:rsidP="00EC0565">
      <w:pPr>
        <w:spacing w:line="300" w:lineRule="exact"/>
        <w:jc w:val="both"/>
        <w:rPr>
          <w:rFonts w:ascii="標楷體" w:eastAsia="標楷體" w:hAnsi="標楷體"/>
          <w:sz w:val="32"/>
        </w:rPr>
      </w:pPr>
    </w:p>
    <w:p w:rsidR="00236AC7" w:rsidRPr="00844634" w:rsidRDefault="0027779B" w:rsidP="00AF6728">
      <w:pPr>
        <w:numPr>
          <w:ilvl w:val="0"/>
          <w:numId w:val="31"/>
        </w:numPr>
        <w:spacing w:afterLines="50" w:line="360" w:lineRule="exact"/>
        <w:ind w:left="1678" w:hanging="357"/>
        <w:jc w:val="both"/>
        <w:rPr>
          <w:rFonts w:ascii="標楷體" w:eastAsia="標楷體" w:hAnsi="標楷體"/>
          <w:sz w:val="32"/>
          <w:szCs w:val="28"/>
        </w:rPr>
      </w:pPr>
      <w:r w:rsidRPr="0027779B">
        <w:rPr>
          <w:rFonts w:ascii="標楷體" w:eastAsia="標楷體" w:hAnsi="標楷體" w:hint="eastAsia"/>
          <w:sz w:val="32"/>
        </w:rPr>
        <w:t>據統</w:t>
      </w:r>
      <w:r w:rsidRPr="00844634">
        <w:rPr>
          <w:rFonts w:ascii="標楷體" w:eastAsia="標楷體" w:hAnsi="標楷體" w:hint="eastAsia"/>
          <w:sz w:val="32"/>
        </w:rPr>
        <w:t>計</w:t>
      </w:r>
      <w:r w:rsidR="00297683" w:rsidRPr="00844634">
        <w:rPr>
          <w:rFonts w:ascii="標楷體" w:eastAsia="標楷體" w:hAnsi="標楷體" w:hint="eastAsia"/>
          <w:sz w:val="32"/>
        </w:rPr>
        <w:t>11</w:t>
      </w:r>
      <w:r w:rsidR="00513546" w:rsidRPr="00844634">
        <w:rPr>
          <w:rFonts w:ascii="標楷體" w:eastAsia="標楷體" w:hAnsi="標楷體" w:hint="eastAsia"/>
          <w:sz w:val="32"/>
        </w:rPr>
        <w:t>2</w:t>
      </w:r>
      <w:r w:rsidRPr="00844634">
        <w:rPr>
          <w:rFonts w:ascii="標楷體" w:eastAsia="標楷體" w:hAnsi="標楷體" w:hint="eastAsia"/>
          <w:sz w:val="32"/>
        </w:rPr>
        <w:t>年1月1日至</w:t>
      </w:r>
      <w:smartTag w:uri="urn:schemas-microsoft-com:office:smarttags" w:element="chsdate">
        <w:smartTagPr>
          <w:attr w:name="Year" w:val="2019"/>
          <w:attr w:name="Month" w:val="12"/>
          <w:attr w:name="Day" w:val="31"/>
          <w:attr w:name="IsLunarDate" w:val="False"/>
          <w:attr w:name="IsROCDate" w:val="False"/>
        </w:smartTagPr>
        <w:r w:rsidRPr="00844634">
          <w:rPr>
            <w:rFonts w:ascii="標楷體" w:eastAsia="標楷體" w:hAnsi="標楷體" w:hint="eastAsia"/>
            <w:sz w:val="32"/>
          </w:rPr>
          <w:t>12月31日</w:t>
        </w:r>
      </w:smartTag>
      <w:r w:rsidRPr="00844634">
        <w:rPr>
          <w:rFonts w:ascii="標楷體" w:eastAsia="標楷體" w:hAnsi="標楷體" w:hint="eastAsia"/>
          <w:sz w:val="32"/>
        </w:rPr>
        <w:t>止，各機關已決標適用臺星經濟夥伴協定（ASTEP）且不適用GPA採購案共</w:t>
      </w:r>
      <w:r w:rsidR="00513546" w:rsidRPr="00844634">
        <w:rPr>
          <w:rFonts w:ascii="標楷體" w:eastAsia="標楷體" w:hAnsi="標楷體" w:hint="eastAsia"/>
          <w:sz w:val="32"/>
        </w:rPr>
        <w:t>1,022</w:t>
      </w:r>
      <w:r w:rsidRPr="00844634">
        <w:rPr>
          <w:rFonts w:ascii="標楷體" w:eastAsia="標楷體" w:hAnsi="標楷體" w:hint="eastAsia"/>
          <w:sz w:val="32"/>
        </w:rPr>
        <w:t>件，決標金額新臺幣</w:t>
      </w:r>
      <w:r w:rsidR="00513546" w:rsidRPr="00844634">
        <w:rPr>
          <w:rFonts w:ascii="標楷體" w:eastAsia="標楷體" w:hAnsi="標楷體" w:hint="eastAsia"/>
          <w:sz w:val="32"/>
        </w:rPr>
        <w:t>854</w:t>
      </w:r>
      <w:r w:rsidRPr="00844634">
        <w:rPr>
          <w:rFonts w:ascii="標楷體" w:eastAsia="標楷體" w:hAnsi="標楷體" w:hint="eastAsia"/>
          <w:sz w:val="32"/>
        </w:rPr>
        <w:t>億餘元，由新加坡廠商得標之件數計</w:t>
      </w:r>
      <w:r w:rsidR="00513546" w:rsidRPr="00844634">
        <w:rPr>
          <w:rFonts w:ascii="標楷體" w:eastAsia="標楷體" w:hAnsi="標楷體" w:hint="eastAsia"/>
          <w:sz w:val="32"/>
        </w:rPr>
        <w:t>1</w:t>
      </w:r>
      <w:r w:rsidRPr="00844634">
        <w:rPr>
          <w:rFonts w:ascii="標楷體" w:eastAsia="標楷體" w:hAnsi="標楷體" w:hint="eastAsia"/>
          <w:sz w:val="32"/>
        </w:rPr>
        <w:t>件，總決標金額</w:t>
      </w:r>
      <w:r w:rsidR="00513546" w:rsidRPr="00844634">
        <w:rPr>
          <w:rFonts w:ascii="標楷體" w:eastAsia="標楷體" w:hAnsi="標楷體" w:hint="eastAsia"/>
          <w:sz w:val="32"/>
        </w:rPr>
        <w:t>4</w:t>
      </w:r>
      <w:r w:rsidR="001C2844" w:rsidRPr="00844634">
        <w:rPr>
          <w:rFonts w:ascii="標楷體" w:eastAsia="標楷體" w:hAnsi="標楷體" w:hint="eastAsia"/>
          <w:sz w:val="32"/>
        </w:rPr>
        <w:t>4</w:t>
      </w:r>
      <w:r w:rsidR="00513546" w:rsidRPr="00844634">
        <w:rPr>
          <w:rFonts w:ascii="標楷體" w:eastAsia="標楷體" w:hAnsi="標楷體" w:hint="eastAsia"/>
          <w:sz w:val="32"/>
        </w:rPr>
        <w:t>9</w:t>
      </w:r>
      <w:r w:rsidRPr="00844634">
        <w:rPr>
          <w:rFonts w:ascii="標楷體" w:eastAsia="標楷體" w:hAnsi="標楷體" w:hint="eastAsia"/>
          <w:sz w:val="32"/>
        </w:rPr>
        <w:t>萬元。</w:t>
      </w:r>
    </w:p>
    <w:tbl>
      <w:tblPr>
        <w:tblW w:w="7920" w:type="dxa"/>
        <w:tblInd w:w="1245" w:type="dxa"/>
        <w:tblBorders>
          <w:top w:val="thinThickSmallGap" w:sz="24" w:space="0" w:color="auto"/>
          <w:left w:val="thinThickSmallGap" w:sz="24" w:space="0" w:color="auto"/>
          <w:bottom w:val="thickThinSmallGap" w:sz="24" w:space="0" w:color="auto"/>
          <w:right w:val="thickThinSmallGap" w:sz="24" w:space="0" w:color="auto"/>
          <w:insideH w:val="single" w:sz="8" w:space="0" w:color="auto"/>
          <w:insideV w:val="single" w:sz="8" w:space="0" w:color="auto"/>
        </w:tblBorders>
        <w:tblCellMar>
          <w:left w:w="28" w:type="dxa"/>
          <w:right w:w="28" w:type="dxa"/>
        </w:tblCellMar>
        <w:tblLook w:val="0000"/>
      </w:tblPr>
      <w:tblGrid>
        <w:gridCol w:w="1080"/>
        <w:gridCol w:w="1320"/>
        <w:gridCol w:w="1680"/>
        <w:gridCol w:w="2040"/>
        <w:gridCol w:w="1800"/>
      </w:tblGrid>
      <w:tr w:rsidR="0027779B" w:rsidRPr="00844634" w:rsidTr="00A9608B">
        <w:trPr>
          <w:trHeight w:val="420"/>
        </w:trPr>
        <w:tc>
          <w:tcPr>
            <w:tcW w:w="7920" w:type="dxa"/>
            <w:gridSpan w:val="5"/>
            <w:shd w:val="clear" w:color="auto" w:fill="auto"/>
            <w:noWrap/>
            <w:vAlign w:val="center"/>
          </w:tcPr>
          <w:p w:rsidR="0027779B" w:rsidRPr="00844634" w:rsidRDefault="00297683" w:rsidP="00CB0016">
            <w:pPr>
              <w:widowControl/>
              <w:jc w:val="center"/>
              <w:rPr>
                <w:rFonts w:ascii="標楷體" w:eastAsia="標楷體" w:hAnsi="標楷體" w:cs="Arial"/>
                <w:kern w:val="0"/>
                <w:sz w:val="28"/>
                <w:szCs w:val="28"/>
              </w:rPr>
            </w:pPr>
            <w:r w:rsidRPr="00844634">
              <w:rPr>
                <w:rFonts w:ascii="標楷體" w:eastAsia="標楷體" w:hAnsi="標楷體" w:cs="Arial" w:hint="eastAsia"/>
                <w:kern w:val="0"/>
                <w:sz w:val="28"/>
                <w:szCs w:val="28"/>
              </w:rPr>
              <w:t>11</w:t>
            </w:r>
            <w:r w:rsidR="00513546" w:rsidRPr="00844634">
              <w:rPr>
                <w:rFonts w:ascii="標楷體" w:eastAsia="標楷體" w:hAnsi="標楷體" w:cs="Arial" w:hint="eastAsia"/>
                <w:kern w:val="0"/>
                <w:sz w:val="28"/>
                <w:szCs w:val="28"/>
              </w:rPr>
              <w:t>2</w:t>
            </w:r>
            <w:r w:rsidR="0027779B" w:rsidRPr="00844634">
              <w:rPr>
                <w:rFonts w:ascii="標楷體" w:eastAsia="標楷體" w:hAnsi="標楷體" w:cs="Arial" w:hint="eastAsia"/>
                <w:kern w:val="0"/>
                <w:sz w:val="28"/>
                <w:szCs w:val="28"/>
              </w:rPr>
              <w:t>年已決標適用ASTEP且不適用GPA案件統計表</w:t>
            </w:r>
          </w:p>
        </w:tc>
      </w:tr>
      <w:tr w:rsidR="00EC2C1A" w:rsidRPr="00844634" w:rsidTr="00A9608B">
        <w:trPr>
          <w:trHeight w:val="543"/>
        </w:trPr>
        <w:tc>
          <w:tcPr>
            <w:tcW w:w="1080" w:type="dxa"/>
            <w:shd w:val="clear" w:color="auto" w:fill="auto"/>
            <w:noWrap/>
            <w:vAlign w:val="center"/>
          </w:tcPr>
          <w:p w:rsidR="00EC2C1A" w:rsidRPr="00AB46F7" w:rsidRDefault="00EC2C1A" w:rsidP="008A5D92">
            <w:pPr>
              <w:spacing w:line="240" w:lineRule="exact"/>
              <w:jc w:val="center"/>
              <w:rPr>
                <w:rFonts w:ascii="標楷體" w:eastAsia="標楷體" w:hAnsi="標楷體" w:cs="Arial"/>
                <w:sz w:val="28"/>
                <w:szCs w:val="28"/>
              </w:rPr>
            </w:pPr>
            <w:r w:rsidRPr="00AB46F7">
              <w:rPr>
                <w:rFonts w:ascii="標楷體" w:eastAsia="標楷體" w:hAnsi="標楷體" w:cs="Arial" w:hint="eastAsia"/>
                <w:sz w:val="28"/>
                <w:szCs w:val="28"/>
              </w:rPr>
              <w:t>採購</w:t>
            </w:r>
            <w:r w:rsidRPr="00AB46F7">
              <w:rPr>
                <w:rFonts w:ascii="標楷體" w:eastAsia="標楷體" w:hAnsi="標楷體" w:cs="Arial" w:hint="eastAsia"/>
                <w:sz w:val="28"/>
                <w:szCs w:val="28"/>
              </w:rPr>
              <w:br/>
              <w:t>性質</w:t>
            </w:r>
          </w:p>
        </w:tc>
        <w:tc>
          <w:tcPr>
            <w:tcW w:w="1320" w:type="dxa"/>
            <w:shd w:val="clear" w:color="auto" w:fill="auto"/>
            <w:noWrap/>
            <w:vAlign w:val="center"/>
          </w:tcPr>
          <w:p w:rsidR="00EC2C1A" w:rsidRDefault="00EC2C1A" w:rsidP="008A5D92">
            <w:pPr>
              <w:spacing w:line="240" w:lineRule="exact"/>
              <w:jc w:val="center"/>
              <w:rPr>
                <w:rFonts w:ascii="標楷體" w:eastAsia="標楷體" w:hAnsi="標楷體" w:cs="Arial"/>
                <w:sz w:val="28"/>
                <w:szCs w:val="28"/>
              </w:rPr>
            </w:pPr>
            <w:r w:rsidRPr="00AB46F7">
              <w:rPr>
                <w:rFonts w:ascii="標楷體" w:eastAsia="標楷體" w:hAnsi="標楷體" w:cs="Arial" w:hint="eastAsia"/>
                <w:sz w:val="28"/>
                <w:szCs w:val="28"/>
              </w:rPr>
              <w:t>件數</w:t>
            </w:r>
          </w:p>
          <w:p w:rsidR="00EC2C1A" w:rsidRPr="00AB46F7" w:rsidRDefault="00EC2C1A" w:rsidP="008A5D92">
            <w:pPr>
              <w:spacing w:line="240" w:lineRule="exact"/>
              <w:jc w:val="center"/>
              <w:rPr>
                <w:rFonts w:ascii="標楷體" w:eastAsia="標楷體" w:hAnsi="標楷體" w:cs="Arial"/>
                <w:sz w:val="28"/>
                <w:szCs w:val="28"/>
              </w:rPr>
            </w:pPr>
            <w:r>
              <w:rPr>
                <w:rFonts w:ascii="標楷體" w:eastAsia="標楷體" w:hAnsi="標楷體" w:cs="Arial" w:hint="eastAsia"/>
                <w:sz w:val="28"/>
                <w:szCs w:val="28"/>
              </w:rPr>
              <w:t>(O)</w:t>
            </w:r>
          </w:p>
        </w:tc>
        <w:tc>
          <w:tcPr>
            <w:tcW w:w="1680" w:type="dxa"/>
            <w:shd w:val="clear" w:color="auto" w:fill="auto"/>
            <w:noWrap/>
            <w:vAlign w:val="center"/>
          </w:tcPr>
          <w:p w:rsidR="00EC2C1A" w:rsidRPr="00AB46F7" w:rsidRDefault="00EC2C1A" w:rsidP="008A5D92">
            <w:pPr>
              <w:spacing w:line="240" w:lineRule="exact"/>
              <w:jc w:val="center"/>
              <w:rPr>
                <w:rFonts w:ascii="標楷體" w:eastAsia="標楷體" w:hAnsi="標楷體" w:cs="Arial"/>
                <w:sz w:val="28"/>
                <w:szCs w:val="28"/>
              </w:rPr>
            </w:pPr>
            <w:r w:rsidRPr="00AB46F7">
              <w:rPr>
                <w:rFonts w:ascii="標楷體" w:eastAsia="標楷體" w:hAnsi="標楷體" w:cs="Arial" w:hint="eastAsia"/>
                <w:sz w:val="28"/>
                <w:szCs w:val="28"/>
              </w:rPr>
              <w:t>件數比率</w:t>
            </w:r>
          </w:p>
        </w:tc>
        <w:tc>
          <w:tcPr>
            <w:tcW w:w="2040" w:type="dxa"/>
            <w:shd w:val="clear" w:color="auto" w:fill="auto"/>
            <w:vAlign w:val="center"/>
          </w:tcPr>
          <w:p w:rsidR="00EC2C1A" w:rsidRDefault="00EC2C1A" w:rsidP="008A5D92">
            <w:pPr>
              <w:spacing w:line="240" w:lineRule="exact"/>
              <w:jc w:val="center"/>
              <w:rPr>
                <w:rFonts w:ascii="標楷體" w:eastAsia="標楷體" w:hAnsi="標楷體" w:cs="Arial"/>
                <w:sz w:val="28"/>
                <w:szCs w:val="28"/>
              </w:rPr>
            </w:pPr>
            <w:r w:rsidRPr="00AB46F7">
              <w:rPr>
                <w:rFonts w:ascii="標楷體" w:eastAsia="標楷體" w:hAnsi="標楷體" w:cs="Arial" w:hint="eastAsia"/>
                <w:sz w:val="28"/>
                <w:szCs w:val="28"/>
              </w:rPr>
              <w:t>決標金額</w:t>
            </w:r>
            <w:r w:rsidRPr="00AB46F7">
              <w:rPr>
                <w:rFonts w:ascii="標楷體" w:eastAsia="標楷體" w:hAnsi="標楷體" w:cs="Arial"/>
                <w:sz w:val="28"/>
                <w:szCs w:val="28"/>
              </w:rPr>
              <w:t>(</w:t>
            </w:r>
            <w:r w:rsidRPr="00AB46F7">
              <w:rPr>
                <w:rFonts w:ascii="標楷體" w:eastAsia="標楷體" w:hAnsi="標楷體" w:cs="Arial" w:hint="eastAsia"/>
                <w:sz w:val="28"/>
                <w:szCs w:val="28"/>
              </w:rPr>
              <w:t>億元</w:t>
            </w:r>
            <w:r w:rsidRPr="00AB46F7">
              <w:rPr>
                <w:rFonts w:ascii="標楷體" w:eastAsia="標楷體" w:hAnsi="標楷體" w:cs="Arial"/>
                <w:sz w:val="28"/>
                <w:szCs w:val="28"/>
              </w:rPr>
              <w:t>)</w:t>
            </w:r>
          </w:p>
          <w:p w:rsidR="00EC2C1A" w:rsidRPr="00AB46F7" w:rsidRDefault="00EC2C1A" w:rsidP="008A5D92">
            <w:pPr>
              <w:spacing w:line="240" w:lineRule="exact"/>
              <w:jc w:val="center"/>
              <w:rPr>
                <w:rFonts w:ascii="標楷體" w:eastAsia="標楷體" w:hAnsi="標楷體" w:cs="Arial"/>
                <w:sz w:val="28"/>
                <w:szCs w:val="28"/>
              </w:rPr>
            </w:pPr>
            <w:r>
              <w:rPr>
                <w:rFonts w:ascii="標楷體" w:eastAsia="標楷體" w:hAnsi="標楷體" w:cs="Arial" w:hint="eastAsia"/>
                <w:sz w:val="28"/>
                <w:szCs w:val="28"/>
              </w:rPr>
              <w:t>(P)</w:t>
            </w:r>
          </w:p>
        </w:tc>
        <w:tc>
          <w:tcPr>
            <w:tcW w:w="1800" w:type="dxa"/>
            <w:shd w:val="clear" w:color="auto" w:fill="auto"/>
            <w:noWrap/>
            <w:vAlign w:val="center"/>
          </w:tcPr>
          <w:p w:rsidR="00EC2C1A" w:rsidRPr="00AB46F7" w:rsidRDefault="00EC2C1A" w:rsidP="008A5D92">
            <w:pPr>
              <w:spacing w:line="240" w:lineRule="exact"/>
              <w:jc w:val="center"/>
              <w:rPr>
                <w:rFonts w:ascii="標楷體" w:eastAsia="標楷體" w:hAnsi="標楷體" w:cs="Arial"/>
                <w:sz w:val="28"/>
                <w:szCs w:val="28"/>
              </w:rPr>
            </w:pPr>
            <w:r w:rsidRPr="00AB46F7">
              <w:rPr>
                <w:rFonts w:ascii="標楷體" w:eastAsia="標楷體" w:hAnsi="標楷體" w:cs="Arial" w:hint="eastAsia"/>
                <w:sz w:val="28"/>
                <w:szCs w:val="28"/>
              </w:rPr>
              <w:t>決標金額比率</w:t>
            </w:r>
          </w:p>
        </w:tc>
      </w:tr>
      <w:tr w:rsidR="00F763A2" w:rsidRPr="00844634" w:rsidTr="00A9608B">
        <w:trPr>
          <w:trHeight w:val="435"/>
        </w:trPr>
        <w:tc>
          <w:tcPr>
            <w:tcW w:w="1080" w:type="dxa"/>
            <w:shd w:val="clear" w:color="auto" w:fill="auto"/>
            <w:noWrap/>
            <w:vAlign w:val="center"/>
          </w:tcPr>
          <w:p w:rsidR="00F763A2" w:rsidRPr="00844634" w:rsidRDefault="00F763A2" w:rsidP="00A9608B">
            <w:pPr>
              <w:jc w:val="center"/>
              <w:rPr>
                <w:rFonts w:ascii="標楷體" w:eastAsia="標楷體" w:hAnsi="標楷體" w:cs="Arial"/>
                <w:sz w:val="28"/>
                <w:szCs w:val="28"/>
              </w:rPr>
            </w:pPr>
            <w:r w:rsidRPr="00844634">
              <w:rPr>
                <w:rFonts w:ascii="標楷體" w:eastAsia="標楷體" w:hAnsi="標楷體" w:cs="Arial" w:hint="eastAsia"/>
                <w:sz w:val="28"/>
                <w:szCs w:val="28"/>
              </w:rPr>
              <w:t>工程</w:t>
            </w:r>
          </w:p>
        </w:tc>
        <w:tc>
          <w:tcPr>
            <w:tcW w:w="1320" w:type="dxa"/>
            <w:shd w:val="clear" w:color="auto" w:fill="auto"/>
            <w:noWrap/>
            <w:vAlign w:val="center"/>
          </w:tcPr>
          <w:p w:rsidR="00F763A2" w:rsidRPr="00844634" w:rsidRDefault="00F763A2">
            <w:pPr>
              <w:jc w:val="right"/>
              <w:rPr>
                <w:rFonts w:ascii="標楷體" w:eastAsia="標楷體" w:hAnsi="標楷體" w:cs="Arial"/>
                <w:sz w:val="32"/>
                <w:szCs w:val="32"/>
              </w:rPr>
            </w:pPr>
            <w:r w:rsidRPr="00844634">
              <w:rPr>
                <w:rFonts w:ascii="標楷體" w:eastAsia="標楷體" w:hAnsi="標楷體" w:cs="Arial"/>
                <w:sz w:val="32"/>
                <w:szCs w:val="32"/>
              </w:rPr>
              <w:t>72</w:t>
            </w:r>
          </w:p>
        </w:tc>
        <w:tc>
          <w:tcPr>
            <w:tcW w:w="1680" w:type="dxa"/>
            <w:shd w:val="clear" w:color="auto" w:fill="auto"/>
            <w:noWrap/>
            <w:vAlign w:val="center"/>
          </w:tcPr>
          <w:p w:rsidR="00F763A2" w:rsidRPr="00844634" w:rsidRDefault="00F763A2">
            <w:pPr>
              <w:jc w:val="right"/>
              <w:rPr>
                <w:rFonts w:ascii="標楷體" w:eastAsia="標楷體" w:hAnsi="標楷體" w:cs="Arial"/>
                <w:sz w:val="32"/>
                <w:szCs w:val="32"/>
              </w:rPr>
            </w:pPr>
            <w:r w:rsidRPr="00844634">
              <w:rPr>
                <w:rFonts w:ascii="標楷體" w:eastAsia="標楷體" w:hAnsi="標楷體" w:cs="Arial"/>
                <w:sz w:val="32"/>
                <w:szCs w:val="32"/>
              </w:rPr>
              <w:t>7.05%</w:t>
            </w:r>
          </w:p>
        </w:tc>
        <w:tc>
          <w:tcPr>
            <w:tcW w:w="2040" w:type="dxa"/>
            <w:shd w:val="clear" w:color="auto" w:fill="auto"/>
            <w:noWrap/>
            <w:vAlign w:val="center"/>
          </w:tcPr>
          <w:p w:rsidR="00F763A2" w:rsidRPr="00844634" w:rsidRDefault="00F763A2">
            <w:pPr>
              <w:jc w:val="right"/>
              <w:rPr>
                <w:rFonts w:ascii="標楷體" w:eastAsia="標楷體" w:hAnsi="標楷體" w:cs="Arial"/>
                <w:sz w:val="32"/>
                <w:szCs w:val="32"/>
              </w:rPr>
            </w:pPr>
            <w:r w:rsidRPr="00844634">
              <w:rPr>
                <w:rFonts w:ascii="標楷體" w:eastAsia="標楷體" w:hAnsi="標楷體" w:cs="Arial"/>
                <w:sz w:val="32"/>
                <w:szCs w:val="32"/>
              </w:rPr>
              <w:t>682.09</w:t>
            </w:r>
          </w:p>
        </w:tc>
        <w:tc>
          <w:tcPr>
            <w:tcW w:w="1800" w:type="dxa"/>
            <w:shd w:val="clear" w:color="auto" w:fill="auto"/>
            <w:noWrap/>
            <w:vAlign w:val="center"/>
          </w:tcPr>
          <w:p w:rsidR="00F763A2" w:rsidRPr="00844634" w:rsidRDefault="00F763A2">
            <w:pPr>
              <w:jc w:val="right"/>
              <w:rPr>
                <w:rFonts w:ascii="標楷體" w:eastAsia="標楷體" w:hAnsi="標楷體" w:cs="Arial"/>
                <w:sz w:val="32"/>
                <w:szCs w:val="32"/>
              </w:rPr>
            </w:pPr>
            <w:r w:rsidRPr="00844634">
              <w:rPr>
                <w:rFonts w:ascii="標楷體" w:eastAsia="標楷體" w:hAnsi="標楷體" w:cs="Arial"/>
                <w:sz w:val="32"/>
                <w:szCs w:val="32"/>
              </w:rPr>
              <w:t>79.85%</w:t>
            </w:r>
          </w:p>
        </w:tc>
      </w:tr>
      <w:tr w:rsidR="00F763A2" w:rsidRPr="00844634" w:rsidTr="00A9608B">
        <w:trPr>
          <w:trHeight w:val="435"/>
        </w:trPr>
        <w:tc>
          <w:tcPr>
            <w:tcW w:w="1080" w:type="dxa"/>
            <w:shd w:val="clear" w:color="auto" w:fill="auto"/>
            <w:noWrap/>
            <w:vAlign w:val="center"/>
          </w:tcPr>
          <w:p w:rsidR="00F763A2" w:rsidRPr="00844634" w:rsidRDefault="00F763A2" w:rsidP="00A9608B">
            <w:pPr>
              <w:jc w:val="center"/>
              <w:rPr>
                <w:rFonts w:ascii="標楷體" w:eastAsia="標楷體" w:hAnsi="標楷體" w:cs="Arial"/>
                <w:sz w:val="28"/>
                <w:szCs w:val="28"/>
              </w:rPr>
            </w:pPr>
            <w:r w:rsidRPr="00844634">
              <w:rPr>
                <w:rFonts w:ascii="標楷體" w:eastAsia="標楷體" w:hAnsi="標楷體" w:cs="Arial" w:hint="eastAsia"/>
                <w:sz w:val="28"/>
                <w:szCs w:val="28"/>
              </w:rPr>
              <w:t>財物</w:t>
            </w:r>
          </w:p>
        </w:tc>
        <w:tc>
          <w:tcPr>
            <w:tcW w:w="1320" w:type="dxa"/>
            <w:shd w:val="clear" w:color="auto" w:fill="auto"/>
            <w:noWrap/>
            <w:vAlign w:val="center"/>
          </w:tcPr>
          <w:p w:rsidR="00F763A2" w:rsidRPr="00844634" w:rsidRDefault="00F763A2">
            <w:pPr>
              <w:jc w:val="right"/>
              <w:rPr>
                <w:rFonts w:ascii="標楷體" w:eastAsia="標楷體" w:hAnsi="標楷體" w:cs="Arial"/>
                <w:sz w:val="32"/>
                <w:szCs w:val="32"/>
              </w:rPr>
            </w:pPr>
            <w:r w:rsidRPr="00844634">
              <w:rPr>
                <w:rFonts w:ascii="標楷體" w:eastAsia="標楷體" w:hAnsi="標楷體" w:cs="Arial"/>
                <w:sz w:val="32"/>
                <w:szCs w:val="32"/>
              </w:rPr>
              <w:t>291</w:t>
            </w:r>
          </w:p>
        </w:tc>
        <w:tc>
          <w:tcPr>
            <w:tcW w:w="1680" w:type="dxa"/>
            <w:shd w:val="clear" w:color="auto" w:fill="auto"/>
            <w:noWrap/>
            <w:vAlign w:val="center"/>
          </w:tcPr>
          <w:p w:rsidR="00F763A2" w:rsidRPr="00844634" w:rsidRDefault="00F763A2">
            <w:pPr>
              <w:jc w:val="right"/>
              <w:rPr>
                <w:rFonts w:ascii="標楷體" w:eastAsia="標楷體" w:hAnsi="標楷體" w:cs="Arial"/>
                <w:sz w:val="32"/>
                <w:szCs w:val="32"/>
              </w:rPr>
            </w:pPr>
            <w:r w:rsidRPr="00844634">
              <w:rPr>
                <w:rFonts w:ascii="標楷體" w:eastAsia="標楷體" w:hAnsi="標楷體" w:cs="Arial"/>
                <w:sz w:val="32"/>
                <w:szCs w:val="32"/>
              </w:rPr>
              <w:t>28.47%</w:t>
            </w:r>
          </w:p>
        </w:tc>
        <w:tc>
          <w:tcPr>
            <w:tcW w:w="2040" w:type="dxa"/>
            <w:shd w:val="clear" w:color="auto" w:fill="auto"/>
            <w:noWrap/>
            <w:vAlign w:val="center"/>
          </w:tcPr>
          <w:p w:rsidR="00F763A2" w:rsidRPr="00844634" w:rsidRDefault="00F763A2">
            <w:pPr>
              <w:jc w:val="right"/>
              <w:rPr>
                <w:rFonts w:ascii="標楷體" w:eastAsia="標楷體" w:hAnsi="標楷體" w:cs="Arial"/>
                <w:sz w:val="32"/>
                <w:szCs w:val="32"/>
              </w:rPr>
            </w:pPr>
            <w:r w:rsidRPr="00844634">
              <w:rPr>
                <w:rFonts w:ascii="標楷體" w:eastAsia="標楷體" w:hAnsi="標楷體" w:cs="Arial"/>
                <w:sz w:val="32"/>
                <w:szCs w:val="32"/>
              </w:rPr>
              <w:t>62.10</w:t>
            </w:r>
          </w:p>
        </w:tc>
        <w:tc>
          <w:tcPr>
            <w:tcW w:w="1800" w:type="dxa"/>
            <w:shd w:val="clear" w:color="auto" w:fill="auto"/>
            <w:noWrap/>
            <w:vAlign w:val="center"/>
          </w:tcPr>
          <w:p w:rsidR="00F763A2" w:rsidRPr="00844634" w:rsidRDefault="00F763A2">
            <w:pPr>
              <w:jc w:val="right"/>
              <w:rPr>
                <w:rFonts w:ascii="標楷體" w:eastAsia="標楷體" w:hAnsi="標楷體" w:cs="Arial"/>
                <w:sz w:val="32"/>
                <w:szCs w:val="32"/>
              </w:rPr>
            </w:pPr>
            <w:r w:rsidRPr="00844634">
              <w:rPr>
                <w:rFonts w:ascii="標楷體" w:eastAsia="標楷體" w:hAnsi="標楷體" w:cs="Arial"/>
                <w:sz w:val="32"/>
                <w:szCs w:val="32"/>
              </w:rPr>
              <w:t>7.27%</w:t>
            </w:r>
          </w:p>
        </w:tc>
      </w:tr>
      <w:tr w:rsidR="00F763A2" w:rsidRPr="00844634" w:rsidTr="00A9608B">
        <w:trPr>
          <w:trHeight w:val="435"/>
        </w:trPr>
        <w:tc>
          <w:tcPr>
            <w:tcW w:w="1080" w:type="dxa"/>
            <w:shd w:val="clear" w:color="auto" w:fill="auto"/>
            <w:noWrap/>
            <w:vAlign w:val="center"/>
          </w:tcPr>
          <w:p w:rsidR="00F763A2" w:rsidRPr="00844634" w:rsidRDefault="00F763A2" w:rsidP="00A9608B">
            <w:pPr>
              <w:jc w:val="center"/>
              <w:rPr>
                <w:rFonts w:ascii="標楷體" w:eastAsia="標楷體" w:hAnsi="標楷體" w:cs="Arial"/>
                <w:sz w:val="28"/>
                <w:szCs w:val="28"/>
              </w:rPr>
            </w:pPr>
            <w:r w:rsidRPr="00844634">
              <w:rPr>
                <w:rFonts w:ascii="標楷體" w:eastAsia="標楷體" w:hAnsi="標楷體" w:cs="Arial" w:hint="eastAsia"/>
                <w:sz w:val="28"/>
                <w:szCs w:val="28"/>
              </w:rPr>
              <w:t>勞務</w:t>
            </w:r>
          </w:p>
        </w:tc>
        <w:tc>
          <w:tcPr>
            <w:tcW w:w="1320" w:type="dxa"/>
            <w:shd w:val="clear" w:color="auto" w:fill="auto"/>
            <w:noWrap/>
            <w:vAlign w:val="center"/>
          </w:tcPr>
          <w:p w:rsidR="00F763A2" w:rsidRPr="00844634" w:rsidRDefault="00F763A2">
            <w:pPr>
              <w:jc w:val="right"/>
              <w:rPr>
                <w:rFonts w:ascii="標楷體" w:eastAsia="標楷體" w:hAnsi="標楷體" w:cs="Arial"/>
                <w:sz w:val="32"/>
                <w:szCs w:val="32"/>
              </w:rPr>
            </w:pPr>
            <w:r w:rsidRPr="00844634">
              <w:rPr>
                <w:rFonts w:ascii="標楷體" w:eastAsia="標楷體" w:hAnsi="標楷體" w:cs="Arial"/>
                <w:sz w:val="32"/>
                <w:szCs w:val="32"/>
              </w:rPr>
              <w:t>659</w:t>
            </w:r>
          </w:p>
        </w:tc>
        <w:tc>
          <w:tcPr>
            <w:tcW w:w="1680" w:type="dxa"/>
            <w:shd w:val="clear" w:color="auto" w:fill="auto"/>
            <w:noWrap/>
            <w:vAlign w:val="center"/>
          </w:tcPr>
          <w:p w:rsidR="00F763A2" w:rsidRPr="00844634" w:rsidRDefault="00F763A2">
            <w:pPr>
              <w:jc w:val="right"/>
              <w:rPr>
                <w:rFonts w:ascii="標楷體" w:eastAsia="標楷體" w:hAnsi="標楷體" w:cs="Arial"/>
                <w:sz w:val="32"/>
                <w:szCs w:val="32"/>
              </w:rPr>
            </w:pPr>
            <w:r w:rsidRPr="00844634">
              <w:rPr>
                <w:rFonts w:ascii="標楷體" w:eastAsia="標楷體" w:hAnsi="標楷體" w:cs="Arial"/>
                <w:sz w:val="32"/>
                <w:szCs w:val="32"/>
              </w:rPr>
              <w:t>64.48%</w:t>
            </w:r>
          </w:p>
        </w:tc>
        <w:tc>
          <w:tcPr>
            <w:tcW w:w="2040" w:type="dxa"/>
            <w:shd w:val="clear" w:color="auto" w:fill="auto"/>
            <w:noWrap/>
            <w:vAlign w:val="center"/>
          </w:tcPr>
          <w:p w:rsidR="00F763A2" w:rsidRPr="00844634" w:rsidRDefault="00F763A2">
            <w:pPr>
              <w:jc w:val="right"/>
              <w:rPr>
                <w:rFonts w:ascii="標楷體" w:eastAsia="標楷體" w:hAnsi="標楷體" w:cs="Arial"/>
                <w:sz w:val="32"/>
                <w:szCs w:val="32"/>
              </w:rPr>
            </w:pPr>
            <w:r w:rsidRPr="00844634">
              <w:rPr>
                <w:rFonts w:ascii="標楷體" w:eastAsia="標楷體" w:hAnsi="標楷體" w:cs="Arial"/>
                <w:sz w:val="32"/>
                <w:szCs w:val="32"/>
              </w:rPr>
              <w:t>110.07</w:t>
            </w:r>
          </w:p>
        </w:tc>
        <w:tc>
          <w:tcPr>
            <w:tcW w:w="1800" w:type="dxa"/>
            <w:shd w:val="clear" w:color="auto" w:fill="auto"/>
            <w:noWrap/>
            <w:vAlign w:val="center"/>
          </w:tcPr>
          <w:p w:rsidR="00F763A2" w:rsidRPr="00844634" w:rsidRDefault="00F763A2">
            <w:pPr>
              <w:jc w:val="right"/>
              <w:rPr>
                <w:rFonts w:ascii="標楷體" w:eastAsia="標楷體" w:hAnsi="標楷體" w:cs="Arial"/>
                <w:sz w:val="32"/>
                <w:szCs w:val="32"/>
              </w:rPr>
            </w:pPr>
            <w:r w:rsidRPr="00844634">
              <w:rPr>
                <w:rFonts w:ascii="標楷體" w:eastAsia="標楷體" w:hAnsi="標楷體" w:cs="Arial"/>
                <w:sz w:val="32"/>
                <w:szCs w:val="32"/>
              </w:rPr>
              <w:t>12.88%</w:t>
            </w:r>
          </w:p>
        </w:tc>
      </w:tr>
      <w:tr w:rsidR="00F763A2" w:rsidRPr="00844634" w:rsidTr="00A9608B">
        <w:trPr>
          <w:trHeight w:val="435"/>
        </w:trPr>
        <w:tc>
          <w:tcPr>
            <w:tcW w:w="1080" w:type="dxa"/>
            <w:shd w:val="clear" w:color="auto" w:fill="auto"/>
            <w:noWrap/>
            <w:vAlign w:val="center"/>
          </w:tcPr>
          <w:p w:rsidR="00F763A2" w:rsidRPr="00844634" w:rsidRDefault="00F763A2" w:rsidP="00A9608B">
            <w:pPr>
              <w:jc w:val="center"/>
              <w:rPr>
                <w:rFonts w:ascii="標楷體" w:eastAsia="標楷體" w:hAnsi="標楷體" w:cs="Arial"/>
                <w:sz w:val="28"/>
                <w:szCs w:val="28"/>
              </w:rPr>
            </w:pPr>
            <w:r w:rsidRPr="00844634">
              <w:rPr>
                <w:rFonts w:ascii="標楷體" w:eastAsia="標楷體" w:hAnsi="標楷體" w:cs="Arial" w:hint="eastAsia"/>
                <w:sz w:val="28"/>
                <w:szCs w:val="28"/>
              </w:rPr>
              <w:t>合計</w:t>
            </w:r>
          </w:p>
        </w:tc>
        <w:tc>
          <w:tcPr>
            <w:tcW w:w="1320" w:type="dxa"/>
            <w:shd w:val="clear" w:color="auto" w:fill="auto"/>
            <w:noWrap/>
            <w:vAlign w:val="center"/>
          </w:tcPr>
          <w:p w:rsidR="00F763A2" w:rsidRPr="00844634" w:rsidRDefault="00F763A2">
            <w:pPr>
              <w:jc w:val="right"/>
              <w:rPr>
                <w:rFonts w:ascii="標楷體" w:eastAsia="標楷體" w:hAnsi="標楷體" w:cs="Arial"/>
                <w:sz w:val="32"/>
                <w:szCs w:val="32"/>
              </w:rPr>
            </w:pPr>
            <w:r w:rsidRPr="00844634">
              <w:rPr>
                <w:rFonts w:ascii="標楷體" w:eastAsia="標楷體" w:hAnsi="標楷體" w:cs="Arial"/>
                <w:sz w:val="32"/>
                <w:szCs w:val="32"/>
              </w:rPr>
              <w:t>1,022</w:t>
            </w:r>
          </w:p>
        </w:tc>
        <w:tc>
          <w:tcPr>
            <w:tcW w:w="1680" w:type="dxa"/>
            <w:shd w:val="clear" w:color="auto" w:fill="auto"/>
            <w:noWrap/>
            <w:vAlign w:val="center"/>
          </w:tcPr>
          <w:p w:rsidR="00F763A2" w:rsidRPr="00844634" w:rsidRDefault="00F763A2">
            <w:pPr>
              <w:jc w:val="right"/>
              <w:rPr>
                <w:rFonts w:ascii="標楷體" w:eastAsia="標楷體" w:hAnsi="標楷體" w:cs="Arial"/>
                <w:sz w:val="32"/>
                <w:szCs w:val="32"/>
              </w:rPr>
            </w:pPr>
            <w:r w:rsidRPr="00844634">
              <w:rPr>
                <w:rFonts w:ascii="標楷體" w:eastAsia="標楷體" w:hAnsi="標楷體" w:cs="Arial"/>
                <w:sz w:val="32"/>
                <w:szCs w:val="32"/>
              </w:rPr>
              <w:t>100.00%</w:t>
            </w:r>
          </w:p>
        </w:tc>
        <w:tc>
          <w:tcPr>
            <w:tcW w:w="2040" w:type="dxa"/>
            <w:shd w:val="clear" w:color="auto" w:fill="auto"/>
            <w:noWrap/>
            <w:vAlign w:val="center"/>
          </w:tcPr>
          <w:p w:rsidR="00F763A2" w:rsidRPr="00844634" w:rsidRDefault="00F763A2">
            <w:pPr>
              <w:jc w:val="right"/>
              <w:rPr>
                <w:rFonts w:ascii="標楷體" w:eastAsia="標楷體" w:hAnsi="標楷體" w:cs="Arial"/>
                <w:sz w:val="32"/>
                <w:szCs w:val="32"/>
              </w:rPr>
            </w:pPr>
            <w:r w:rsidRPr="00844634">
              <w:rPr>
                <w:rFonts w:ascii="標楷體" w:eastAsia="標楷體" w:hAnsi="標楷體" w:cs="Arial"/>
                <w:sz w:val="32"/>
                <w:szCs w:val="32"/>
              </w:rPr>
              <w:t xml:space="preserve">854.25 </w:t>
            </w:r>
          </w:p>
        </w:tc>
        <w:tc>
          <w:tcPr>
            <w:tcW w:w="1800" w:type="dxa"/>
            <w:shd w:val="clear" w:color="auto" w:fill="auto"/>
            <w:noWrap/>
            <w:vAlign w:val="center"/>
          </w:tcPr>
          <w:p w:rsidR="00F763A2" w:rsidRPr="00844634" w:rsidRDefault="00F763A2">
            <w:pPr>
              <w:jc w:val="right"/>
              <w:rPr>
                <w:rFonts w:ascii="標楷體" w:eastAsia="標楷體" w:hAnsi="標楷體" w:cs="Arial"/>
                <w:sz w:val="32"/>
                <w:szCs w:val="32"/>
              </w:rPr>
            </w:pPr>
            <w:r w:rsidRPr="00844634">
              <w:rPr>
                <w:rFonts w:ascii="標楷體" w:eastAsia="標楷體" w:hAnsi="標楷體" w:cs="Arial"/>
                <w:sz w:val="32"/>
                <w:szCs w:val="32"/>
              </w:rPr>
              <w:t>100.00%</w:t>
            </w:r>
          </w:p>
        </w:tc>
      </w:tr>
    </w:tbl>
    <w:p w:rsidR="0027779B" w:rsidRPr="0027779B" w:rsidRDefault="0027779B" w:rsidP="005F6A1C">
      <w:pPr>
        <w:spacing w:line="300" w:lineRule="exact"/>
        <w:jc w:val="both"/>
        <w:rPr>
          <w:rFonts w:ascii="標楷體" w:eastAsia="標楷體" w:hAnsi="標楷體"/>
          <w:sz w:val="32"/>
          <w:szCs w:val="28"/>
        </w:rPr>
      </w:pPr>
    </w:p>
    <w:tbl>
      <w:tblPr>
        <w:tblW w:w="7920" w:type="dxa"/>
        <w:tblInd w:w="1245" w:type="dxa"/>
        <w:tblCellMar>
          <w:left w:w="28" w:type="dxa"/>
          <w:right w:w="28" w:type="dxa"/>
        </w:tblCellMar>
        <w:tblLook w:val="0000"/>
      </w:tblPr>
      <w:tblGrid>
        <w:gridCol w:w="1080"/>
        <w:gridCol w:w="857"/>
        <w:gridCol w:w="2280"/>
        <w:gridCol w:w="1440"/>
        <w:gridCol w:w="2263"/>
      </w:tblGrid>
      <w:tr w:rsidR="0027779B" w:rsidRPr="0027779B" w:rsidTr="00A9608B">
        <w:trPr>
          <w:trHeight w:val="420"/>
        </w:trPr>
        <w:tc>
          <w:tcPr>
            <w:tcW w:w="7920" w:type="dxa"/>
            <w:gridSpan w:val="5"/>
            <w:tcBorders>
              <w:top w:val="thinThickSmallGap" w:sz="24" w:space="0" w:color="auto"/>
              <w:left w:val="thinThickSmallGap" w:sz="24" w:space="0" w:color="auto"/>
              <w:bottom w:val="single" w:sz="8" w:space="0" w:color="auto"/>
              <w:right w:val="thickThinSmallGap" w:sz="24" w:space="0" w:color="auto"/>
            </w:tcBorders>
            <w:shd w:val="clear" w:color="auto" w:fill="auto"/>
            <w:noWrap/>
            <w:vAlign w:val="center"/>
          </w:tcPr>
          <w:p w:rsidR="0027779B" w:rsidRPr="00CA7B74" w:rsidRDefault="00297683" w:rsidP="00A9608B">
            <w:pPr>
              <w:widowControl/>
              <w:jc w:val="center"/>
              <w:rPr>
                <w:rFonts w:ascii="標楷體" w:eastAsia="標楷體" w:hAnsi="標楷體" w:cs="Arial"/>
                <w:kern w:val="0"/>
                <w:sz w:val="28"/>
                <w:szCs w:val="28"/>
              </w:rPr>
            </w:pPr>
            <w:r w:rsidRPr="00CA7B74">
              <w:rPr>
                <w:rFonts w:ascii="標楷體" w:eastAsia="標楷體" w:hAnsi="標楷體" w:cs="Arial" w:hint="eastAsia"/>
                <w:kern w:val="0"/>
                <w:sz w:val="28"/>
                <w:szCs w:val="28"/>
              </w:rPr>
              <w:t>11</w:t>
            </w:r>
            <w:r w:rsidR="00A2227A" w:rsidRPr="00CA7B74">
              <w:rPr>
                <w:rFonts w:ascii="標楷體" w:eastAsia="標楷體" w:hAnsi="標楷體" w:cs="Arial" w:hint="eastAsia"/>
                <w:kern w:val="0"/>
                <w:sz w:val="28"/>
                <w:szCs w:val="28"/>
              </w:rPr>
              <w:t>2</w:t>
            </w:r>
            <w:r w:rsidR="0027779B" w:rsidRPr="00CA7B74">
              <w:rPr>
                <w:rFonts w:ascii="標楷體" w:eastAsia="標楷體" w:hAnsi="標楷體" w:cs="Arial" w:hint="eastAsia"/>
                <w:kern w:val="0"/>
                <w:sz w:val="28"/>
                <w:szCs w:val="28"/>
              </w:rPr>
              <w:t>年已決標適用ASTEP且不適用GPA案件</w:t>
            </w:r>
          </w:p>
          <w:p w:rsidR="0027779B" w:rsidRPr="00CA7B74" w:rsidRDefault="0027779B" w:rsidP="00A9608B">
            <w:pPr>
              <w:widowControl/>
              <w:jc w:val="center"/>
              <w:rPr>
                <w:rFonts w:ascii="標楷體" w:eastAsia="標楷體" w:hAnsi="標楷體" w:cs="Arial"/>
                <w:kern w:val="0"/>
                <w:sz w:val="28"/>
                <w:szCs w:val="28"/>
              </w:rPr>
            </w:pPr>
            <w:r w:rsidRPr="00CA7B74">
              <w:rPr>
                <w:rFonts w:ascii="標楷體" w:eastAsia="標楷體" w:hAnsi="標楷體" w:cs="Arial" w:hint="eastAsia"/>
                <w:kern w:val="0"/>
                <w:sz w:val="28"/>
                <w:szCs w:val="28"/>
              </w:rPr>
              <w:t>新加坡廠商得標統計表</w:t>
            </w:r>
          </w:p>
        </w:tc>
      </w:tr>
      <w:tr w:rsidR="006A1964" w:rsidRPr="0027779B" w:rsidTr="00A9608B">
        <w:trPr>
          <w:trHeight w:val="960"/>
        </w:trPr>
        <w:tc>
          <w:tcPr>
            <w:tcW w:w="1080" w:type="dxa"/>
            <w:tcBorders>
              <w:top w:val="single" w:sz="8" w:space="0" w:color="auto"/>
              <w:left w:val="thinThickSmallGap" w:sz="24" w:space="0" w:color="auto"/>
              <w:bottom w:val="single" w:sz="8" w:space="0" w:color="auto"/>
              <w:right w:val="single" w:sz="8" w:space="0" w:color="auto"/>
            </w:tcBorders>
            <w:shd w:val="clear" w:color="auto" w:fill="auto"/>
            <w:noWrap/>
            <w:vAlign w:val="center"/>
          </w:tcPr>
          <w:p w:rsidR="006A1964" w:rsidRPr="00AB46F7" w:rsidRDefault="006A1964" w:rsidP="008A5D92">
            <w:pPr>
              <w:widowControl/>
              <w:jc w:val="center"/>
              <w:rPr>
                <w:rFonts w:ascii="標楷體" w:eastAsia="標楷體" w:hAnsi="標楷體" w:cs="Arial"/>
                <w:kern w:val="0"/>
                <w:sz w:val="28"/>
                <w:szCs w:val="28"/>
              </w:rPr>
            </w:pPr>
            <w:r w:rsidRPr="00AB46F7">
              <w:rPr>
                <w:rFonts w:ascii="標楷體" w:eastAsia="標楷體" w:hAnsi="標楷體" w:cs="Arial" w:hint="eastAsia"/>
                <w:kern w:val="0"/>
                <w:sz w:val="28"/>
                <w:szCs w:val="28"/>
              </w:rPr>
              <w:t>採購</w:t>
            </w:r>
          </w:p>
          <w:p w:rsidR="006A1964" w:rsidRPr="00AB46F7" w:rsidRDefault="006A1964" w:rsidP="008A5D92">
            <w:pPr>
              <w:widowControl/>
              <w:jc w:val="center"/>
              <w:rPr>
                <w:rFonts w:ascii="標楷體" w:eastAsia="標楷體" w:hAnsi="標楷體" w:cs="Arial"/>
                <w:b/>
                <w:bCs/>
                <w:kern w:val="0"/>
                <w:sz w:val="28"/>
                <w:szCs w:val="28"/>
              </w:rPr>
            </w:pPr>
            <w:r w:rsidRPr="00AB46F7">
              <w:rPr>
                <w:rFonts w:ascii="標楷體" w:eastAsia="標楷體" w:hAnsi="標楷體" w:cs="Arial" w:hint="eastAsia"/>
                <w:kern w:val="0"/>
                <w:sz w:val="28"/>
                <w:szCs w:val="28"/>
              </w:rPr>
              <w:t>標的</w:t>
            </w:r>
          </w:p>
        </w:tc>
        <w:tc>
          <w:tcPr>
            <w:tcW w:w="85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A1964" w:rsidRPr="00AB46F7" w:rsidRDefault="006A1964" w:rsidP="008A5D92">
            <w:pPr>
              <w:jc w:val="center"/>
              <w:rPr>
                <w:rFonts w:ascii="標楷體" w:eastAsia="標楷體" w:hAnsi="標楷體" w:cs="Arial"/>
                <w:sz w:val="22"/>
                <w:szCs w:val="22"/>
              </w:rPr>
            </w:pPr>
            <w:r w:rsidRPr="00AB46F7">
              <w:rPr>
                <w:rFonts w:ascii="標楷體" w:eastAsia="標楷體" w:hAnsi="標楷體" w:cs="Arial" w:hint="eastAsia"/>
                <w:sz w:val="22"/>
                <w:szCs w:val="22"/>
              </w:rPr>
              <w:t>件數</w:t>
            </w:r>
            <w:r>
              <w:rPr>
                <w:rFonts w:ascii="標楷體" w:eastAsia="標楷體" w:hAnsi="標楷體" w:cs="Arial" w:hint="eastAsia"/>
                <w:sz w:val="22"/>
                <w:szCs w:val="22"/>
              </w:rPr>
              <w:t>(Q)</w:t>
            </w:r>
          </w:p>
        </w:tc>
        <w:tc>
          <w:tcPr>
            <w:tcW w:w="2280" w:type="dxa"/>
            <w:tcBorders>
              <w:top w:val="single" w:sz="8" w:space="0" w:color="auto"/>
              <w:left w:val="single" w:sz="8" w:space="0" w:color="auto"/>
              <w:bottom w:val="single" w:sz="8" w:space="0" w:color="auto"/>
              <w:right w:val="single" w:sz="8" w:space="0" w:color="auto"/>
            </w:tcBorders>
            <w:shd w:val="clear" w:color="auto" w:fill="auto"/>
            <w:vAlign w:val="center"/>
          </w:tcPr>
          <w:p w:rsidR="006A1964" w:rsidRPr="00AB46F7" w:rsidRDefault="006A1964" w:rsidP="008A5D92">
            <w:pPr>
              <w:jc w:val="center"/>
              <w:rPr>
                <w:rFonts w:ascii="標楷體" w:eastAsia="標楷體" w:hAnsi="標楷體" w:cs="Arial"/>
                <w:sz w:val="22"/>
                <w:szCs w:val="22"/>
              </w:rPr>
            </w:pPr>
            <w:r w:rsidRPr="00AB46F7">
              <w:rPr>
                <w:rFonts w:ascii="標楷體" w:eastAsia="標楷體" w:hAnsi="標楷體" w:cs="Arial" w:hint="eastAsia"/>
                <w:sz w:val="22"/>
                <w:szCs w:val="22"/>
              </w:rPr>
              <w:t>新加坡廠商得標件數</w:t>
            </w:r>
          </w:p>
          <w:p w:rsidR="006A1964" w:rsidRPr="00AB46F7" w:rsidRDefault="006A1964" w:rsidP="008A5D92">
            <w:pPr>
              <w:jc w:val="center"/>
              <w:rPr>
                <w:rFonts w:ascii="標楷體" w:eastAsia="標楷體" w:hAnsi="標楷體" w:cs="Arial"/>
                <w:sz w:val="22"/>
                <w:szCs w:val="22"/>
              </w:rPr>
            </w:pPr>
            <w:r w:rsidRPr="00AB46F7">
              <w:rPr>
                <w:rFonts w:ascii="標楷體" w:eastAsia="標楷體" w:hAnsi="標楷體" w:cs="Arial" w:hint="eastAsia"/>
                <w:sz w:val="22"/>
                <w:szCs w:val="22"/>
              </w:rPr>
              <w:t>占適用ASTEP且不適用</w:t>
            </w:r>
          </w:p>
          <w:p w:rsidR="006A1964" w:rsidRPr="00AB46F7" w:rsidRDefault="006A1964" w:rsidP="008A5D92">
            <w:pPr>
              <w:jc w:val="center"/>
              <w:rPr>
                <w:rFonts w:ascii="標楷體" w:eastAsia="標楷體" w:hAnsi="標楷體" w:cs="Arial"/>
                <w:sz w:val="22"/>
                <w:szCs w:val="22"/>
              </w:rPr>
            </w:pPr>
            <w:r w:rsidRPr="00AB46F7">
              <w:rPr>
                <w:rFonts w:ascii="標楷體" w:eastAsia="標楷體" w:hAnsi="標楷體" w:cs="Arial" w:hint="eastAsia"/>
                <w:sz w:val="22"/>
                <w:szCs w:val="22"/>
              </w:rPr>
              <w:t>GPA決標件數比率</w:t>
            </w:r>
            <w:r>
              <w:rPr>
                <w:rFonts w:ascii="標楷體" w:eastAsia="標楷體" w:hAnsi="標楷體" w:cs="Arial" w:hint="eastAsia"/>
                <w:sz w:val="22"/>
                <w:szCs w:val="22"/>
              </w:rPr>
              <w:t>(Q/O)</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tcPr>
          <w:p w:rsidR="006A1964" w:rsidRPr="00AB46F7" w:rsidRDefault="006A1964" w:rsidP="008A5D92">
            <w:pPr>
              <w:jc w:val="center"/>
              <w:rPr>
                <w:rFonts w:ascii="標楷體" w:eastAsia="標楷體" w:hAnsi="標楷體" w:cs="Arial"/>
                <w:sz w:val="22"/>
                <w:szCs w:val="22"/>
              </w:rPr>
            </w:pPr>
            <w:r w:rsidRPr="00AB46F7">
              <w:rPr>
                <w:rFonts w:ascii="標楷體" w:eastAsia="標楷體" w:hAnsi="標楷體" w:cs="Arial" w:hint="eastAsia"/>
                <w:sz w:val="22"/>
                <w:szCs w:val="22"/>
              </w:rPr>
              <w:t>新加坡廠商</w:t>
            </w:r>
            <w:r w:rsidRPr="00AB46F7">
              <w:rPr>
                <w:rFonts w:ascii="標楷體" w:eastAsia="標楷體" w:hAnsi="標楷體" w:cs="Arial" w:hint="eastAsia"/>
                <w:sz w:val="22"/>
                <w:szCs w:val="22"/>
              </w:rPr>
              <w:br/>
              <w:t>得標金額</w:t>
            </w:r>
            <w:r w:rsidRPr="00AB46F7">
              <w:rPr>
                <w:rFonts w:ascii="標楷體" w:eastAsia="標楷體" w:hAnsi="標楷體" w:cs="Arial"/>
                <w:sz w:val="22"/>
                <w:szCs w:val="22"/>
              </w:rPr>
              <w:t>(</w:t>
            </w:r>
            <w:r w:rsidRPr="00AB46F7">
              <w:rPr>
                <w:rFonts w:ascii="標楷體" w:eastAsia="標楷體" w:hAnsi="標楷體" w:cs="Arial" w:hint="eastAsia"/>
                <w:sz w:val="22"/>
                <w:szCs w:val="22"/>
              </w:rPr>
              <w:t>億元</w:t>
            </w:r>
            <w:r w:rsidRPr="00AB46F7">
              <w:rPr>
                <w:rFonts w:ascii="標楷體" w:eastAsia="標楷體" w:hAnsi="標楷體" w:cs="Arial"/>
                <w:sz w:val="22"/>
                <w:szCs w:val="22"/>
              </w:rPr>
              <w:t>)</w:t>
            </w:r>
            <w:r>
              <w:rPr>
                <w:rFonts w:ascii="標楷體" w:eastAsia="標楷體" w:hAnsi="標楷體" w:cs="Arial" w:hint="eastAsia"/>
                <w:sz w:val="22"/>
                <w:szCs w:val="22"/>
              </w:rPr>
              <w:t>(R)</w:t>
            </w:r>
          </w:p>
        </w:tc>
        <w:tc>
          <w:tcPr>
            <w:tcW w:w="2263"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6A1964" w:rsidRPr="00AB46F7" w:rsidRDefault="006A1964" w:rsidP="008A5D92">
            <w:pPr>
              <w:jc w:val="center"/>
              <w:rPr>
                <w:rFonts w:ascii="標楷體" w:eastAsia="標楷體" w:hAnsi="標楷體" w:cs="Arial"/>
                <w:sz w:val="22"/>
                <w:szCs w:val="22"/>
              </w:rPr>
            </w:pPr>
            <w:r w:rsidRPr="00AB46F7">
              <w:rPr>
                <w:rFonts w:ascii="標楷體" w:eastAsia="標楷體" w:hAnsi="標楷體" w:cs="Arial" w:hint="eastAsia"/>
                <w:sz w:val="22"/>
                <w:szCs w:val="22"/>
              </w:rPr>
              <w:t>新加坡廠商得標金額</w:t>
            </w:r>
            <w:r w:rsidRPr="00AB46F7">
              <w:rPr>
                <w:rFonts w:ascii="標楷體" w:eastAsia="標楷體" w:hAnsi="標楷體" w:cs="Arial" w:hint="eastAsia"/>
                <w:sz w:val="22"/>
                <w:szCs w:val="22"/>
              </w:rPr>
              <w:br/>
              <w:t>占適用ASTEP且不適用GPA決標金額比率</w:t>
            </w:r>
            <w:r>
              <w:rPr>
                <w:rFonts w:ascii="標楷體" w:eastAsia="標楷體" w:hAnsi="標楷體" w:cs="Arial" w:hint="eastAsia"/>
                <w:sz w:val="22"/>
                <w:szCs w:val="22"/>
              </w:rPr>
              <w:t>(R/P)</w:t>
            </w:r>
          </w:p>
        </w:tc>
      </w:tr>
      <w:tr w:rsidR="00A2227A" w:rsidRPr="0027779B" w:rsidTr="00A9608B">
        <w:trPr>
          <w:trHeight w:val="435"/>
        </w:trPr>
        <w:tc>
          <w:tcPr>
            <w:tcW w:w="1080" w:type="dxa"/>
            <w:tcBorders>
              <w:top w:val="single" w:sz="8" w:space="0" w:color="auto"/>
              <w:left w:val="thinThickSmallGap" w:sz="24" w:space="0" w:color="auto"/>
              <w:bottom w:val="single" w:sz="8" w:space="0" w:color="auto"/>
              <w:right w:val="single" w:sz="8" w:space="0" w:color="auto"/>
            </w:tcBorders>
            <w:shd w:val="clear" w:color="auto" w:fill="auto"/>
            <w:noWrap/>
            <w:vAlign w:val="center"/>
          </w:tcPr>
          <w:p w:rsidR="00A2227A" w:rsidRPr="0027779B" w:rsidRDefault="00A2227A" w:rsidP="00A9608B">
            <w:pPr>
              <w:widowControl/>
              <w:jc w:val="center"/>
              <w:rPr>
                <w:rFonts w:ascii="標楷體" w:eastAsia="標楷體" w:hAnsi="標楷體" w:cs="Arial"/>
                <w:kern w:val="0"/>
                <w:sz w:val="28"/>
                <w:szCs w:val="28"/>
              </w:rPr>
            </w:pPr>
            <w:r w:rsidRPr="0027779B">
              <w:rPr>
                <w:rFonts w:ascii="標楷體" w:eastAsia="標楷體" w:hAnsi="標楷體" w:cs="Arial" w:hint="eastAsia"/>
                <w:kern w:val="0"/>
                <w:sz w:val="28"/>
                <w:szCs w:val="28"/>
              </w:rPr>
              <w:t>工程</w:t>
            </w:r>
          </w:p>
        </w:tc>
        <w:tc>
          <w:tcPr>
            <w:tcW w:w="857" w:type="dxa"/>
            <w:tcBorders>
              <w:top w:val="single" w:sz="8" w:space="0" w:color="auto"/>
              <w:left w:val="single" w:sz="8" w:space="0" w:color="auto"/>
              <w:bottom w:val="single" w:sz="8" w:space="0" w:color="auto"/>
              <w:right w:val="single" w:sz="8" w:space="0" w:color="auto"/>
            </w:tcBorders>
            <w:shd w:val="clear" w:color="auto" w:fill="auto"/>
            <w:noWrap/>
            <w:vAlign w:val="center"/>
          </w:tcPr>
          <w:p w:rsidR="00A2227A" w:rsidRPr="00CA7B74" w:rsidRDefault="00A2227A">
            <w:pPr>
              <w:jc w:val="right"/>
              <w:rPr>
                <w:rFonts w:ascii="標楷體" w:eastAsia="標楷體" w:hAnsi="標楷體" w:cs="Arial"/>
                <w:sz w:val="32"/>
                <w:szCs w:val="32"/>
              </w:rPr>
            </w:pPr>
            <w:r w:rsidRPr="00CA7B74">
              <w:rPr>
                <w:rFonts w:ascii="標楷體" w:eastAsia="標楷體" w:hAnsi="標楷體" w:cs="Arial"/>
                <w:sz w:val="32"/>
                <w:szCs w:val="32"/>
              </w:rPr>
              <w:t>0</w:t>
            </w:r>
          </w:p>
        </w:tc>
        <w:tc>
          <w:tcPr>
            <w:tcW w:w="2280" w:type="dxa"/>
            <w:tcBorders>
              <w:top w:val="single" w:sz="8" w:space="0" w:color="auto"/>
              <w:left w:val="single" w:sz="8" w:space="0" w:color="auto"/>
              <w:bottom w:val="single" w:sz="8" w:space="0" w:color="auto"/>
              <w:right w:val="single" w:sz="8" w:space="0" w:color="auto"/>
            </w:tcBorders>
            <w:shd w:val="clear" w:color="auto" w:fill="auto"/>
            <w:noWrap/>
            <w:vAlign w:val="center"/>
          </w:tcPr>
          <w:p w:rsidR="00A2227A" w:rsidRPr="00CA7B74" w:rsidRDefault="00A2227A">
            <w:pPr>
              <w:jc w:val="right"/>
              <w:rPr>
                <w:rFonts w:ascii="標楷體" w:eastAsia="標楷體" w:hAnsi="標楷體" w:cs="Arial"/>
                <w:sz w:val="32"/>
                <w:szCs w:val="32"/>
              </w:rPr>
            </w:pPr>
            <w:r w:rsidRPr="00CA7B74">
              <w:rPr>
                <w:rFonts w:ascii="標楷體" w:eastAsia="標楷體" w:hAnsi="標楷體" w:cs="Arial"/>
                <w:sz w:val="32"/>
                <w:szCs w:val="32"/>
              </w:rPr>
              <w:t>0.00%</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center"/>
          </w:tcPr>
          <w:p w:rsidR="00A2227A" w:rsidRPr="00CA7B74" w:rsidRDefault="00A2227A">
            <w:pPr>
              <w:jc w:val="right"/>
              <w:rPr>
                <w:rFonts w:ascii="標楷體" w:eastAsia="標楷體" w:hAnsi="標楷體" w:cs="Arial"/>
                <w:sz w:val="32"/>
                <w:szCs w:val="32"/>
              </w:rPr>
            </w:pPr>
            <w:r w:rsidRPr="00CA7B74">
              <w:rPr>
                <w:rFonts w:ascii="標楷體" w:eastAsia="標楷體" w:hAnsi="標楷體" w:cs="Arial"/>
                <w:sz w:val="32"/>
                <w:szCs w:val="32"/>
              </w:rPr>
              <w:t xml:space="preserve">0.00 </w:t>
            </w:r>
          </w:p>
        </w:tc>
        <w:tc>
          <w:tcPr>
            <w:tcW w:w="2263" w:type="dxa"/>
            <w:tcBorders>
              <w:top w:val="single" w:sz="8" w:space="0" w:color="auto"/>
              <w:left w:val="single" w:sz="8" w:space="0" w:color="auto"/>
              <w:bottom w:val="single" w:sz="8" w:space="0" w:color="auto"/>
              <w:right w:val="thickThinSmallGap" w:sz="24" w:space="0" w:color="auto"/>
            </w:tcBorders>
            <w:shd w:val="clear" w:color="auto" w:fill="auto"/>
            <w:noWrap/>
            <w:vAlign w:val="center"/>
          </w:tcPr>
          <w:p w:rsidR="00A2227A" w:rsidRPr="00CA7B74" w:rsidRDefault="00A2227A">
            <w:pPr>
              <w:jc w:val="right"/>
              <w:rPr>
                <w:rFonts w:ascii="標楷體" w:eastAsia="標楷體" w:hAnsi="標楷體" w:cs="Arial"/>
                <w:sz w:val="32"/>
                <w:szCs w:val="32"/>
              </w:rPr>
            </w:pPr>
            <w:r w:rsidRPr="00CA7B74">
              <w:rPr>
                <w:rFonts w:ascii="標楷體" w:eastAsia="標楷體" w:hAnsi="標楷體" w:cs="Arial"/>
                <w:sz w:val="32"/>
                <w:szCs w:val="32"/>
              </w:rPr>
              <w:t>0.00%</w:t>
            </w:r>
          </w:p>
        </w:tc>
      </w:tr>
      <w:tr w:rsidR="00A2227A" w:rsidRPr="0027779B" w:rsidTr="00A9608B">
        <w:trPr>
          <w:trHeight w:val="435"/>
        </w:trPr>
        <w:tc>
          <w:tcPr>
            <w:tcW w:w="1080" w:type="dxa"/>
            <w:tcBorders>
              <w:top w:val="single" w:sz="8" w:space="0" w:color="auto"/>
              <w:left w:val="thinThickSmallGap" w:sz="24" w:space="0" w:color="auto"/>
              <w:bottom w:val="single" w:sz="8" w:space="0" w:color="auto"/>
              <w:right w:val="single" w:sz="8" w:space="0" w:color="auto"/>
            </w:tcBorders>
            <w:shd w:val="clear" w:color="auto" w:fill="auto"/>
            <w:noWrap/>
            <w:vAlign w:val="center"/>
          </w:tcPr>
          <w:p w:rsidR="00A2227A" w:rsidRPr="0027779B" w:rsidRDefault="00A2227A" w:rsidP="00A9608B">
            <w:pPr>
              <w:widowControl/>
              <w:jc w:val="center"/>
              <w:rPr>
                <w:rFonts w:ascii="標楷體" w:eastAsia="標楷體" w:hAnsi="標楷體" w:cs="Arial"/>
                <w:kern w:val="0"/>
                <w:sz w:val="28"/>
                <w:szCs w:val="28"/>
              </w:rPr>
            </w:pPr>
            <w:r w:rsidRPr="0027779B">
              <w:rPr>
                <w:rFonts w:ascii="標楷體" w:eastAsia="標楷體" w:hAnsi="標楷體" w:cs="Arial" w:hint="eastAsia"/>
                <w:kern w:val="0"/>
                <w:sz w:val="28"/>
                <w:szCs w:val="28"/>
              </w:rPr>
              <w:t>財物</w:t>
            </w:r>
          </w:p>
        </w:tc>
        <w:tc>
          <w:tcPr>
            <w:tcW w:w="857" w:type="dxa"/>
            <w:tcBorders>
              <w:top w:val="single" w:sz="8" w:space="0" w:color="auto"/>
              <w:left w:val="single" w:sz="8" w:space="0" w:color="auto"/>
              <w:bottom w:val="single" w:sz="8" w:space="0" w:color="auto"/>
              <w:right w:val="single" w:sz="8" w:space="0" w:color="auto"/>
            </w:tcBorders>
            <w:shd w:val="clear" w:color="auto" w:fill="auto"/>
            <w:noWrap/>
            <w:vAlign w:val="center"/>
          </w:tcPr>
          <w:p w:rsidR="00A2227A" w:rsidRPr="00CA7B74" w:rsidRDefault="00A2227A">
            <w:pPr>
              <w:jc w:val="right"/>
              <w:rPr>
                <w:rFonts w:ascii="標楷體" w:eastAsia="標楷體" w:hAnsi="標楷體" w:cs="Arial"/>
                <w:sz w:val="32"/>
                <w:szCs w:val="32"/>
              </w:rPr>
            </w:pPr>
            <w:r w:rsidRPr="00CA7B74">
              <w:rPr>
                <w:rFonts w:ascii="標楷體" w:eastAsia="標楷體" w:hAnsi="標楷體" w:cs="Arial"/>
                <w:sz w:val="32"/>
                <w:szCs w:val="32"/>
              </w:rPr>
              <w:t>1</w:t>
            </w:r>
          </w:p>
        </w:tc>
        <w:tc>
          <w:tcPr>
            <w:tcW w:w="2280" w:type="dxa"/>
            <w:tcBorders>
              <w:top w:val="single" w:sz="8" w:space="0" w:color="auto"/>
              <w:left w:val="single" w:sz="8" w:space="0" w:color="auto"/>
              <w:bottom w:val="single" w:sz="8" w:space="0" w:color="auto"/>
              <w:right w:val="single" w:sz="8" w:space="0" w:color="auto"/>
            </w:tcBorders>
            <w:shd w:val="clear" w:color="auto" w:fill="auto"/>
            <w:noWrap/>
            <w:vAlign w:val="center"/>
          </w:tcPr>
          <w:p w:rsidR="00A2227A" w:rsidRPr="00CA7B74" w:rsidRDefault="00A2227A">
            <w:pPr>
              <w:jc w:val="right"/>
              <w:rPr>
                <w:rFonts w:ascii="標楷體" w:eastAsia="標楷體" w:hAnsi="標楷體" w:cs="Arial"/>
                <w:sz w:val="32"/>
                <w:szCs w:val="32"/>
              </w:rPr>
            </w:pPr>
            <w:r w:rsidRPr="00CA7B74">
              <w:rPr>
                <w:rFonts w:ascii="標楷體" w:eastAsia="標楷體" w:hAnsi="標楷體" w:cs="Arial"/>
                <w:sz w:val="32"/>
                <w:szCs w:val="32"/>
              </w:rPr>
              <w:t>0.34%</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center"/>
          </w:tcPr>
          <w:p w:rsidR="00A2227A" w:rsidRPr="00CA7B74" w:rsidRDefault="00A2227A">
            <w:pPr>
              <w:jc w:val="right"/>
              <w:rPr>
                <w:rFonts w:ascii="標楷體" w:eastAsia="標楷體" w:hAnsi="標楷體" w:cs="Arial"/>
                <w:sz w:val="32"/>
                <w:szCs w:val="32"/>
              </w:rPr>
            </w:pPr>
            <w:r w:rsidRPr="00CA7B74">
              <w:rPr>
                <w:rFonts w:ascii="標楷體" w:eastAsia="標楷體" w:hAnsi="標楷體" w:cs="Arial"/>
                <w:sz w:val="32"/>
                <w:szCs w:val="32"/>
              </w:rPr>
              <w:t xml:space="preserve">0.04 </w:t>
            </w:r>
          </w:p>
        </w:tc>
        <w:tc>
          <w:tcPr>
            <w:tcW w:w="2263" w:type="dxa"/>
            <w:tcBorders>
              <w:top w:val="single" w:sz="8" w:space="0" w:color="auto"/>
              <w:left w:val="single" w:sz="8" w:space="0" w:color="auto"/>
              <w:bottom w:val="single" w:sz="8" w:space="0" w:color="auto"/>
              <w:right w:val="thickThinSmallGap" w:sz="24" w:space="0" w:color="auto"/>
            </w:tcBorders>
            <w:shd w:val="clear" w:color="auto" w:fill="auto"/>
            <w:noWrap/>
            <w:vAlign w:val="center"/>
          </w:tcPr>
          <w:p w:rsidR="00A2227A" w:rsidRPr="00CA7B74" w:rsidRDefault="00A2227A">
            <w:pPr>
              <w:jc w:val="right"/>
              <w:rPr>
                <w:rFonts w:ascii="標楷體" w:eastAsia="標楷體" w:hAnsi="標楷體" w:cs="Arial"/>
                <w:sz w:val="32"/>
                <w:szCs w:val="32"/>
              </w:rPr>
            </w:pPr>
            <w:r w:rsidRPr="00CA7B74">
              <w:rPr>
                <w:rFonts w:ascii="標楷體" w:eastAsia="標楷體" w:hAnsi="標楷體" w:cs="Arial"/>
                <w:sz w:val="32"/>
                <w:szCs w:val="32"/>
              </w:rPr>
              <w:t>0.07%</w:t>
            </w:r>
          </w:p>
        </w:tc>
      </w:tr>
      <w:tr w:rsidR="00A2227A" w:rsidRPr="0027779B" w:rsidTr="00A9608B">
        <w:trPr>
          <w:trHeight w:val="435"/>
        </w:trPr>
        <w:tc>
          <w:tcPr>
            <w:tcW w:w="1080" w:type="dxa"/>
            <w:tcBorders>
              <w:top w:val="single" w:sz="8" w:space="0" w:color="auto"/>
              <w:left w:val="thinThickSmallGap" w:sz="24" w:space="0" w:color="auto"/>
              <w:bottom w:val="single" w:sz="8" w:space="0" w:color="auto"/>
              <w:right w:val="single" w:sz="8" w:space="0" w:color="auto"/>
            </w:tcBorders>
            <w:shd w:val="clear" w:color="auto" w:fill="auto"/>
            <w:noWrap/>
            <w:vAlign w:val="center"/>
          </w:tcPr>
          <w:p w:rsidR="00A2227A" w:rsidRPr="0027779B" w:rsidRDefault="00A2227A" w:rsidP="00A9608B">
            <w:pPr>
              <w:widowControl/>
              <w:jc w:val="center"/>
              <w:rPr>
                <w:rFonts w:ascii="標楷體" w:eastAsia="標楷體" w:hAnsi="標楷體" w:cs="Arial"/>
                <w:kern w:val="0"/>
                <w:sz w:val="28"/>
                <w:szCs w:val="28"/>
              </w:rPr>
            </w:pPr>
            <w:r w:rsidRPr="0027779B">
              <w:rPr>
                <w:rFonts w:ascii="標楷體" w:eastAsia="標楷體" w:hAnsi="標楷體" w:cs="Arial" w:hint="eastAsia"/>
                <w:kern w:val="0"/>
                <w:sz w:val="28"/>
                <w:szCs w:val="28"/>
              </w:rPr>
              <w:t>勞務</w:t>
            </w:r>
          </w:p>
        </w:tc>
        <w:tc>
          <w:tcPr>
            <w:tcW w:w="857" w:type="dxa"/>
            <w:tcBorders>
              <w:top w:val="single" w:sz="8" w:space="0" w:color="auto"/>
              <w:left w:val="single" w:sz="8" w:space="0" w:color="auto"/>
              <w:bottom w:val="single" w:sz="8" w:space="0" w:color="auto"/>
              <w:right w:val="single" w:sz="8" w:space="0" w:color="auto"/>
            </w:tcBorders>
            <w:shd w:val="clear" w:color="auto" w:fill="auto"/>
            <w:noWrap/>
            <w:vAlign w:val="center"/>
          </w:tcPr>
          <w:p w:rsidR="00A2227A" w:rsidRPr="00CA7B74" w:rsidRDefault="00A2227A">
            <w:pPr>
              <w:jc w:val="right"/>
              <w:rPr>
                <w:rFonts w:ascii="標楷體" w:eastAsia="標楷體" w:hAnsi="標楷體" w:cs="Arial"/>
                <w:sz w:val="32"/>
                <w:szCs w:val="32"/>
              </w:rPr>
            </w:pPr>
            <w:r w:rsidRPr="00CA7B74">
              <w:rPr>
                <w:rFonts w:ascii="標楷體" w:eastAsia="標楷體" w:hAnsi="標楷體" w:cs="Arial"/>
                <w:sz w:val="32"/>
                <w:szCs w:val="32"/>
              </w:rPr>
              <w:t>0</w:t>
            </w:r>
          </w:p>
        </w:tc>
        <w:tc>
          <w:tcPr>
            <w:tcW w:w="2280" w:type="dxa"/>
            <w:tcBorders>
              <w:top w:val="single" w:sz="8" w:space="0" w:color="auto"/>
              <w:left w:val="single" w:sz="8" w:space="0" w:color="auto"/>
              <w:bottom w:val="single" w:sz="8" w:space="0" w:color="auto"/>
              <w:right w:val="single" w:sz="8" w:space="0" w:color="auto"/>
            </w:tcBorders>
            <w:shd w:val="clear" w:color="auto" w:fill="auto"/>
            <w:noWrap/>
            <w:vAlign w:val="center"/>
          </w:tcPr>
          <w:p w:rsidR="00A2227A" w:rsidRPr="00CA7B74" w:rsidRDefault="00A2227A">
            <w:pPr>
              <w:jc w:val="right"/>
              <w:rPr>
                <w:rFonts w:ascii="標楷體" w:eastAsia="標楷體" w:hAnsi="標楷體" w:cs="Arial"/>
                <w:sz w:val="32"/>
                <w:szCs w:val="32"/>
              </w:rPr>
            </w:pPr>
            <w:r w:rsidRPr="00CA7B74">
              <w:rPr>
                <w:rFonts w:ascii="標楷體" w:eastAsia="標楷體" w:hAnsi="標楷體" w:cs="Arial"/>
                <w:sz w:val="32"/>
                <w:szCs w:val="32"/>
              </w:rPr>
              <w:t>0.00%</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center"/>
          </w:tcPr>
          <w:p w:rsidR="00A2227A" w:rsidRPr="00CA7B74" w:rsidRDefault="00A2227A">
            <w:pPr>
              <w:jc w:val="right"/>
              <w:rPr>
                <w:rFonts w:ascii="標楷體" w:eastAsia="標楷體" w:hAnsi="標楷體" w:cs="Arial"/>
                <w:sz w:val="32"/>
                <w:szCs w:val="32"/>
              </w:rPr>
            </w:pPr>
            <w:r w:rsidRPr="00CA7B74">
              <w:rPr>
                <w:rFonts w:ascii="標楷體" w:eastAsia="標楷體" w:hAnsi="標楷體" w:cs="Arial"/>
                <w:sz w:val="32"/>
                <w:szCs w:val="32"/>
              </w:rPr>
              <w:t xml:space="preserve">0.00 </w:t>
            </w:r>
          </w:p>
        </w:tc>
        <w:tc>
          <w:tcPr>
            <w:tcW w:w="2263" w:type="dxa"/>
            <w:tcBorders>
              <w:top w:val="single" w:sz="8" w:space="0" w:color="auto"/>
              <w:left w:val="single" w:sz="8" w:space="0" w:color="auto"/>
              <w:bottom w:val="single" w:sz="8" w:space="0" w:color="auto"/>
              <w:right w:val="thickThinSmallGap" w:sz="24" w:space="0" w:color="auto"/>
            </w:tcBorders>
            <w:shd w:val="clear" w:color="auto" w:fill="auto"/>
            <w:noWrap/>
            <w:vAlign w:val="center"/>
          </w:tcPr>
          <w:p w:rsidR="00A2227A" w:rsidRPr="00CA7B74" w:rsidRDefault="00A2227A">
            <w:pPr>
              <w:jc w:val="right"/>
              <w:rPr>
                <w:rFonts w:ascii="標楷體" w:eastAsia="標楷體" w:hAnsi="標楷體" w:cs="Arial"/>
                <w:sz w:val="32"/>
                <w:szCs w:val="32"/>
              </w:rPr>
            </w:pPr>
            <w:r w:rsidRPr="00CA7B74">
              <w:rPr>
                <w:rFonts w:ascii="標楷體" w:eastAsia="標楷體" w:hAnsi="標楷體" w:cs="Arial"/>
                <w:sz w:val="32"/>
                <w:szCs w:val="32"/>
              </w:rPr>
              <w:t>0.00%</w:t>
            </w:r>
          </w:p>
        </w:tc>
      </w:tr>
      <w:tr w:rsidR="00A2227A" w:rsidRPr="0027779B" w:rsidTr="00A9608B">
        <w:trPr>
          <w:trHeight w:val="435"/>
        </w:trPr>
        <w:tc>
          <w:tcPr>
            <w:tcW w:w="1080" w:type="dxa"/>
            <w:tcBorders>
              <w:top w:val="single" w:sz="8" w:space="0" w:color="auto"/>
              <w:left w:val="thinThickSmallGap" w:sz="24" w:space="0" w:color="auto"/>
              <w:bottom w:val="thickThinSmallGap" w:sz="24" w:space="0" w:color="auto"/>
              <w:right w:val="single" w:sz="8" w:space="0" w:color="auto"/>
            </w:tcBorders>
            <w:shd w:val="clear" w:color="auto" w:fill="auto"/>
            <w:noWrap/>
            <w:vAlign w:val="center"/>
          </w:tcPr>
          <w:p w:rsidR="00A2227A" w:rsidRPr="0027779B" w:rsidRDefault="00A2227A" w:rsidP="00A9608B">
            <w:pPr>
              <w:widowControl/>
              <w:jc w:val="center"/>
              <w:rPr>
                <w:rFonts w:ascii="標楷體" w:eastAsia="標楷體" w:hAnsi="標楷體" w:cs="Arial"/>
                <w:kern w:val="0"/>
                <w:sz w:val="28"/>
                <w:szCs w:val="28"/>
              </w:rPr>
            </w:pPr>
            <w:r w:rsidRPr="0027779B">
              <w:rPr>
                <w:rFonts w:ascii="標楷體" w:eastAsia="標楷體" w:hAnsi="標楷體" w:cs="Arial" w:hint="eastAsia"/>
                <w:kern w:val="0"/>
                <w:sz w:val="28"/>
                <w:szCs w:val="28"/>
              </w:rPr>
              <w:t>合計</w:t>
            </w:r>
          </w:p>
        </w:tc>
        <w:tc>
          <w:tcPr>
            <w:tcW w:w="857" w:type="dxa"/>
            <w:tcBorders>
              <w:top w:val="single" w:sz="8" w:space="0" w:color="auto"/>
              <w:left w:val="single" w:sz="8" w:space="0" w:color="auto"/>
              <w:bottom w:val="thickThinSmallGap" w:sz="24" w:space="0" w:color="auto"/>
              <w:right w:val="single" w:sz="8" w:space="0" w:color="auto"/>
            </w:tcBorders>
            <w:shd w:val="clear" w:color="auto" w:fill="auto"/>
            <w:noWrap/>
            <w:vAlign w:val="center"/>
          </w:tcPr>
          <w:p w:rsidR="00A2227A" w:rsidRPr="00CA7B74" w:rsidRDefault="00A2227A">
            <w:pPr>
              <w:jc w:val="right"/>
              <w:rPr>
                <w:rFonts w:ascii="標楷體" w:eastAsia="標楷體" w:hAnsi="標楷體" w:cs="Arial"/>
                <w:sz w:val="32"/>
                <w:szCs w:val="32"/>
              </w:rPr>
            </w:pPr>
            <w:r w:rsidRPr="00CA7B74">
              <w:rPr>
                <w:rFonts w:ascii="標楷體" w:eastAsia="標楷體" w:hAnsi="標楷體" w:cs="Arial"/>
                <w:sz w:val="32"/>
                <w:szCs w:val="32"/>
              </w:rPr>
              <w:t>1</w:t>
            </w:r>
          </w:p>
        </w:tc>
        <w:tc>
          <w:tcPr>
            <w:tcW w:w="2280" w:type="dxa"/>
            <w:tcBorders>
              <w:top w:val="single" w:sz="8" w:space="0" w:color="auto"/>
              <w:left w:val="single" w:sz="8" w:space="0" w:color="auto"/>
              <w:bottom w:val="thickThinSmallGap" w:sz="24" w:space="0" w:color="auto"/>
              <w:right w:val="single" w:sz="8" w:space="0" w:color="auto"/>
            </w:tcBorders>
            <w:shd w:val="clear" w:color="auto" w:fill="auto"/>
            <w:noWrap/>
            <w:vAlign w:val="center"/>
          </w:tcPr>
          <w:p w:rsidR="00A2227A" w:rsidRPr="00CA7B74" w:rsidRDefault="00A2227A">
            <w:pPr>
              <w:jc w:val="right"/>
              <w:rPr>
                <w:rFonts w:ascii="標楷體" w:eastAsia="標楷體" w:hAnsi="標楷體" w:cs="Arial"/>
                <w:sz w:val="32"/>
                <w:szCs w:val="32"/>
              </w:rPr>
            </w:pPr>
            <w:r w:rsidRPr="00CA7B74">
              <w:rPr>
                <w:rFonts w:ascii="標楷體" w:eastAsia="標楷體" w:hAnsi="標楷體" w:cs="Arial"/>
                <w:sz w:val="32"/>
                <w:szCs w:val="32"/>
              </w:rPr>
              <w:t>0.10%</w:t>
            </w:r>
          </w:p>
        </w:tc>
        <w:tc>
          <w:tcPr>
            <w:tcW w:w="1440" w:type="dxa"/>
            <w:tcBorders>
              <w:top w:val="single" w:sz="8" w:space="0" w:color="auto"/>
              <w:left w:val="single" w:sz="8" w:space="0" w:color="auto"/>
              <w:bottom w:val="thickThinSmallGap" w:sz="24" w:space="0" w:color="auto"/>
              <w:right w:val="single" w:sz="8" w:space="0" w:color="auto"/>
            </w:tcBorders>
            <w:shd w:val="clear" w:color="auto" w:fill="auto"/>
            <w:noWrap/>
            <w:vAlign w:val="center"/>
          </w:tcPr>
          <w:p w:rsidR="00A2227A" w:rsidRPr="00CA7B74" w:rsidRDefault="00A2227A">
            <w:pPr>
              <w:jc w:val="right"/>
              <w:rPr>
                <w:rFonts w:ascii="標楷體" w:eastAsia="標楷體" w:hAnsi="標楷體" w:cs="Arial"/>
                <w:sz w:val="32"/>
                <w:szCs w:val="32"/>
              </w:rPr>
            </w:pPr>
            <w:r w:rsidRPr="00CA7B74">
              <w:rPr>
                <w:rFonts w:ascii="標楷體" w:eastAsia="標楷體" w:hAnsi="標楷體" w:cs="Arial"/>
                <w:sz w:val="32"/>
                <w:szCs w:val="32"/>
              </w:rPr>
              <w:t xml:space="preserve">0.04 </w:t>
            </w:r>
          </w:p>
        </w:tc>
        <w:tc>
          <w:tcPr>
            <w:tcW w:w="2263" w:type="dxa"/>
            <w:tcBorders>
              <w:top w:val="single" w:sz="8" w:space="0" w:color="auto"/>
              <w:left w:val="single" w:sz="8" w:space="0" w:color="auto"/>
              <w:bottom w:val="thickThinSmallGap" w:sz="24" w:space="0" w:color="auto"/>
              <w:right w:val="thickThinSmallGap" w:sz="24" w:space="0" w:color="auto"/>
            </w:tcBorders>
            <w:shd w:val="clear" w:color="auto" w:fill="auto"/>
            <w:noWrap/>
            <w:vAlign w:val="center"/>
          </w:tcPr>
          <w:p w:rsidR="00A2227A" w:rsidRPr="00CA7B74" w:rsidRDefault="00A2227A">
            <w:pPr>
              <w:jc w:val="right"/>
              <w:rPr>
                <w:rFonts w:ascii="標楷體" w:eastAsia="標楷體" w:hAnsi="標楷體" w:cs="Arial"/>
                <w:sz w:val="32"/>
                <w:szCs w:val="32"/>
              </w:rPr>
            </w:pPr>
            <w:r w:rsidRPr="00CA7B74">
              <w:rPr>
                <w:rFonts w:ascii="標楷體" w:eastAsia="標楷體" w:hAnsi="標楷體" w:cs="Arial"/>
                <w:sz w:val="32"/>
                <w:szCs w:val="32"/>
              </w:rPr>
              <w:t>0.01%</w:t>
            </w:r>
          </w:p>
        </w:tc>
      </w:tr>
      <w:tr w:rsidR="0027779B" w:rsidRPr="0027779B" w:rsidTr="00A9608B">
        <w:trPr>
          <w:trHeight w:val="705"/>
        </w:trPr>
        <w:tc>
          <w:tcPr>
            <w:tcW w:w="7920" w:type="dxa"/>
            <w:gridSpan w:val="5"/>
            <w:tcBorders>
              <w:top w:val="thinThickSmallGap" w:sz="24" w:space="0" w:color="auto"/>
              <w:left w:val="nil"/>
              <w:bottom w:val="nil"/>
              <w:right w:val="nil"/>
            </w:tcBorders>
            <w:shd w:val="clear" w:color="auto" w:fill="auto"/>
            <w:vAlign w:val="center"/>
          </w:tcPr>
          <w:p w:rsidR="0027779B" w:rsidRPr="00CA7B74" w:rsidRDefault="0027779B" w:rsidP="00A9608B">
            <w:pPr>
              <w:widowControl/>
              <w:ind w:left="691" w:hangingChars="288" w:hanging="691"/>
              <w:rPr>
                <w:rFonts w:ascii="標楷體" w:eastAsia="標楷體" w:hAnsi="標楷體" w:cs="Arial"/>
                <w:kern w:val="0"/>
                <w:szCs w:val="24"/>
              </w:rPr>
            </w:pPr>
            <w:r w:rsidRPr="00CA7B74">
              <w:rPr>
                <w:rFonts w:ascii="標楷體" w:eastAsia="標楷體" w:hAnsi="標楷體" w:cs="Arial" w:hint="eastAsia"/>
                <w:kern w:val="0"/>
                <w:szCs w:val="24"/>
              </w:rPr>
              <w:t>註：1.工程及勞務類採購案，外國廠商係依「得標廠商國別」欄位認定，財物類採購案，外國廠商係依「原產地國別」欄位認定。</w:t>
            </w:r>
          </w:p>
          <w:p w:rsidR="0027779B" w:rsidRPr="00CA7B74" w:rsidRDefault="0027779B" w:rsidP="00A9608B">
            <w:pPr>
              <w:widowControl/>
              <w:ind w:leftChars="188" w:left="689" w:hangingChars="99" w:hanging="238"/>
              <w:rPr>
                <w:rFonts w:ascii="標楷體" w:eastAsia="標楷體" w:hAnsi="標楷體" w:cs="Arial"/>
                <w:kern w:val="0"/>
                <w:szCs w:val="24"/>
              </w:rPr>
            </w:pPr>
            <w:r w:rsidRPr="00CA7B74">
              <w:rPr>
                <w:rFonts w:ascii="標楷體" w:eastAsia="標楷體" w:hAnsi="標楷體" w:cs="Arial" w:hint="eastAsia"/>
                <w:kern w:val="0"/>
                <w:szCs w:val="24"/>
              </w:rPr>
              <w:t>2.採複數決標案，同一件採購案傳輸多次決標公告者，則件數僅列計一次，有外國廠商得標即計入。</w:t>
            </w:r>
          </w:p>
          <w:p w:rsidR="00D97902" w:rsidRPr="00CA7B74" w:rsidRDefault="00D97902" w:rsidP="00D97902">
            <w:pPr>
              <w:widowControl/>
              <w:ind w:leftChars="188" w:left="689" w:hangingChars="99" w:hanging="238"/>
              <w:rPr>
                <w:rFonts w:ascii="標楷體" w:eastAsia="標楷體" w:hAnsi="標楷體" w:cs="Arial"/>
                <w:kern w:val="0"/>
                <w:szCs w:val="24"/>
              </w:rPr>
            </w:pPr>
            <w:r w:rsidRPr="00CA7B74">
              <w:rPr>
                <w:rFonts w:ascii="標楷體" w:eastAsia="標楷體" w:hAnsi="標楷體" w:cs="Arial" w:hint="eastAsia"/>
                <w:kern w:val="0"/>
                <w:szCs w:val="24"/>
              </w:rPr>
              <w:t>3.</w:t>
            </w:r>
            <w:r w:rsidR="00A77E11">
              <w:rPr>
                <w:rFonts w:ascii="標楷體" w:eastAsia="標楷體" w:hAnsi="標楷體" w:cs="Arial" w:hint="eastAsia"/>
                <w:spacing w:val="-4"/>
                <w:kern w:val="0"/>
                <w:szCs w:val="24"/>
              </w:rPr>
              <w:t>由新加坡廠商得標金額</w:t>
            </w:r>
            <w:r w:rsidRPr="00CA7B74">
              <w:rPr>
                <w:rFonts w:ascii="標楷體" w:eastAsia="標楷體" w:hAnsi="標楷體" w:cs="Arial" w:hint="eastAsia"/>
                <w:spacing w:val="-4"/>
                <w:kern w:val="0"/>
                <w:szCs w:val="24"/>
              </w:rPr>
              <w:t>之案件</w:t>
            </w:r>
            <w:r w:rsidR="00A77E11">
              <w:rPr>
                <w:rFonts w:ascii="標楷體" w:eastAsia="標楷體" w:hAnsi="標楷體" w:cs="Arial" w:hint="eastAsia"/>
                <w:spacing w:val="-4"/>
                <w:kern w:val="0"/>
                <w:szCs w:val="24"/>
              </w:rPr>
              <w:t>僅1件</w:t>
            </w:r>
            <w:r w:rsidRPr="00CA7B74">
              <w:rPr>
                <w:rFonts w:ascii="標楷體" w:eastAsia="標楷體" w:hAnsi="標楷體" w:cs="Arial" w:hint="eastAsia"/>
                <w:spacing w:val="-4"/>
                <w:kern w:val="0"/>
                <w:szCs w:val="24"/>
              </w:rPr>
              <w:t>，係</w:t>
            </w:r>
            <w:r w:rsidR="001C2844" w:rsidRPr="00CA7B74">
              <w:rPr>
                <w:rFonts w:ascii="標楷體" w:eastAsia="標楷體" w:hAnsi="標楷體" w:cs="Arial" w:hint="eastAsia"/>
                <w:spacing w:val="-4"/>
                <w:kern w:val="0"/>
                <w:szCs w:val="24"/>
              </w:rPr>
              <w:t>衛生福利部食品藥物管理署</w:t>
            </w:r>
            <w:r w:rsidRPr="00CA7B74">
              <w:rPr>
                <w:rFonts w:ascii="標楷體" w:eastAsia="標楷體" w:hAnsi="標楷體" w:cs="Arial" w:hint="eastAsia"/>
                <w:spacing w:val="-4"/>
                <w:kern w:val="0"/>
                <w:szCs w:val="24"/>
              </w:rPr>
              <w:t>辦理「</w:t>
            </w:r>
            <w:r w:rsidR="001C2844" w:rsidRPr="00CA7B74">
              <w:rPr>
                <w:rFonts w:ascii="標楷體" w:eastAsia="標楷體" w:hAnsi="標楷體" w:cs="Arial" w:hint="eastAsia"/>
                <w:spacing w:val="-4"/>
                <w:kern w:val="0"/>
                <w:szCs w:val="24"/>
              </w:rPr>
              <w:t>112年度『高效液相層析儀2臺』</w:t>
            </w:r>
            <w:r w:rsidRPr="00CA7B74">
              <w:rPr>
                <w:rFonts w:ascii="標楷體" w:eastAsia="標楷體" w:hAnsi="標楷體" w:cs="Arial" w:hint="eastAsia"/>
                <w:spacing w:val="-4"/>
                <w:kern w:val="0"/>
                <w:szCs w:val="24"/>
              </w:rPr>
              <w:t>」之財物採購案(決標金額:</w:t>
            </w:r>
            <w:r w:rsidRPr="00CA7B74">
              <w:t xml:space="preserve"> </w:t>
            </w:r>
            <w:r w:rsidR="001C2844" w:rsidRPr="00CA7B74">
              <w:rPr>
                <w:rFonts w:ascii="標楷體" w:eastAsia="標楷體" w:hAnsi="標楷體" w:cs="Arial"/>
                <w:spacing w:val="-4"/>
                <w:kern w:val="0"/>
                <w:szCs w:val="24"/>
              </w:rPr>
              <w:t>4</w:t>
            </w:r>
            <w:r w:rsidR="001C2844" w:rsidRPr="00CA7B74">
              <w:rPr>
                <w:rFonts w:ascii="標楷體" w:eastAsia="標楷體" w:hAnsi="標楷體" w:cs="Arial" w:hint="eastAsia"/>
                <w:spacing w:val="-4"/>
                <w:kern w:val="0"/>
                <w:szCs w:val="24"/>
              </w:rPr>
              <w:t>,</w:t>
            </w:r>
            <w:r w:rsidR="001C2844" w:rsidRPr="00CA7B74">
              <w:rPr>
                <w:rFonts w:ascii="標楷體" w:eastAsia="標楷體" w:hAnsi="標楷體" w:cs="Arial"/>
                <w:spacing w:val="-4"/>
                <w:kern w:val="0"/>
                <w:szCs w:val="24"/>
              </w:rPr>
              <w:t>490</w:t>
            </w:r>
            <w:r w:rsidR="001C2844" w:rsidRPr="00CA7B74">
              <w:rPr>
                <w:rFonts w:ascii="標楷體" w:eastAsia="標楷體" w:hAnsi="標楷體" w:cs="Arial" w:hint="eastAsia"/>
                <w:spacing w:val="-4"/>
                <w:kern w:val="0"/>
                <w:szCs w:val="24"/>
              </w:rPr>
              <w:t>,</w:t>
            </w:r>
            <w:r w:rsidR="001C2844" w:rsidRPr="00CA7B74">
              <w:rPr>
                <w:rFonts w:ascii="標楷體" w:eastAsia="標楷體" w:hAnsi="標楷體" w:cs="Arial"/>
                <w:spacing w:val="-4"/>
                <w:kern w:val="0"/>
                <w:szCs w:val="24"/>
              </w:rPr>
              <w:t>000</w:t>
            </w:r>
            <w:r w:rsidRPr="00CA7B74">
              <w:rPr>
                <w:rFonts w:ascii="標楷體" w:eastAsia="標楷體" w:hAnsi="標楷體" w:cs="Arial" w:hint="eastAsia"/>
                <w:spacing w:val="-4"/>
                <w:kern w:val="0"/>
                <w:szCs w:val="24"/>
              </w:rPr>
              <w:t>元)。</w:t>
            </w:r>
          </w:p>
        </w:tc>
      </w:tr>
    </w:tbl>
    <w:p w:rsidR="000554A6" w:rsidRDefault="000554A6" w:rsidP="00ED2FA9">
      <w:pPr>
        <w:keepNext/>
        <w:numPr>
          <w:ilvl w:val="1"/>
          <w:numId w:val="3"/>
        </w:numPr>
        <w:tabs>
          <w:tab w:val="num" w:pos="1484"/>
        </w:tabs>
        <w:spacing w:beforeLines="50" w:line="540" w:lineRule="exact"/>
        <w:ind w:left="1485" w:hanging="686"/>
        <w:rPr>
          <w:rFonts w:ascii="標楷體" w:eastAsia="標楷體" w:hAnsi="標楷體"/>
          <w:sz w:val="32"/>
          <w:szCs w:val="28"/>
        </w:rPr>
      </w:pPr>
      <w:r w:rsidRPr="000554A6">
        <w:rPr>
          <w:rFonts w:ascii="標楷體" w:eastAsia="標楷體" w:hAnsi="標楷體" w:hint="eastAsia"/>
          <w:sz w:val="32"/>
          <w:szCs w:val="28"/>
        </w:rPr>
        <w:lastRenderedPageBreak/>
        <w:t>辦理政府採購法宣導與訓練事宜</w:t>
      </w:r>
    </w:p>
    <w:p w:rsidR="000554A6" w:rsidRDefault="007902FD" w:rsidP="00ED2FA9">
      <w:pPr>
        <w:keepNext/>
        <w:tabs>
          <w:tab w:val="num" w:pos="3271"/>
        </w:tabs>
        <w:spacing w:beforeLines="50" w:line="540" w:lineRule="exact"/>
        <w:ind w:left="1485"/>
        <w:rPr>
          <w:rFonts w:ascii="標楷體" w:eastAsia="標楷體" w:hAnsi="標楷體"/>
          <w:sz w:val="32"/>
          <w:szCs w:val="28"/>
        </w:rPr>
      </w:pPr>
      <w:r>
        <w:rPr>
          <w:rFonts w:ascii="標楷體" w:eastAsia="標楷體" w:hAnsi="標楷體" w:hint="eastAsia"/>
          <w:sz w:val="32"/>
          <w:szCs w:val="28"/>
        </w:rPr>
        <w:t>112</w:t>
      </w:r>
      <w:r w:rsidRPr="007902FD">
        <w:rPr>
          <w:rFonts w:ascii="標楷體" w:eastAsia="標楷體" w:hAnsi="標楷體" w:hint="eastAsia"/>
          <w:sz w:val="32"/>
          <w:szCs w:val="28"/>
        </w:rPr>
        <w:t>年度辦理採購專業人員之基礎訓練及進階訓練，合計基礎165班，進階</w:t>
      </w:r>
      <w:r>
        <w:rPr>
          <w:rFonts w:ascii="標楷體" w:eastAsia="標楷體" w:hAnsi="標楷體" w:hint="eastAsia"/>
          <w:sz w:val="32"/>
          <w:szCs w:val="28"/>
        </w:rPr>
        <w:t>26</w:t>
      </w:r>
      <w:r w:rsidRPr="007902FD">
        <w:rPr>
          <w:rFonts w:ascii="標楷體" w:eastAsia="標楷體" w:hAnsi="標楷體" w:hint="eastAsia"/>
          <w:sz w:val="32"/>
          <w:szCs w:val="28"/>
        </w:rPr>
        <w:t>班，參訓人數達</w:t>
      </w:r>
      <w:r>
        <w:rPr>
          <w:rFonts w:ascii="標楷體" w:eastAsia="標楷體" w:hAnsi="標楷體" w:hint="eastAsia"/>
          <w:sz w:val="32"/>
          <w:szCs w:val="28"/>
        </w:rPr>
        <w:t>11,929</w:t>
      </w:r>
      <w:r w:rsidRPr="007902FD">
        <w:rPr>
          <w:rFonts w:ascii="標楷體" w:eastAsia="標楷體" w:hAnsi="標楷體" w:hint="eastAsia"/>
          <w:sz w:val="32"/>
          <w:szCs w:val="28"/>
        </w:rPr>
        <w:t>人，取得採購專業人員資格之人數共計</w:t>
      </w:r>
      <w:r>
        <w:rPr>
          <w:rFonts w:ascii="標楷體" w:eastAsia="標楷體" w:hAnsi="標楷體" w:hint="eastAsia"/>
          <w:sz w:val="32"/>
          <w:szCs w:val="28"/>
        </w:rPr>
        <w:t>8,137</w:t>
      </w:r>
      <w:r w:rsidRPr="007902FD">
        <w:rPr>
          <w:rFonts w:ascii="標楷體" w:eastAsia="標楷體" w:hAnsi="標楷體" w:hint="eastAsia"/>
          <w:sz w:val="32"/>
          <w:szCs w:val="28"/>
        </w:rPr>
        <w:t>人。</w:t>
      </w:r>
    </w:p>
    <w:p w:rsidR="009F4AFB" w:rsidRPr="008663DA" w:rsidRDefault="009F4AFB" w:rsidP="00ED2FA9">
      <w:pPr>
        <w:keepNext/>
        <w:numPr>
          <w:ilvl w:val="1"/>
          <w:numId w:val="3"/>
        </w:numPr>
        <w:tabs>
          <w:tab w:val="num" w:pos="1484"/>
        </w:tabs>
        <w:spacing w:beforeLines="50" w:line="540" w:lineRule="exact"/>
        <w:ind w:left="1485" w:hanging="686"/>
        <w:rPr>
          <w:rFonts w:ascii="標楷體" w:eastAsia="標楷體" w:hAnsi="標楷體"/>
          <w:sz w:val="32"/>
          <w:szCs w:val="28"/>
        </w:rPr>
      </w:pPr>
      <w:r w:rsidRPr="008663DA">
        <w:rPr>
          <w:rFonts w:ascii="標楷體" w:eastAsia="標楷體" w:hAnsi="標楷體" w:hint="eastAsia"/>
          <w:sz w:val="32"/>
          <w:szCs w:val="28"/>
        </w:rPr>
        <w:t>舉辦</w:t>
      </w:r>
      <w:r w:rsidR="002D5BEC" w:rsidRPr="008663DA">
        <w:rPr>
          <w:rFonts w:ascii="標楷體" w:eastAsia="標楷體" w:hAnsi="標楷體" w:hint="eastAsia"/>
          <w:sz w:val="32"/>
          <w:szCs w:val="28"/>
        </w:rPr>
        <w:t>交流會議、研討會、</w:t>
      </w:r>
      <w:r w:rsidRPr="008663DA">
        <w:rPr>
          <w:rFonts w:ascii="標楷體" w:eastAsia="標楷體" w:hAnsi="標楷體" w:hint="eastAsia"/>
          <w:sz w:val="32"/>
          <w:szCs w:val="28"/>
        </w:rPr>
        <w:t>座談會</w:t>
      </w:r>
    </w:p>
    <w:p w:rsidR="00FB6561" w:rsidRPr="00FB6561" w:rsidRDefault="00FB6561" w:rsidP="00FB6561">
      <w:pPr>
        <w:numPr>
          <w:ilvl w:val="0"/>
          <w:numId w:val="18"/>
        </w:numPr>
        <w:spacing w:line="540" w:lineRule="exact"/>
        <w:jc w:val="both"/>
        <w:rPr>
          <w:rFonts w:ascii="標楷體" w:eastAsia="標楷體" w:hAnsi="標楷體" w:cs="新細明體"/>
          <w:spacing w:val="-2"/>
          <w:kern w:val="0"/>
          <w:sz w:val="32"/>
          <w:szCs w:val="32"/>
        </w:rPr>
      </w:pPr>
      <w:r w:rsidRPr="00FB6561">
        <w:rPr>
          <w:rFonts w:ascii="標楷體" w:eastAsia="標楷體" w:hAnsi="標楷體" w:cs="新細明體" w:hint="eastAsia"/>
          <w:spacing w:val="-2"/>
          <w:kern w:val="0"/>
          <w:sz w:val="32"/>
          <w:szCs w:val="32"/>
        </w:rPr>
        <w:t>為督導及輔導工程流標案件，本會針對中央重大工程召開專案檢討會議協處，112年度召開9場會議，協助17件工程標案，提供主辦機關必要之協助及進行經驗分享，使標案儘速決標，促進預算執行，讓國家建設順利推動及政府經費投入市場經濟活動。</w:t>
      </w:r>
    </w:p>
    <w:p w:rsidR="00FB6561" w:rsidRPr="00FB6561" w:rsidRDefault="00FB6561" w:rsidP="00FB6561">
      <w:pPr>
        <w:numPr>
          <w:ilvl w:val="0"/>
          <w:numId w:val="18"/>
        </w:numPr>
        <w:spacing w:line="540" w:lineRule="exact"/>
        <w:jc w:val="both"/>
        <w:rPr>
          <w:rFonts w:ascii="標楷體" w:eastAsia="標楷體" w:hAnsi="標楷體" w:cs="新細明體"/>
          <w:spacing w:val="-2"/>
          <w:kern w:val="0"/>
          <w:sz w:val="32"/>
          <w:szCs w:val="32"/>
        </w:rPr>
      </w:pPr>
      <w:r w:rsidRPr="00FB6561">
        <w:rPr>
          <w:rFonts w:ascii="標楷體" w:eastAsia="標楷體" w:hAnsi="標楷體" w:cs="新細明體" w:hint="eastAsia"/>
          <w:spacing w:val="-2"/>
          <w:kern w:val="0"/>
          <w:sz w:val="32"/>
          <w:szCs w:val="32"/>
        </w:rPr>
        <w:t>為進一步與地方第一線同仁討論政府對流標問題、施工階段如何預防停工及因應物價上漲所擬訂之因應機制，讓工程主辦機關同仁瞭解政策工具，112</w:t>
      </w:r>
      <w:r w:rsidR="00DD0C91">
        <w:rPr>
          <w:rFonts w:ascii="標楷體" w:eastAsia="標楷體" w:hAnsi="標楷體" w:cs="新細明體" w:hint="eastAsia"/>
          <w:spacing w:val="-2"/>
          <w:kern w:val="0"/>
          <w:sz w:val="32"/>
          <w:szCs w:val="32"/>
        </w:rPr>
        <w:t>年赴</w:t>
      </w:r>
      <w:r w:rsidRPr="00FB6561">
        <w:rPr>
          <w:rFonts w:ascii="標楷體" w:eastAsia="標楷體" w:hAnsi="標楷體" w:cs="新細明體" w:hint="eastAsia"/>
          <w:spacing w:val="-2"/>
          <w:kern w:val="0"/>
          <w:sz w:val="32"/>
          <w:szCs w:val="32"/>
        </w:rPr>
        <w:t xml:space="preserve">六都及流標情形較多之縣市政府舉辦計15場次說明會。 </w:t>
      </w:r>
    </w:p>
    <w:p w:rsidR="00FB6561" w:rsidRDefault="00DB76B9" w:rsidP="00FB6561">
      <w:pPr>
        <w:numPr>
          <w:ilvl w:val="0"/>
          <w:numId w:val="18"/>
        </w:numPr>
        <w:spacing w:line="540" w:lineRule="exact"/>
        <w:jc w:val="both"/>
        <w:rPr>
          <w:rFonts w:ascii="標楷體" w:eastAsia="標楷體" w:hAnsi="標楷體" w:cs="新細明體"/>
          <w:spacing w:val="-2"/>
          <w:kern w:val="0"/>
          <w:sz w:val="32"/>
          <w:szCs w:val="32"/>
        </w:rPr>
      </w:pPr>
      <w:r>
        <w:rPr>
          <w:rFonts w:ascii="標楷體" w:eastAsia="標楷體" w:hAnsi="標楷體" w:cs="新細明體" w:hint="eastAsia"/>
          <w:spacing w:val="-2"/>
          <w:kern w:val="0"/>
          <w:sz w:val="32"/>
          <w:szCs w:val="32"/>
        </w:rPr>
        <w:t>為加速推動公共建設，協調及督導各機關積極行政，本會曾</w:t>
      </w:r>
      <w:r w:rsidR="00FB6561" w:rsidRPr="00FB6561">
        <w:rPr>
          <w:rFonts w:ascii="標楷體" w:eastAsia="標楷體" w:hAnsi="標楷體" w:cs="新細明體" w:hint="eastAsia"/>
          <w:spacing w:val="-2"/>
          <w:kern w:val="0"/>
          <w:sz w:val="32"/>
          <w:szCs w:val="32"/>
        </w:rPr>
        <w:t>於</w:t>
      </w:r>
      <w:r w:rsidR="00FB6561" w:rsidRPr="00FB6561">
        <w:rPr>
          <w:rFonts w:ascii="標楷體" w:eastAsia="標楷體" w:hAnsi="標楷體" w:cs="新細明體"/>
          <w:spacing w:val="-2"/>
          <w:kern w:val="0"/>
          <w:sz w:val="32"/>
          <w:szCs w:val="32"/>
        </w:rPr>
        <w:t>107</w:t>
      </w:r>
      <w:r w:rsidR="00FB6561" w:rsidRPr="00FB6561">
        <w:rPr>
          <w:rFonts w:ascii="標楷體" w:eastAsia="標楷體" w:hAnsi="標楷體" w:cs="新細明體" w:hint="eastAsia"/>
          <w:spacing w:val="-2"/>
          <w:kern w:val="0"/>
          <w:sz w:val="32"/>
          <w:szCs w:val="32"/>
        </w:rPr>
        <w:t>年</w:t>
      </w:r>
      <w:r w:rsidR="00FB6561" w:rsidRPr="00FB6561">
        <w:rPr>
          <w:rFonts w:ascii="標楷體" w:eastAsia="標楷體" w:hAnsi="標楷體" w:cs="新細明體"/>
          <w:spacing w:val="-2"/>
          <w:kern w:val="0"/>
          <w:sz w:val="32"/>
          <w:szCs w:val="32"/>
        </w:rPr>
        <w:t>1</w:t>
      </w:r>
      <w:r w:rsidR="00FB6561" w:rsidRPr="00FB6561">
        <w:rPr>
          <w:rFonts w:ascii="標楷體" w:eastAsia="標楷體" w:hAnsi="標楷體" w:cs="新細明體" w:hint="eastAsia"/>
          <w:spacing w:val="-2"/>
          <w:kern w:val="0"/>
          <w:sz w:val="32"/>
          <w:szCs w:val="32"/>
        </w:rPr>
        <w:t>月</w:t>
      </w:r>
      <w:r w:rsidR="00FB6561" w:rsidRPr="00FB6561">
        <w:rPr>
          <w:rFonts w:ascii="標楷體" w:eastAsia="標楷體" w:hAnsi="標楷體" w:cs="新細明體"/>
          <w:spacing w:val="-2"/>
          <w:kern w:val="0"/>
          <w:sz w:val="32"/>
          <w:szCs w:val="32"/>
        </w:rPr>
        <w:t>11</w:t>
      </w:r>
      <w:r w:rsidR="00FB6561" w:rsidRPr="00FB6561">
        <w:rPr>
          <w:rFonts w:ascii="標楷體" w:eastAsia="標楷體" w:hAnsi="標楷體" w:cs="新細明體" w:hint="eastAsia"/>
          <w:spacing w:val="-2"/>
          <w:kern w:val="0"/>
          <w:sz w:val="32"/>
          <w:szCs w:val="32"/>
        </w:rPr>
        <w:t>日訂定「行政院公共工程委員會公共建設諮詢小組設置要點」，建立諮詢機制，以協助釐清解決廠商與機關於履約階段因契約條款認知歧異之問題，俾加速化解履約爭議，提升採購效率。另鑑於公共建設之範疇不限於工程採購，亦包括財物及勞務採購案，爰於</w:t>
      </w:r>
      <w:r w:rsidR="00FB6561" w:rsidRPr="00FB6561">
        <w:rPr>
          <w:rFonts w:ascii="標楷體" w:eastAsia="標楷體" w:hAnsi="標楷體" w:cs="新細明體"/>
          <w:spacing w:val="-2"/>
          <w:kern w:val="0"/>
          <w:sz w:val="32"/>
          <w:szCs w:val="32"/>
        </w:rPr>
        <w:t>112</w:t>
      </w:r>
      <w:r w:rsidR="00FB6561" w:rsidRPr="00FB6561">
        <w:rPr>
          <w:rFonts w:ascii="標楷體" w:eastAsia="標楷體" w:hAnsi="標楷體" w:cs="新細明體" w:hint="eastAsia"/>
          <w:spacing w:val="-2"/>
          <w:kern w:val="0"/>
          <w:sz w:val="32"/>
          <w:szCs w:val="32"/>
        </w:rPr>
        <w:t>年</w:t>
      </w:r>
      <w:r w:rsidR="00FB6561" w:rsidRPr="00FB6561">
        <w:rPr>
          <w:rFonts w:ascii="標楷體" w:eastAsia="標楷體" w:hAnsi="標楷體" w:cs="新細明體"/>
          <w:spacing w:val="-2"/>
          <w:kern w:val="0"/>
          <w:sz w:val="32"/>
          <w:szCs w:val="32"/>
        </w:rPr>
        <w:t>8</w:t>
      </w:r>
      <w:r w:rsidR="00FB6561" w:rsidRPr="00FB6561">
        <w:rPr>
          <w:rFonts w:ascii="標楷體" w:eastAsia="標楷體" w:hAnsi="標楷體" w:cs="新細明體" w:hint="eastAsia"/>
          <w:spacing w:val="-2"/>
          <w:kern w:val="0"/>
          <w:sz w:val="32"/>
          <w:szCs w:val="32"/>
        </w:rPr>
        <w:t>月</w:t>
      </w:r>
      <w:r w:rsidR="00FB6561" w:rsidRPr="00FB6561">
        <w:rPr>
          <w:rFonts w:ascii="標楷體" w:eastAsia="標楷體" w:hAnsi="標楷體" w:cs="新細明體"/>
          <w:spacing w:val="-2"/>
          <w:kern w:val="0"/>
          <w:sz w:val="32"/>
          <w:szCs w:val="32"/>
        </w:rPr>
        <w:t>29</w:t>
      </w:r>
      <w:r w:rsidR="00FB6561" w:rsidRPr="00FB6561">
        <w:rPr>
          <w:rFonts w:ascii="標楷體" w:eastAsia="標楷體" w:hAnsi="標楷體" w:cs="新細明體" w:hint="eastAsia"/>
          <w:spacing w:val="-2"/>
          <w:kern w:val="0"/>
          <w:sz w:val="32"/>
          <w:szCs w:val="32"/>
        </w:rPr>
        <w:t>日修正名稱為「行政院公共工程委員會政府採購諮詢小組設置要點」以利各界參考運用，</w:t>
      </w:r>
      <w:r w:rsidR="00FB6561" w:rsidRPr="00FB6561">
        <w:rPr>
          <w:rFonts w:ascii="標楷體" w:eastAsia="標楷體" w:hAnsi="標楷體" w:cs="新細明體"/>
          <w:spacing w:val="-2"/>
          <w:kern w:val="0"/>
          <w:sz w:val="32"/>
          <w:szCs w:val="32"/>
        </w:rPr>
        <w:t>112</w:t>
      </w:r>
      <w:r w:rsidR="00FB6561" w:rsidRPr="00FB6561">
        <w:rPr>
          <w:rFonts w:ascii="標楷體" w:eastAsia="標楷體" w:hAnsi="標楷體" w:cs="新細明體" w:hint="eastAsia"/>
          <w:spacing w:val="-2"/>
          <w:kern w:val="0"/>
          <w:sz w:val="32"/>
          <w:szCs w:val="32"/>
        </w:rPr>
        <w:t>年協助</w:t>
      </w:r>
      <w:r w:rsidR="00FB6561" w:rsidRPr="00FB6561">
        <w:rPr>
          <w:rFonts w:ascii="標楷體" w:eastAsia="標楷體" w:hAnsi="標楷體" w:cs="新細明體"/>
          <w:spacing w:val="-2"/>
          <w:kern w:val="0"/>
          <w:sz w:val="32"/>
          <w:szCs w:val="32"/>
        </w:rPr>
        <w:t>37</w:t>
      </w:r>
      <w:r w:rsidR="00FB6561" w:rsidRPr="00FB6561">
        <w:rPr>
          <w:rFonts w:ascii="標楷體" w:eastAsia="標楷體" w:hAnsi="標楷體" w:cs="新細明體" w:hint="eastAsia"/>
          <w:spacing w:val="-2"/>
          <w:kern w:val="0"/>
          <w:sz w:val="32"/>
          <w:szCs w:val="32"/>
        </w:rPr>
        <w:t>案諮詢。</w:t>
      </w:r>
    </w:p>
    <w:p w:rsidR="007D2038" w:rsidRPr="0097479A" w:rsidRDefault="00D07839" w:rsidP="00644417">
      <w:pPr>
        <w:numPr>
          <w:ilvl w:val="0"/>
          <w:numId w:val="18"/>
        </w:numPr>
        <w:spacing w:line="540" w:lineRule="exact"/>
        <w:jc w:val="both"/>
        <w:rPr>
          <w:rFonts w:ascii="標楷體" w:eastAsia="標楷體" w:hAnsi="標楷體" w:cs="新細明體"/>
          <w:spacing w:val="-2"/>
          <w:kern w:val="0"/>
          <w:sz w:val="32"/>
          <w:szCs w:val="32"/>
        </w:rPr>
      </w:pPr>
      <w:r w:rsidRPr="00E556BE">
        <w:rPr>
          <w:rFonts w:ascii="標楷體" w:eastAsia="標楷體" w:hAnsi="標楷體" w:cs="新細明體" w:hint="eastAsia"/>
          <w:spacing w:val="-2"/>
          <w:kern w:val="0"/>
          <w:sz w:val="32"/>
          <w:szCs w:val="32"/>
        </w:rPr>
        <w:t>為使機關人員</w:t>
      </w:r>
      <w:r w:rsidRPr="0097479A">
        <w:rPr>
          <w:rFonts w:ascii="標楷體" w:eastAsia="標楷體" w:hAnsi="標楷體" w:cs="新細明體" w:hint="eastAsia"/>
          <w:spacing w:val="-2"/>
          <w:kern w:val="0"/>
          <w:sz w:val="32"/>
          <w:szCs w:val="32"/>
        </w:rPr>
        <w:t>瞭解「公開取得電子報價單」電子化採購</w:t>
      </w:r>
      <w:r w:rsidR="00CE41EE" w:rsidRPr="0097479A">
        <w:rPr>
          <w:rFonts w:ascii="標楷體" w:eastAsia="標楷體" w:hAnsi="標楷體" w:cs="新細明體" w:hint="eastAsia"/>
          <w:spacing w:val="-2"/>
          <w:kern w:val="0"/>
          <w:sz w:val="32"/>
          <w:szCs w:val="32"/>
        </w:rPr>
        <w:t>等相關</w:t>
      </w:r>
      <w:r w:rsidRPr="0097479A">
        <w:rPr>
          <w:rFonts w:ascii="標楷體" w:eastAsia="標楷體" w:hAnsi="標楷體" w:cs="新細明體" w:hint="eastAsia"/>
          <w:spacing w:val="-2"/>
          <w:kern w:val="0"/>
          <w:sz w:val="32"/>
          <w:szCs w:val="32"/>
        </w:rPr>
        <w:t>機制運作方式，與</w:t>
      </w:r>
      <w:r w:rsidR="004733E9" w:rsidRPr="0097479A">
        <w:rPr>
          <w:rFonts w:ascii="標楷體" w:eastAsia="標楷體" w:hAnsi="標楷體" w:cs="新細明體" w:hint="eastAsia"/>
          <w:spacing w:val="-2"/>
          <w:kern w:val="0"/>
          <w:sz w:val="32"/>
          <w:szCs w:val="32"/>
        </w:rPr>
        <w:t>金門縣政府</w:t>
      </w:r>
      <w:r w:rsidR="00BA6896" w:rsidRPr="0097479A">
        <w:rPr>
          <w:rFonts w:ascii="標楷體" w:eastAsia="標楷體" w:hAnsi="標楷體" w:cs="新細明體" w:hint="eastAsia"/>
          <w:spacing w:val="-2"/>
          <w:kern w:val="0"/>
          <w:sz w:val="32"/>
          <w:szCs w:val="32"/>
        </w:rPr>
        <w:t>、</w:t>
      </w:r>
      <w:r w:rsidR="004733E9" w:rsidRPr="0097479A">
        <w:rPr>
          <w:rFonts w:ascii="標楷體" w:eastAsia="標楷體" w:hAnsi="標楷體" w:cs="新細明體" w:hint="eastAsia"/>
          <w:spacing w:val="-2"/>
          <w:kern w:val="0"/>
          <w:sz w:val="32"/>
          <w:szCs w:val="32"/>
        </w:rPr>
        <w:t>南投縣政府</w:t>
      </w:r>
      <w:r w:rsidR="00BA6896" w:rsidRPr="0097479A">
        <w:rPr>
          <w:rFonts w:ascii="標楷體" w:eastAsia="標楷體" w:hAnsi="標楷體" w:cs="新細明體" w:hint="eastAsia"/>
          <w:spacing w:val="-2"/>
          <w:kern w:val="0"/>
          <w:sz w:val="32"/>
          <w:szCs w:val="32"/>
        </w:rPr>
        <w:t>、</w:t>
      </w:r>
      <w:r w:rsidR="004733E9" w:rsidRPr="0097479A">
        <w:rPr>
          <w:rFonts w:ascii="標楷體" w:eastAsia="標楷體" w:hAnsi="標楷體" w:cs="新細明體" w:hint="eastAsia"/>
          <w:spacing w:val="-2"/>
          <w:kern w:val="0"/>
          <w:sz w:val="32"/>
          <w:szCs w:val="32"/>
        </w:rPr>
        <w:t>新北市政府</w:t>
      </w:r>
      <w:r w:rsidR="00BA6896" w:rsidRPr="0097479A">
        <w:rPr>
          <w:rFonts w:ascii="標楷體" w:eastAsia="標楷體" w:hAnsi="標楷體" w:cs="新細明體" w:hint="eastAsia"/>
          <w:spacing w:val="-2"/>
          <w:kern w:val="0"/>
          <w:sz w:val="32"/>
          <w:szCs w:val="32"/>
        </w:rPr>
        <w:t>、</w:t>
      </w:r>
      <w:r w:rsidR="007D1F6E" w:rsidRPr="0097479A">
        <w:rPr>
          <w:rFonts w:ascii="標楷體" w:eastAsia="標楷體" w:hAnsi="標楷體" w:cs="新細明體" w:hint="eastAsia"/>
          <w:spacing w:val="-2"/>
          <w:kern w:val="0"/>
          <w:sz w:val="32"/>
          <w:szCs w:val="32"/>
        </w:rPr>
        <w:t>臺北</w:t>
      </w:r>
      <w:r w:rsidRPr="0097479A">
        <w:rPr>
          <w:rFonts w:ascii="標楷體" w:eastAsia="標楷體" w:hAnsi="標楷體" w:cs="新細明體" w:hint="eastAsia"/>
          <w:spacing w:val="-2"/>
          <w:kern w:val="0"/>
          <w:sz w:val="32"/>
          <w:szCs w:val="32"/>
        </w:rPr>
        <w:t>市政府</w:t>
      </w:r>
      <w:r w:rsidR="004733E9" w:rsidRPr="0097479A">
        <w:rPr>
          <w:rFonts w:ascii="標楷體" w:eastAsia="標楷體" w:hAnsi="標楷體" w:cs="新細明體" w:hint="eastAsia"/>
          <w:spacing w:val="-2"/>
          <w:kern w:val="0"/>
          <w:sz w:val="32"/>
          <w:szCs w:val="32"/>
        </w:rPr>
        <w:t>、桃園市政府、臺中市政府及內</w:t>
      </w:r>
      <w:r w:rsidR="004733E9" w:rsidRPr="0097479A">
        <w:rPr>
          <w:rFonts w:ascii="標楷體" w:eastAsia="標楷體" w:hAnsi="標楷體" w:cs="新細明體" w:hint="eastAsia"/>
          <w:spacing w:val="-2"/>
          <w:kern w:val="0"/>
          <w:sz w:val="32"/>
          <w:szCs w:val="32"/>
        </w:rPr>
        <w:lastRenderedPageBreak/>
        <w:t>政部</w:t>
      </w:r>
      <w:r w:rsidRPr="0097479A">
        <w:rPr>
          <w:rFonts w:ascii="標楷體" w:eastAsia="標楷體" w:hAnsi="標楷體" w:cs="新細明體" w:hint="eastAsia"/>
          <w:spacing w:val="-2"/>
          <w:kern w:val="0"/>
          <w:sz w:val="32"/>
          <w:szCs w:val="32"/>
        </w:rPr>
        <w:t>合辦</w:t>
      </w:r>
      <w:r w:rsidR="004733E9" w:rsidRPr="0097479A">
        <w:rPr>
          <w:rFonts w:ascii="標楷體" w:eastAsia="標楷體" w:hAnsi="標楷體" w:cs="新細明體" w:hint="eastAsia"/>
          <w:spacing w:val="-2"/>
          <w:kern w:val="0"/>
          <w:sz w:val="32"/>
          <w:szCs w:val="32"/>
        </w:rPr>
        <w:t>1</w:t>
      </w:r>
      <w:r w:rsidR="00CD754D" w:rsidRPr="0097479A">
        <w:rPr>
          <w:rFonts w:ascii="標楷體" w:eastAsia="標楷體" w:hAnsi="標楷體" w:cs="新細明體" w:hint="eastAsia"/>
          <w:spacing w:val="-2"/>
          <w:kern w:val="0"/>
          <w:sz w:val="32"/>
          <w:szCs w:val="32"/>
        </w:rPr>
        <w:t>9</w:t>
      </w:r>
      <w:r w:rsidRPr="0097479A">
        <w:rPr>
          <w:rFonts w:ascii="標楷體" w:eastAsia="標楷體" w:hAnsi="標楷體" w:cs="新細明體" w:hint="eastAsia"/>
          <w:spacing w:val="-2"/>
          <w:kern w:val="0"/>
          <w:sz w:val="32"/>
          <w:szCs w:val="32"/>
        </w:rPr>
        <w:t>場次教育訓練，參加人員約</w:t>
      </w:r>
      <w:r w:rsidR="00CD754D" w:rsidRPr="0097479A">
        <w:rPr>
          <w:rFonts w:ascii="標楷體" w:eastAsia="標楷體" w:hAnsi="標楷體" w:cs="新細明體" w:hint="eastAsia"/>
          <w:spacing w:val="-2"/>
          <w:kern w:val="0"/>
          <w:sz w:val="32"/>
          <w:szCs w:val="32"/>
        </w:rPr>
        <w:t>95</w:t>
      </w:r>
      <w:r w:rsidR="00A525FF" w:rsidRPr="0097479A">
        <w:rPr>
          <w:rFonts w:ascii="標楷體" w:eastAsia="標楷體" w:hAnsi="標楷體" w:cs="新細明體" w:hint="eastAsia"/>
          <w:spacing w:val="-2"/>
          <w:kern w:val="0"/>
          <w:sz w:val="32"/>
          <w:szCs w:val="32"/>
        </w:rPr>
        <w:t>0</w:t>
      </w:r>
      <w:r w:rsidRPr="0097479A">
        <w:rPr>
          <w:rFonts w:ascii="標楷體" w:eastAsia="標楷體" w:hAnsi="標楷體" w:cs="新細明體" w:hint="eastAsia"/>
          <w:spacing w:val="-2"/>
          <w:kern w:val="0"/>
          <w:sz w:val="32"/>
          <w:szCs w:val="32"/>
        </w:rPr>
        <w:t>人。</w:t>
      </w:r>
    </w:p>
    <w:p w:rsidR="005D72E7" w:rsidRDefault="00D07839" w:rsidP="00A146B5">
      <w:pPr>
        <w:numPr>
          <w:ilvl w:val="0"/>
          <w:numId w:val="18"/>
        </w:numPr>
        <w:spacing w:line="540" w:lineRule="exact"/>
        <w:jc w:val="both"/>
        <w:rPr>
          <w:rFonts w:ascii="標楷體" w:eastAsia="標楷體" w:hAnsi="標楷體" w:cs="新細明體"/>
          <w:kern w:val="0"/>
          <w:sz w:val="32"/>
          <w:szCs w:val="32"/>
        </w:rPr>
      </w:pPr>
      <w:r w:rsidRPr="0097479A">
        <w:rPr>
          <w:rFonts w:ascii="標楷體" w:eastAsia="標楷體" w:hAnsi="標楷體" w:cs="新細明體" w:hint="eastAsia"/>
          <w:kern w:val="0"/>
          <w:sz w:val="32"/>
          <w:szCs w:val="32"/>
        </w:rPr>
        <w:t>為提升機關及廠商人員對於</w:t>
      </w:r>
      <w:r w:rsidR="00D757EC" w:rsidRPr="0097479A">
        <w:rPr>
          <w:rFonts w:ascii="標楷體" w:eastAsia="標楷體" w:hAnsi="標楷體" w:cs="新細明體" w:hint="eastAsia"/>
          <w:kern w:val="0"/>
          <w:sz w:val="32"/>
          <w:szCs w:val="32"/>
        </w:rPr>
        <w:t>新版</w:t>
      </w:r>
      <w:r w:rsidRPr="0097479A">
        <w:rPr>
          <w:rFonts w:ascii="標楷體" w:eastAsia="標楷體" w:hAnsi="標楷體" w:cs="新細明體" w:hint="eastAsia"/>
          <w:kern w:val="0"/>
          <w:sz w:val="32"/>
          <w:szCs w:val="32"/>
        </w:rPr>
        <w:t>政府電子採購網系統操作之熟悉度，</w:t>
      </w:r>
      <w:r w:rsidR="00297683" w:rsidRPr="0097479A">
        <w:rPr>
          <w:rFonts w:ascii="標楷體" w:eastAsia="標楷體" w:hAnsi="標楷體" w:cs="新細明體" w:hint="eastAsia"/>
          <w:kern w:val="0"/>
          <w:sz w:val="32"/>
          <w:szCs w:val="32"/>
        </w:rPr>
        <w:t>11</w:t>
      </w:r>
      <w:r w:rsidR="004733E9" w:rsidRPr="0097479A">
        <w:rPr>
          <w:rFonts w:ascii="標楷體" w:eastAsia="標楷體" w:hAnsi="標楷體" w:cs="新細明體" w:hint="eastAsia"/>
          <w:kern w:val="0"/>
          <w:sz w:val="32"/>
          <w:szCs w:val="32"/>
        </w:rPr>
        <w:t>2</w:t>
      </w:r>
      <w:r w:rsidRPr="0097479A">
        <w:rPr>
          <w:rFonts w:ascii="標楷體" w:eastAsia="標楷體" w:hAnsi="標楷體" w:cs="新細明體" w:hint="eastAsia"/>
          <w:kern w:val="0"/>
          <w:sz w:val="32"/>
          <w:szCs w:val="32"/>
        </w:rPr>
        <w:t>年本會委託政府電子採購網系統維運廠商辦理</w:t>
      </w:r>
      <w:r w:rsidR="00BA6896" w:rsidRPr="0097479A">
        <w:rPr>
          <w:rFonts w:ascii="標楷體" w:eastAsia="標楷體" w:hAnsi="標楷體" w:cs="新細明體" w:hint="eastAsia"/>
          <w:kern w:val="0"/>
          <w:sz w:val="32"/>
          <w:szCs w:val="32"/>
        </w:rPr>
        <w:t>4</w:t>
      </w:r>
      <w:r w:rsidR="004733E9" w:rsidRPr="0097479A">
        <w:rPr>
          <w:rFonts w:ascii="標楷體" w:eastAsia="標楷體" w:hAnsi="標楷體" w:cs="新細明體" w:hint="eastAsia"/>
          <w:kern w:val="0"/>
          <w:sz w:val="32"/>
          <w:szCs w:val="32"/>
        </w:rPr>
        <w:t>3</w:t>
      </w:r>
      <w:r w:rsidRPr="0097479A">
        <w:rPr>
          <w:rFonts w:ascii="標楷體" w:eastAsia="標楷體" w:hAnsi="標楷體" w:cs="新細明體" w:hint="eastAsia"/>
          <w:kern w:val="0"/>
          <w:sz w:val="32"/>
          <w:szCs w:val="32"/>
        </w:rPr>
        <w:t>場次機關端及</w:t>
      </w:r>
      <w:r w:rsidR="004733E9" w:rsidRPr="0097479A">
        <w:rPr>
          <w:rFonts w:ascii="標楷體" w:eastAsia="標楷體" w:hAnsi="標楷體" w:cs="新細明體" w:hint="eastAsia"/>
          <w:kern w:val="0"/>
          <w:sz w:val="32"/>
          <w:szCs w:val="32"/>
        </w:rPr>
        <w:t>8</w:t>
      </w:r>
      <w:r w:rsidRPr="0097479A">
        <w:rPr>
          <w:rFonts w:ascii="標楷體" w:eastAsia="標楷體" w:hAnsi="標楷體" w:cs="新細明體" w:hint="eastAsia"/>
          <w:kern w:val="0"/>
          <w:sz w:val="32"/>
          <w:szCs w:val="32"/>
        </w:rPr>
        <w:t>場次廠商端教育訓練，共計</w:t>
      </w:r>
      <w:r w:rsidR="004733E9" w:rsidRPr="0097479A">
        <w:rPr>
          <w:rFonts w:ascii="標楷體" w:eastAsia="標楷體" w:hAnsi="標楷體" w:cs="新細明體" w:hint="eastAsia"/>
          <w:kern w:val="0"/>
          <w:sz w:val="32"/>
          <w:szCs w:val="32"/>
        </w:rPr>
        <w:t>51</w:t>
      </w:r>
      <w:r w:rsidRPr="0097479A">
        <w:rPr>
          <w:rFonts w:ascii="標楷體" w:eastAsia="標楷體" w:hAnsi="標楷體" w:cs="新細明體" w:hint="eastAsia"/>
          <w:kern w:val="0"/>
          <w:sz w:val="32"/>
          <w:szCs w:val="32"/>
        </w:rPr>
        <w:t>場次，參加人員約</w:t>
      </w:r>
      <w:r w:rsidR="004733E9" w:rsidRPr="0097479A">
        <w:rPr>
          <w:rFonts w:ascii="標楷體" w:eastAsia="標楷體" w:hAnsi="標楷體" w:cs="新細明體" w:hint="eastAsia"/>
          <w:kern w:val="0"/>
          <w:sz w:val="32"/>
          <w:szCs w:val="32"/>
        </w:rPr>
        <w:t>1</w:t>
      </w:r>
      <w:r w:rsidR="00DD5A26" w:rsidRPr="0097479A">
        <w:rPr>
          <w:rFonts w:ascii="標楷體" w:eastAsia="標楷體" w:hAnsi="標楷體" w:cs="新細明體" w:hint="eastAsia"/>
          <w:kern w:val="0"/>
          <w:sz w:val="32"/>
          <w:szCs w:val="32"/>
        </w:rPr>
        <w:t>,</w:t>
      </w:r>
      <w:r w:rsidR="004733E9" w:rsidRPr="0097479A">
        <w:rPr>
          <w:rFonts w:ascii="標楷體" w:eastAsia="標楷體" w:hAnsi="標楷體" w:cs="新細明體" w:hint="eastAsia"/>
          <w:kern w:val="0"/>
          <w:sz w:val="32"/>
          <w:szCs w:val="32"/>
        </w:rPr>
        <w:t>293</w:t>
      </w:r>
      <w:r w:rsidRPr="0097479A">
        <w:rPr>
          <w:rFonts w:ascii="標楷體" w:eastAsia="標楷體" w:hAnsi="標楷體" w:cs="新細明體" w:hint="eastAsia"/>
          <w:kern w:val="0"/>
          <w:sz w:val="32"/>
          <w:szCs w:val="32"/>
        </w:rPr>
        <w:t>人。</w:t>
      </w:r>
    </w:p>
    <w:p w:rsidR="00EA18B6" w:rsidRPr="004173FF" w:rsidRDefault="0094244C" w:rsidP="0094244C">
      <w:pPr>
        <w:numPr>
          <w:ilvl w:val="0"/>
          <w:numId w:val="18"/>
        </w:numPr>
        <w:spacing w:line="540" w:lineRule="exact"/>
        <w:jc w:val="both"/>
        <w:rPr>
          <w:rFonts w:ascii="標楷體" w:eastAsia="標楷體" w:hAnsi="標楷體" w:cs="新細明體"/>
          <w:kern w:val="0"/>
          <w:sz w:val="32"/>
          <w:szCs w:val="32"/>
        </w:rPr>
      </w:pPr>
      <w:r w:rsidRPr="004173FF">
        <w:rPr>
          <w:rFonts w:ascii="標楷體" w:eastAsia="標楷體" w:hAnsi="標楷體" w:cs="新細明體"/>
          <w:kern w:val="0"/>
          <w:sz w:val="32"/>
          <w:szCs w:val="32"/>
        </w:rPr>
        <w:t>為</w:t>
      </w:r>
      <w:r w:rsidRPr="004173FF">
        <w:rPr>
          <w:rFonts w:ascii="標楷體" w:eastAsia="標楷體" w:hAnsi="標楷體" w:cs="新細明體" w:hint="eastAsia"/>
          <w:kern w:val="0"/>
          <w:sz w:val="32"/>
          <w:szCs w:val="32"/>
        </w:rPr>
        <w:t>提升政府資服採購資通安全，112年本會</w:t>
      </w:r>
      <w:r w:rsidR="004173FF" w:rsidRPr="004173FF">
        <w:rPr>
          <w:rFonts w:ascii="標楷體" w:eastAsia="標楷體" w:hAnsi="標楷體" w:cs="新細明體" w:hint="eastAsia"/>
          <w:kern w:val="0"/>
          <w:sz w:val="32"/>
          <w:szCs w:val="32"/>
        </w:rPr>
        <w:t>辦理北、中、南、東計4場次機關端</w:t>
      </w:r>
      <w:r w:rsidRPr="004173FF">
        <w:rPr>
          <w:rFonts w:ascii="標楷體" w:eastAsia="標楷體" w:hAnsi="標楷體" w:cs="新細明體" w:hint="eastAsia"/>
          <w:kern w:val="0"/>
          <w:sz w:val="32"/>
          <w:szCs w:val="32"/>
        </w:rPr>
        <w:t>宣導說明會，於會中說明資安規範、資服採購資安基本要求及指引內容，並進行交流</w:t>
      </w:r>
      <w:r w:rsidR="004173FF">
        <w:rPr>
          <w:rFonts w:ascii="標楷體" w:eastAsia="標楷體" w:hAnsi="標楷體" w:cs="新細明體" w:hint="eastAsia"/>
          <w:kern w:val="0"/>
          <w:sz w:val="32"/>
          <w:szCs w:val="32"/>
        </w:rPr>
        <w:t>。</w:t>
      </w:r>
    </w:p>
    <w:p w:rsidR="00FB6561" w:rsidRPr="002B6683" w:rsidRDefault="00FB6561" w:rsidP="00ED2FA9">
      <w:pPr>
        <w:numPr>
          <w:ilvl w:val="0"/>
          <w:numId w:val="3"/>
        </w:numPr>
        <w:tabs>
          <w:tab w:val="clear" w:pos="3271"/>
          <w:tab w:val="num" w:pos="1040"/>
        </w:tabs>
        <w:spacing w:beforeLines="50" w:line="540" w:lineRule="exact"/>
        <w:ind w:left="1038"/>
        <w:rPr>
          <w:rFonts w:ascii="標楷體" w:eastAsia="標楷體" w:hAnsi="標楷體"/>
          <w:sz w:val="32"/>
        </w:rPr>
      </w:pPr>
      <w:r w:rsidRPr="002B6683">
        <w:rPr>
          <w:rFonts w:ascii="標楷體" w:eastAsia="標楷體" w:hAnsi="標楷體" w:hint="eastAsia"/>
          <w:sz w:val="32"/>
        </w:rPr>
        <w:t>修正政府採購法規、範本及相關函釋</w:t>
      </w:r>
    </w:p>
    <w:p w:rsidR="00FB6561" w:rsidRPr="002B6683" w:rsidRDefault="00FB6561" w:rsidP="00FB6561">
      <w:pPr>
        <w:keepNext/>
        <w:tabs>
          <w:tab w:val="num" w:pos="2160"/>
        </w:tabs>
        <w:spacing w:line="540" w:lineRule="exact"/>
        <w:ind w:left="1038"/>
        <w:rPr>
          <w:rFonts w:ascii="標楷體" w:eastAsia="標楷體" w:hAnsi="標楷體"/>
          <w:sz w:val="32"/>
          <w:szCs w:val="28"/>
        </w:rPr>
      </w:pPr>
      <w:r>
        <w:rPr>
          <w:rFonts w:ascii="標楷體" w:eastAsia="標楷體" w:hAnsi="標楷體" w:hint="eastAsia"/>
          <w:sz w:val="32"/>
          <w:szCs w:val="28"/>
        </w:rPr>
        <w:t>112</w:t>
      </w:r>
      <w:r w:rsidRPr="002B6683">
        <w:rPr>
          <w:rFonts w:ascii="標楷體" w:eastAsia="標楷體" w:hAnsi="標楷體" w:hint="eastAsia"/>
          <w:sz w:val="32"/>
          <w:szCs w:val="28"/>
        </w:rPr>
        <w:t>年相關辦理情形彙整如附錄二，並分述如下：</w:t>
      </w:r>
    </w:p>
    <w:p w:rsidR="00FB6561" w:rsidRPr="00780F40" w:rsidRDefault="00FB6561" w:rsidP="00FB6561">
      <w:pPr>
        <w:keepNext/>
        <w:numPr>
          <w:ilvl w:val="1"/>
          <w:numId w:val="3"/>
        </w:numPr>
        <w:tabs>
          <w:tab w:val="num" w:pos="1484"/>
        </w:tabs>
        <w:spacing w:line="540" w:lineRule="exact"/>
        <w:ind w:left="1485" w:hanging="686"/>
        <w:rPr>
          <w:rFonts w:ascii="標楷體" w:eastAsia="標楷體" w:hAnsi="標楷體"/>
          <w:sz w:val="32"/>
          <w:szCs w:val="28"/>
        </w:rPr>
      </w:pPr>
      <w:r w:rsidRPr="002B6683">
        <w:rPr>
          <w:rFonts w:ascii="標楷體" w:eastAsia="標楷體" w:hAnsi="標楷體" w:hint="eastAsia"/>
          <w:spacing w:val="-4"/>
          <w:sz w:val="32"/>
          <w:szCs w:val="23"/>
        </w:rPr>
        <w:t>政府採購相關法規修正：</w:t>
      </w:r>
    </w:p>
    <w:p w:rsidR="00FB6561" w:rsidRPr="00D47198" w:rsidRDefault="00523768" w:rsidP="00D47198">
      <w:pPr>
        <w:spacing w:line="540" w:lineRule="exact"/>
        <w:ind w:left="1474"/>
        <w:jc w:val="both"/>
        <w:rPr>
          <w:rFonts w:ascii="標楷體" w:eastAsia="標楷體" w:hAnsi="標楷體"/>
          <w:sz w:val="32"/>
        </w:rPr>
      </w:pPr>
      <w:r w:rsidRPr="00523768">
        <w:rPr>
          <w:rFonts w:ascii="標楷體" w:eastAsia="標楷體" w:hAnsi="標楷體"/>
          <w:sz w:val="32"/>
        </w:rPr>
        <w:t>112</w:t>
      </w:r>
      <w:r w:rsidRPr="00523768">
        <w:rPr>
          <w:rFonts w:ascii="標楷體" w:eastAsia="標楷體" w:hAnsi="標楷體" w:hint="eastAsia"/>
          <w:sz w:val="32"/>
        </w:rPr>
        <w:t>年</w:t>
      </w:r>
      <w:r w:rsidRPr="00523768">
        <w:rPr>
          <w:rFonts w:ascii="標楷體" w:eastAsia="標楷體" w:hAnsi="標楷體"/>
          <w:sz w:val="32"/>
        </w:rPr>
        <w:t>8</w:t>
      </w:r>
      <w:r w:rsidRPr="00523768">
        <w:rPr>
          <w:rFonts w:ascii="標楷體" w:eastAsia="標楷體" w:hAnsi="標楷體" w:hint="eastAsia"/>
          <w:sz w:val="32"/>
        </w:rPr>
        <w:t>月</w:t>
      </w:r>
      <w:r w:rsidRPr="00523768">
        <w:rPr>
          <w:rFonts w:ascii="標楷體" w:eastAsia="標楷體" w:hAnsi="標楷體"/>
          <w:sz w:val="32"/>
        </w:rPr>
        <w:t>29</w:t>
      </w:r>
      <w:r w:rsidRPr="00523768">
        <w:rPr>
          <w:rFonts w:ascii="標楷體" w:eastAsia="標楷體" w:hAnsi="標楷體" w:hint="eastAsia"/>
          <w:sz w:val="32"/>
        </w:rPr>
        <w:t>日修正「行政院公共工程委員會公共建設諮詢小組設置要點」第一點、第二點、第八點及第四點附件，名稱並修正為「行政院公共工程委員會政府採購諮詢小組設置要點」</w:t>
      </w:r>
      <w:r>
        <w:rPr>
          <w:rFonts w:ascii="標楷體" w:eastAsia="標楷體" w:hAnsi="標楷體" w:hint="eastAsia"/>
          <w:sz w:val="32"/>
        </w:rPr>
        <w:t>。</w:t>
      </w:r>
    </w:p>
    <w:p w:rsidR="00FB6561" w:rsidRPr="002B6683" w:rsidRDefault="00FB6561" w:rsidP="00FB6561">
      <w:pPr>
        <w:keepNext/>
        <w:numPr>
          <w:ilvl w:val="1"/>
          <w:numId w:val="3"/>
        </w:numPr>
        <w:tabs>
          <w:tab w:val="num" w:pos="1484"/>
        </w:tabs>
        <w:spacing w:line="540" w:lineRule="exact"/>
        <w:ind w:left="1485" w:hanging="686"/>
        <w:rPr>
          <w:rFonts w:ascii="標楷體" w:eastAsia="標楷體" w:hAnsi="標楷體"/>
          <w:spacing w:val="-4"/>
          <w:sz w:val="32"/>
          <w:szCs w:val="23"/>
        </w:rPr>
      </w:pPr>
      <w:r w:rsidRPr="002B6683">
        <w:rPr>
          <w:rFonts w:ascii="標楷體" w:eastAsia="標楷體" w:hAnsi="標楷體" w:hint="eastAsia"/>
          <w:spacing w:val="-4"/>
          <w:sz w:val="32"/>
          <w:szCs w:val="23"/>
        </w:rPr>
        <w:t>修正投標須知及契約範本：</w:t>
      </w:r>
    </w:p>
    <w:p w:rsidR="00FB6561" w:rsidRDefault="00A369DA" w:rsidP="00FB6561">
      <w:pPr>
        <w:numPr>
          <w:ilvl w:val="0"/>
          <w:numId w:val="27"/>
        </w:numPr>
        <w:spacing w:line="540" w:lineRule="exact"/>
        <w:ind w:left="1605" w:hanging="284"/>
        <w:jc w:val="both"/>
        <w:rPr>
          <w:rFonts w:ascii="標楷體" w:eastAsia="標楷體" w:hAnsi="標楷體"/>
          <w:sz w:val="32"/>
        </w:rPr>
      </w:pPr>
      <w:r w:rsidRPr="00A369DA">
        <w:rPr>
          <w:rFonts w:ascii="標楷體" w:eastAsia="標楷體" w:hAnsi="標楷體"/>
          <w:sz w:val="32"/>
        </w:rPr>
        <w:t>112</w:t>
      </w:r>
      <w:r w:rsidRPr="00A369DA">
        <w:rPr>
          <w:rFonts w:ascii="標楷體" w:eastAsia="標楷體" w:hAnsi="標楷體" w:hint="eastAsia"/>
          <w:sz w:val="32"/>
        </w:rPr>
        <w:t>年</w:t>
      </w:r>
      <w:r w:rsidRPr="00A369DA">
        <w:rPr>
          <w:rFonts w:ascii="標楷體" w:eastAsia="標楷體" w:hAnsi="標楷體"/>
          <w:sz w:val="32"/>
        </w:rPr>
        <w:t>4</w:t>
      </w:r>
      <w:r w:rsidRPr="00A369DA">
        <w:rPr>
          <w:rFonts w:ascii="標楷體" w:eastAsia="標楷體" w:hAnsi="標楷體" w:hint="eastAsia"/>
          <w:sz w:val="32"/>
        </w:rPr>
        <w:t>月</w:t>
      </w:r>
      <w:r w:rsidRPr="00A369DA">
        <w:rPr>
          <w:rFonts w:ascii="標楷體" w:eastAsia="標楷體" w:hAnsi="標楷體"/>
          <w:sz w:val="32"/>
        </w:rPr>
        <w:t>6</w:t>
      </w:r>
      <w:r w:rsidRPr="00A369DA">
        <w:rPr>
          <w:rFonts w:ascii="標楷體" w:eastAsia="標楷體" w:hAnsi="標楷體" w:hint="eastAsia"/>
          <w:sz w:val="32"/>
        </w:rPr>
        <w:t>日修正「公開取得電子報價單投標須知範本（工程、財物採購）」，依採購法第</w:t>
      </w:r>
      <w:r w:rsidRPr="00A369DA">
        <w:rPr>
          <w:rFonts w:ascii="標楷體" w:eastAsia="標楷體" w:hAnsi="標楷體"/>
          <w:sz w:val="32"/>
        </w:rPr>
        <w:t>31</w:t>
      </w:r>
      <w:r w:rsidRPr="00A369DA">
        <w:rPr>
          <w:rFonts w:ascii="標楷體" w:eastAsia="標楷體" w:hAnsi="標楷體" w:hint="eastAsia"/>
          <w:sz w:val="32"/>
        </w:rPr>
        <w:t>條第</w:t>
      </w:r>
      <w:r w:rsidRPr="00A369DA">
        <w:rPr>
          <w:rFonts w:ascii="標楷體" w:eastAsia="標楷體" w:hAnsi="標楷體"/>
          <w:sz w:val="32"/>
        </w:rPr>
        <w:t>2</w:t>
      </w:r>
      <w:r w:rsidRPr="00A369DA">
        <w:rPr>
          <w:rFonts w:ascii="標楷體" w:eastAsia="標楷體" w:hAnsi="標楷體" w:hint="eastAsia"/>
          <w:sz w:val="32"/>
        </w:rPr>
        <w:t>項第</w:t>
      </w:r>
      <w:r w:rsidRPr="00A369DA">
        <w:rPr>
          <w:rFonts w:ascii="標楷體" w:eastAsia="標楷體" w:hAnsi="標楷體"/>
          <w:sz w:val="32"/>
        </w:rPr>
        <w:t>7</w:t>
      </w:r>
      <w:r w:rsidRPr="00A369DA">
        <w:rPr>
          <w:rFonts w:ascii="標楷體" w:eastAsia="標楷體" w:hAnsi="標楷體" w:hint="eastAsia"/>
          <w:sz w:val="32"/>
        </w:rPr>
        <w:t>款認定屬影響採購公正之違反法令行為，業經本會</w:t>
      </w:r>
      <w:r w:rsidRPr="00A369DA">
        <w:rPr>
          <w:rFonts w:ascii="標楷體" w:eastAsia="標楷體" w:hAnsi="標楷體"/>
          <w:sz w:val="32"/>
        </w:rPr>
        <w:t>108</w:t>
      </w:r>
      <w:r w:rsidRPr="00A369DA">
        <w:rPr>
          <w:rFonts w:ascii="標楷體" w:eastAsia="標楷體" w:hAnsi="標楷體" w:hint="eastAsia"/>
          <w:sz w:val="32"/>
        </w:rPr>
        <w:t>年</w:t>
      </w:r>
      <w:r w:rsidRPr="00A369DA">
        <w:rPr>
          <w:rFonts w:ascii="標楷體" w:eastAsia="標楷體" w:hAnsi="標楷體"/>
          <w:sz w:val="32"/>
        </w:rPr>
        <w:t>9</w:t>
      </w:r>
      <w:r w:rsidRPr="00A369DA">
        <w:rPr>
          <w:rFonts w:ascii="標楷體" w:eastAsia="標楷體" w:hAnsi="標楷體" w:hint="eastAsia"/>
          <w:sz w:val="32"/>
        </w:rPr>
        <w:t>月</w:t>
      </w:r>
      <w:r w:rsidRPr="00A369DA">
        <w:rPr>
          <w:rFonts w:ascii="標楷體" w:eastAsia="標楷體" w:hAnsi="標楷體"/>
          <w:sz w:val="32"/>
        </w:rPr>
        <w:t>16</w:t>
      </w:r>
      <w:r w:rsidRPr="00A369DA">
        <w:rPr>
          <w:rFonts w:ascii="標楷體" w:eastAsia="標楷體" w:hAnsi="標楷體" w:hint="eastAsia"/>
          <w:sz w:val="32"/>
        </w:rPr>
        <w:t>日令修正發布，爰配合修正前揭範本第</w:t>
      </w:r>
      <w:r w:rsidRPr="00A369DA">
        <w:rPr>
          <w:rFonts w:ascii="標楷體" w:eastAsia="標楷體" w:hAnsi="標楷體"/>
          <w:sz w:val="32"/>
        </w:rPr>
        <w:t>45</w:t>
      </w:r>
      <w:r w:rsidRPr="00A369DA">
        <w:rPr>
          <w:rFonts w:ascii="標楷體" w:eastAsia="標楷體" w:hAnsi="標楷體" w:hint="eastAsia"/>
          <w:sz w:val="32"/>
        </w:rPr>
        <w:t>點附記內容。</w:t>
      </w:r>
    </w:p>
    <w:p w:rsidR="00A369DA" w:rsidRDefault="00BF03EC" w:rsidP="00FB6561">
      <w:pPr>
        <w:numPr>
          <w:ilvl w:val="0"/>
          <w:numId w:val="27"/>
        </w:numPr>
        <w:spacing w:line="540" w:lineRule="exact"/>
        <w:ind w:left="1605" w:hanging="284"/>
        <w:jc w:val="both"/>
        <w:rPr>
          <w:rFonts w:ascii="標楷體" w:eastAsia="標楷體" w:hAnsi="標楷體"/>
          <w:sz w:val="32"/>
        </w:rPr>
      </w:pPr>
      <w:r w:rsidRPr="00BF03EC">
        <w:rPr>
          <w:rFonts w:ascii="標楷體" w:eastAsia="標楷體" w:hAnsi="標楷體"/>
          <w:sz w:val="32"/>
        </w:rPr>
        <w:t>112</w:t>
      </w:r>
      <w:r w:rsidRPr="00BF03EC">
        <w:rPr>
          <w:rFonts w:ascii="標楷體" w:eastAsia="標楷體" w:hAnsi="標楷體" w:hint="eastAsia"/>
          <w:sz w:val="32"/>
        </w:rPr>
        <w:t>年</w:t>
      </w:r>
      <w:r w:rsidRPr="00BF03EC">
        <w:rPr>
          <w:rFonts w:ascii="標楷體" w:eastAsia="標楷體" w:hAnsi="標楷體"/>
          <w:sz w:val="32"/>
        </w:rPr>
        <w:t>4</w:t>
      </w:r>
      <w:r w:rsidRPr="00BF03EC">
        <w:rPr>
          <w:rFonts w:ascii="標楷體" w:eastAsia="標楷體" w:hAnsi="標楷體" w:hint="eastAsia"/>
          <w:sz w:val="32"/>
        </w:rPr>
        <w:t>月</w:t>
      </w:r>
      <w:r w:rsidRPr="00BF03EC">
        <w:rPr>
          <w:rFonts w:ascii="標楷體" w:eastAsia="標楷體" w:hAnsi="標楷體"/>
          <w:sz w:val="32"/>
        </w:rPr>
        <w:t>19</w:t>
      </w:r>
      <w:r w:rsidRPr="00BF03EC">
        <w:rPr>
          <w:rFonts w:ascii="標楷體" w:eastAsia="標楷體" w:hAnsi="標楷體" w:hint="eastAsia"/>
          <w:sz w:val="32"/>
        </w:rPr>
        <w:t>日修正「公共工程技術服務契約範本」，修正重點為第</w:t>
      </w:r>
      <w:r w:rsidRPr="00BF03EC">
        <w:rPr>
          <w:rFonts w:ascii="標楷體" w:eastAsia="標楷體" w:hAnsi="標楷體"/>
          <w:sz w:val="32"/>
        </w:rPr>
        <w:t>2</w:t>
      </w:r>
      <w:r w:rsidRPr="00BF03EC">
        <w:rPr>
          <w:rFonts w:ascii="標楷體" w:eastAsia="標楷體" w:hAnsi="標楷體" w:hint="eastAsia"/>
          <w:sz w:val="32"/>
        </w:rPr>
        <w:t>條附件</w:t>
      </w:r>
      <w:r w:rsidRPr="00BF03EC">
        <w:rPr>
          <w:rFonts w:ascii="標楷體" w:eastAsia="標楷體" w:hAnsi="標楷體"/>
          <w:sz w:val="32"/>
        </w:rPr>
        <w:t>1</w:t>
      </w:r>
      <w:r w:rsidRPr="00BF03EC">
        <w:rPr>
          <w:rFonts w:ascii="標楷體" w:eastAsia="標楷體" w:hAnsi="標楷體" w:hint="eastAsia"/>
          <w:sz w:val="32"/>
        </w:rPr>
        <w:t>「建築工程之規劃設計監造」乙方提供之「基本設計」服務項目，增列「無障礙及共融式環境設計準則之研擬及檢討」。</w:t>
      </w:r>
    </w:p>
    <w:p w:rsidR="00226746" w:rsidRDefault="00226746" w:rsidP="00FB6561">
      <w:pPr>
        <w:numPr>
          <w:ilvl w:val="0"/>
          <w:numId w:val="27"/>
        </w:numPr>
        <w:spacing w:line="540" w:lineRule="exact"/>
        <w:ind w:left="1605" w:hanging="284"/>
        <w:jc w:val="both"/>
        <w:rPr>
          <w:rFonts w:ascii="標楷體" w:eastAsia="標楷體" w:hAnsi="標楷體"/>
          <w:sz w:val="32"/>
        </w:rPr>
      </w:pPr>
      <w:r w:rsidRPr="00226746">
        <w:rPr>
          <w:rFonts w:ascii="標楷體" w:eastAsia="標楷體" w:hAnsi="標楷體" w:hint="eastAsia"/>
          <w:sz w:val="32"/>
        </w:rPr>
        <w:lastRenderedPageBreak/>
        <w:t>112年4月19日修正「建築物工程技術服務採購評選項目及配分權重範例」，修正重點為「建築物工程技術服務之『規劃、設計及監造(含競圖)』 (採固定服務費用或費率)」、「建築物工程技術服務之『規劃、設計及監造(含競圖、BIM技術)』(採固定服務費用或費率)」所列評選項目「規劃設計之功能說明」，增列無障礙及共融式環境。</w:t>
      </w:r>
    </w:p>
    <w:p w:rsidR="00B72E92" w:rsidRDefault="00B72E92" w:rsidP="00FB6561">
      <w:pPr>
        <w:numPr>
          <w:ilvl w:val="0"/>
          <w:numId w:val="27"/>
        </w:numPr>
        <w:spacing w:line="540" w:lineRule="exact"/>
        <w:ind w:left="1605" w:hanging="284"/>
        <w:jc w:val="both"/>
        <w:rPr>
          <w:rFonts w:ascii="標楷體" w:eastAsia="標楷體" w:hAnsi="標楷體"/>
          <w:sz w:val="32"/>
        </w:rPr>
      </w:pPr>
      <w:r w:rsidRPr="00B72E92">
        <w:rPr>
          <w:rFonts w:ascii="標楷體" w:eastAsia="標楷體" w:hAnsi="標楷體" w:hint="eastAsia"/>
          <w:sz w:val="32"/>
        </w:rPr>
        <w:t>112年5月9日修正「機關依政府採購法第105條第1項第2款辦理緊急採購作業指引」，修正重點為明列屬賣方市場等採購性質特殊案件，得不採用主管機關訂定之採購契約範本；訂定底價應考量因素、程序及時機不受限制。</w:t>
      </w:r>
    </w:p>
    <w:p w:rsidR="006235FF" w:rsidRDefault="006235FF" w:rsidP="00FB6561">
      <w:pPr>
        <w:numPr>
          <w:ilvl w:val="0"/>
          <w:numId w:val="27"/>
        </w:numPr>
        <w:spacing w:line="540" w:lineRule="exact"/>
        <w:ind w:left="1605" w:hanging="284"/>
        <w:jc w:val="both"/>
        <w:rPr>
          <w:rFonts w:ascii="標楷體" w:eastAsia="標楷體" w:hAnsi="標楷體"/>
          <w:sz w:val="32"/>
        </w:rPr>
      </w:pPr>
      <w:r w:rsidRPr="006235FF">
        <w:rPr>
          <w:rFonts w:ascii="標楷體" w:eastAsia="標楷體" w:hAnsi="標楷體" w:hint="eastAsia"/>
          <w:sz w:val="32"/>
        </w:rPr>
        <w:t>112年6月30日修正「投標須知範本」第16點無人機條款，增訂「無人機資安檢測需求」附表，所列無人機產品資安檢測等級分類及適用情形，採正面表列方式，未納入者，即不適用資安檢測。</w:t>
      </w:r>
    </w:p>
    <w:p w:rsidR="00B35733" w:rsidRDefault="00B35733" w:rsidP="00FB6561">
      <w:pPr>
        <w:numPr>
          <w:ilvl w:val="0"/>
          <w:numId w:val="27"/>
        </w:numPr>
        <w:spacing w:line="540" w:lineRule="exact"/>
        <w:ind w:left="1605" w:hanging="284"/>
        <w:jc w:val="both"/>
        <w:rPr>
          <w:rFonts w:ascii="標楷體" w:eastAsia="標楷體" w:hAnsi="標楷體"/>
          <w:sz w:val="32"/>
        </w:rPr>
      </w:pPr>
      <w:r w:rsidRPr="00B35733">
        <w:rPr>
          <w:rFonts w:ascii="標楷體" w:eastAsia="標楷體" w:hAnsi="標楷體" w:hint="eastAsia"/>
          <w:sz w:val="32"/>
        </w:rPr>
        <w:t>112年7月7日修正「工程採購契約範本」，修正重點為營造工程物價指數基期更換之處理、預拌混凝土之使用、雇主意外責任保險承保範圍、逾期違約金上限、參與關鍵基礎設施人員應配合機關要求辦理適任性查核等。</w:t>
      </w:r>
    </w:p>
    <w:p w:rsidR="00523768" w:rsidRDefault="002E5B06" w:rsidP="00FB6561">
      <w:pPr>
        <w:numPr>
          <w:ilvl w:val="0"/>
          <w:numId w:val="27"/>
        </w:numPr>
        <w:spacing w:line="540" w:lineRule="exact"/>
        <w:ind w:left="1605" w:hanging="284"/>
        <w:jc w:val="both"/>
        <w:rPr>
          <w:rFonts w:ascii="標楷體" w:eastAsia="標楷體" w:hAnsi="標楷體"/>
          <w:sz w:val="32"/>
        </w:rPr>
      </w:pPr>
      <w:r w:rsidRPr="002E5B06">
        <w:rPr>
          <w:rFonts w:ascii="標楷體" w:eastAsia="標楷體" w:hAnsi="標楷體" w:hint="eastAsia"/>
          <w:sz w:val="32"/>
        </w:rPr>
        <w:t>112年11月15日修正「工程採購契約範本」，增訂廠商內部揭弊者保護制度。</w:t>
      </w:r>
    </w:p>
    <w:p w:rsidR="002E5B06" w:rsidRDefault="000652CD" w:rsidP="00FB6561">
      <w:pPr>
        <w:numPr>
          <w:ilvl w:val="0"/>
          <w:numId w:val="27"/>
        </w:numPr>
        <w:spacing w:line="540" w:lineRule="exact"/>
        <w:ind w:left="1605" w:hanging="284"/>
        <w:jc w:val="both"/>
        <w:rPr>
          <w:rFonts w:ascii="標楷體" w:eastAsia="標楷體" w:hAnsi="標楷體"/>
          <w:sz w:val="32"/>
        </w:rPr>
      </w:pPr>
      <w:r w:rsidRPr="000652CD">
        <w:rPr>
          <w:rFonts w:ascii="標楷體" w:eastAsia="標楷體" w:hAnsi="標楷體" w:hint="eastAsia"/>
          <w:sz w:val="32"/>
        </w:rPr>
        <w:t>112年11月23日修正修正「財物採購契約範本」、「勞務採購契約範本」、「統包工程採購契約範本」、「節能績效保證專案統包工程採購契約範本」、「公共工程技術服</w:t>
      </w:r>
      <w:r w:rsidRPr="000652CD">
        <w:rPr>
          <w:rFonts w:ascii="標楷體" w:eastAsia="標楷體" w:hAnsi="標楷體" w:hint="eastAsia"/>
          <w:sz w:val="32"/>
        </w:rPr>
        <w:lastRenderedPageBreak/>
        <w:t>務契約範本」、「公共工程專案管理契約範本」、「資訊服務採購契約範本」、「災害搶險搶修開口契約範本」、「災後復建工程設計、監造技術服務開口契約範本」、「媒體服務採購契約範本」、「社會福利服務採購契約範本」、「勞動派遣採購契約範本」，增訂廠商內部揭弊者保護制度。</w:t>
      </w:r>
    </w:p>
    <w:p w:rsidR="00FB6561" w:rsidRPr="00D47198" w:rsidRDefault="00D47659" w:rsidP="00D47198">
      <w:pPr>
        <w:numPr>
          <w:ilvl w:val="0"/>
          <w:numId w:val="27"/>
        </w:numPr>
        <w:spacing w:line="540" w:lineRule="exact"/>
        <w:ind w:left="1605" w:hanging="284"/>
        <w:jc w:val="both"/>
        <w:rPr>
          <w:rFonts w:ascii="標楷體" w:eastAsia="標楷體" w:hAnsi="標楷體"/>
          <w:sz w:val="32"/>
        </w:rPr>
      </w:pPr>
      <w:r w:rsidRPr="00D47659">
        <w:rPr>
          <w:rFonts w:ascii="標楷體" w:eastAsia="標楷體" w:hAnsi="標楷體" w:hint="eastAsia"/>
          <w:sz w:val="32"/>
        </w:rPr>
        <w:t>112年11月24日修正修正「勞務採購契約範本」，修正廠商請領契約價金應提出派駐勞工薪資支付證明。</w:t>
      </w:r>
    </w:p>
    <w:p w:rsidR="00FB6561" w:rsidRPr="002B6683" w:rsidRDefault="00FB6561" w:rsidP="00ED2FA9">
      <w:pPr>
        <w:numPr>
          <w:ilvl w:val="1"/>
          <w:numId w:val="3"/>
        </w:numPr>
        <w:tabs>
          <w:tab w:val="num" w:pos="1484"/>
        </w:tabs>
        <w:spacing w:beforeLines="50" w:line="540" w:lineRule="exact"/>
        <w:ind w:left="1485" w:hanging="686"/>
        <w:rPr>
          <w:rFonts w:ascii="標楷體" w:eastAsia="標楷體" w:hAnsi="標楷體"/>
          <w:sz w:val="32"/>
          <w:szCs w:val="28"/>
        </w:rPr>
      </w:pPr>
      <w:r w:rsidRPr="002B6683">
        <w:rPr>
          <w:rFonts w:ascii="標楷體" w:eastAsia="標楷體" w:hAnsi="標楷體" w:hint="eastAsia"/>
          <w:sz w:val="32"/>
          <w:szCs w:val="28"/>
        </w:rPr>
        <w:t>其他重要函令</w:t>
      </w:r>
    </w:p>
    <w:p w:rsidR="00FB6561" w:rsidRDefault="00FB6561" w:rsidP="00FB6561">
      <w:pPr>
        <w:numPr>
          <w:ilvl w:val="0"/>
          <w:numId w:val="26"/>
        </w:numPr>
        <w:spacing w:line="540" w:lineRule="exact"/>
        <w:jc w:val="both"/>
        <w:rPr>
          <w:rFonts w:ascii="標楷體" w:eastAsia="標楷體" w:hAnsi="標楷體" w:cs="新細明體"/>
          <w:kern w:val="0"/>
          <w:sz w:val="32"/>
          <w:szCs w:val="32"/>
        </w:rPr>
      </w:pPr>
      <w:r w:rsidRPr="00FB6561">
        <w:rPr>
          <w:rFonts w:ascii="標楷體" w:eastAsia="標楷體" w:hAnsi="標楷體" w:cs="新細明體" w:hint="eastAsia"/>
          <w:kern w:val="0"/>
          <w:sz w:val="32"/>
          <w:szCs w:val="32"/>
        </w:rPr>
        <w:t>112年1月11日通函各機關，機關辦理工程採購於招標前或流標後，發現預算不足擬調整招標預算之注意事項。</w:t>
      </w:r>
    </w:p>
    <w:p w:rsidR="00FB6561" w:rsidRDefault="00AC4FB5" w:rsidP="00FB6561">
      <w:pPr>
        <w:numPr>
          <w:ilvl w:val="0"/>
          <w:numId w:val="26"/>
        </w:numPr>
        <w:spacing w:line="540" w:lineRule="exact"/>
        <w:jc w:val="both"/>
        <w:rPr>
          <w:rFonts w:ascii="標楷體" w:eastAsia="標楷體" w:hAnsi="標楷體" w:cs="新細明體"/>
          <w:kern w:val="0"/>
          <w:sz w:val="32"/>
          <w:szCs w:val="32"/>
        </w:rPr>
      </w:pPr>
      <w:r w:rsidRPr="00AC4FB5">
        <w:rPr>
          <w:rFonts w:ascii="標楷體" w:eastAsia="標楷體" w:hAnsi="標楷體" w:cs="新細明體" w:hint="eastAsia"/>
          <w:kern w:val="0"/>
          <w:sz w:val="32"/>
          <w:szCs w:val="32"/>
        </w:rPr>
        <w:t>112年1月19日通函各機關，檢送「辦理公共建設應注意事項」。</w:t>
      </w:r>
    </w:p>
    <w:p w:rsidR="00AC4FB5" w:rsidRDefault="00BE2C1E" w:rsidP="00FB6561">
      <w:pPr>
        <w:numPr>
          <w:ilvl w:val="0"/>
          <w:numId w:val="26"/>
        </w:numPr>
        <w:spacing w:line="540" w:lineRule="exact"/>
        <w:jc w:val="both"/>
        <w:rPr>
          <w:rFonts w:ascii="標楷體" w:eastAsia="標楷體" w:hAnsi="標楷體" w:cs="新細明體"/>
          <w:kern w:val="0"/>
          <w:sz w:val="32"/>
          <w:szCs w:val="32"/>
        </w:rPr>
      </w:pPr>
      <w:r w:rsidRPr="00BE2C1E">
        <w:rPr>
          <w:rFonts w:ascii="標楷體" w:eastAsia="標楷體" w:hAnsi="標楷體" w:cs="新細明體" w:hint="eastAsia"/>
          <w:kern w:val="0"/>
          <w:sz w:val="32"/>
          <w:szCs w:val="32"/>
        </w:rPr>
        <w:t>112年1月19日通函各機關，機關辦理採購於各階段作業，發現投標廠商疑有借牌圍標行為之處理方式。</w:t>
      </w:r>
    </w:p>
    <w:p w:rsidR="00AE014B" w:rsidRDefault="00AE014B" w:rsidP="00FB6561">
      <w:pPr>
        <w:numPr>
          <w:ilvl w:val="0"/>
          <w:numId w:val="26"/>
        </w:numPr>
        <w:spacing w:line="540" w:lineRule="exact"/>
        <w:jc w:val="both"/>
        <w:rPr>
          <w:rFonts w:ascii="標楷體" w:eastAsia="標楷體" w:hAnsi="標楷體" w:cs="新細明體"/>
          <w:kern w:val="0"/>
          <w:sz w:val="32"/>
          <w:szCs w:val="32"/>
        </w:rPr>
      </w:pPr>
      <w:r w:rsidRPr="00AE014B">
        <w:rPr>
          <w:rFonts w:ascii="標楷體" w:eastAsia="標楷體" w:hAnsi="標楷體" w:cs="新細明體"/>
          <w:kern w:val="0"/>
          <w:sz w:val="32"/>
          <w:szCs w:val="32"/>
        </w:rPr>
        <w:t>112</w:t>
      </w:r>
      <w:r w:rsidRPr="00AE014B">
        <w:rPr>
          <w:rFonts w:ascii="標楷體" w:eastAsia="標楷體" w:hAnsi="標楷體" w:cs="新細明體" w:hint="eastAsia"/>
          <w:kern w:val="0"/>
          <w:sz w:val="32"/>
          <w:szCs w:val="32"/>
        </w:rPr>
        <w:t>年</w:t>
      </w:r>
      <w:r w:rsidRPr="00AE014B">
        <w:rPr>
          <w:rFonts w:ascii="標楷體" w:eastAsia="標楷體" w:hAnsi="標楷體" w:cs="新細明體"/>
          <w:kern w:val="0"/>
          <w:sz w:val="32"/>
          <w:szCs w:val="32"/>
        </w:rPr>
        <w:t>1</w:t>
      </w:r>
      <w:r w:rsidRPr="00AE014B">
        <w:rPr>
          <w:rFonts w:ascii="標楷體" w:eastAsia="標楷體" w:hAnsi="標楷體" w:cs="新細明體" w:hint="eastAsia"/>
          <w:kern w:val="0"/>
          <w:sz w:val="32"/>
          <w:szCs w:val="32"/>
        </w:rPr>
        <w:t>月</w:t>
      </w:r>
      <w:r w:rsidRPr="00AE014B">
        <w:rPr>
          <w:rFonts w:ascii="標楷體" w:eastAsia="標楷體" w:hAnsi="標楷體" w:cs="新細明體"/>
          <w:kern w:val="0"/>
          <w:sz w:val="32"/>
          <w:szCs w:val="32"/>
        </w:rPr>
        <w:t>31</w:t>
      </w:r>
      <w:r w:rsidRPr="00AE014B">
        <w:rPr>
          <w:rFonts w:ascii="標楷體" w:eastAsia="標楷體" w:hAnsi="標楷體" w:cs="新細明體" w:hint="eastAsia"/>
          <w:kern w:val="0"/>
          <w:sz w:val="32"/>
          <w:szCs w:val="32"/>
        </w:rPr>
        <w:t>日通函各機關，機關依採購法辦理勞務承攬案件，請確實依本會訂定之採購契約範本，及勞動部訂定之「政府機關</w:t>
      </w:r>
      <w:r w:rsidRPr="00AE014B">
        <w:rPr>
          <w:rFonts w:ascii="標楷體" w:eastAsia="標楷體" w:hAnsi="標楷體" w:cs="新細明體"/>
          <w:kern w:val="0"/>
          <w:sz w:val="32"/>
          <w:szCs w:val="32"/>
        </w:rPr>
        <w:t>(</w:t>
      </w:r>
      <w:r w:rsidRPr="00AE014B">
        <w:rPr>
          <w:rFonts w:ascii="標楷體" w:eastAsia="標楷體" w:hAnsi="標楷體" w:cs="新細明體" w:hint="eastAsia"/>
          <w:kern w:val="0"/>
          <w:sz w:val="32"/>
          <w:szCs w:val="32"/>
        </w:rPr>
        <w:t>構</w:t>
      </w:r>
      <w:r w:rsidRPr="00AE014B">
        <w:rPr>
          <w:rFonts w:ascii="標楷體" w:eastAsia="標楷體" w:hAnsi="標楷體" w:cs="新細明體"/>
          <w:kern w:val="0"/>
          <w:sz w:val="32"/>
          <w:szCs w:val="32"/>
        </w:rPr>
        <w:t>)</w:t>
      </w:r>
      <w:r w:rsidRPr="00AE014B">
        <w:rPr>
          <w:rFonts w:ascii="標楷體" w:eastAsia="標楷體" w:hAnsi="標楷體" w:cs="新細明體" w:hint="eastAsia"/>
          <w:kern w:val="0"/>
          <w:sz w:val="32"/>
          <w:szCs w:val="32"/>
        </w:rPr>
        <w:t>運用勞務承攬參考原則」辦理。</w:t>
      </w:r>
    </w:p>
    <w:p w:rsidR="00ED2D79" w:rsidRDefault="00237F45" w:rsidP="00FB6561">
      <w:pPr>
        <w:numPr>
          <w:ilvl w:val="0"/>
          <w:numId w:val="26"/>
        </w:numPr>
        <w:spacing w:line="540" w:lineRule="exact"/>
        <w:jc w:val="both"/>
        <w:rPr>
          <w:rFonts w:ascii="標楷體" w:eastAsia="標楷體" w:hAnsi="標楷體" w:cs="新細明體"/>
          <w:kern w:val="0"/>
          <w:sz w:val="32"/>
          <w:szCs w:val="32"/>
        </w:rPr>
      </w:pPr>
      <w:r w:rsidRPr="00237F45">
        <w:rPr>
          <w:rFonts w:ascii="標楷體" w:eastAsia="標楷體" w:hAnsi="標楷體" w:cs="新細明體" w:hint="eastAsia"/>
          <w:kern w:val="0"/>
          <w:sz w:val="32"/>
          <w:szCs w:val="32"/>
        </w:rPr>
        <w:t>112年2月8日通函各機關，為加速災害發生之重大工程重建工作，機關得採設計與施工同步進行之發包策略。</w:t>
      </w:r>
    </w:p>
    <w:p w:rsidR="00237F45" w:rsidRDefault="00EA3DB8" w:rsidP="00FB6561">
      <w:pPr>
        <w:numPr>
          <w:ilvl w:val="0"/>
          <w:numId w:val="26"/>
        </w:numPr>
        <w:spacing w:line="540" w:lineRule="exact"/>
        <w:jc w:val="both"/>
        <w:rPr>
          <w:rFonts w:ascii="標楷體" w:eastAsia="標楷體" w:hAnsi="標楷體" w:cs="新細明體"/>
          <w:kern w:val="0"/>
          <w:sz w:val="32"/>
          <w:szCs w:val="32"/>
        </w:rPr>
      </w:pPr>
      <w:r w:rsidRPr="00EA3DB8">
        <w:rPr>
          <w:rFonts w:ascii="標楷體" w:eastAsia="標楷體" w:hAnsi="標楷體" w:cs="新細明體" w:hint="eastAsia"/>
          <w:kern w:val="0"/>
          <w:sz w:val="32"/>
          <w:szCs w:val="32"/>
        </w:rPr>
        <w:t>112年3月13日通函各機關，重申機關辦理採購，應公平合理對待各投標廠商，並確實依契約約定落實履約管理及辦理驗收。</w:t>
      </w:r>
    </w:p>
    <w:p w:rsidR="00EA3DB8" w:rsidRDefault="000B3C44" w:rsidP="00FB6561">
      <w:pPr>
        <w:numPr>
          <w:ilvl w:val="0"/>
          <w:numId w:val="26"/>
        </w:numPr>
        <w:spacing w:line="540" w:lineRule="exact"/>
        <w:jc w:val="both"/>
        <w:rPr>
          <w:rFonts w:ascii="標楷體" w:eastAsia="標楷體" w:hAnsi="標楷體" w:cs="新細明體"/>
          <w:kern w:val="0"/>
          <w:sz w:val="32"/>
          <w:szCs w:val="32"/>
        </w:rPr>
      </w:pPr>
      <w:r w:rsidRPr="000B3C44">
        <w:rPr>
          <w:rFonts w:ascii="標楷體" w:eastAsia="標楷體" w:hAnsi="標楷體" w:cs="新細明體" w:hint="eastAsia"/>
          <w:kern w:val="0"/>
          <w:sz w:val="32"/>
          <w:szCs w:val="32"/>
        </w:rPr>
        <w:lastRenderedPageBreak/>
        <w:t>112年3月14日通函各機關，重申機關辦理位於原住民地區未達公告金額之採購，符合原住民族工作權保障法第11條規定之執行方式。</w:t>
      </w:r>
    </w:p>
    <w:p w:rsidR="000B3C44" w:rsidRDefault="000B3C44" w:rsidP="00FB6561">
      <w:pPr>
        <w:numPr>
          <w:ilvl w:val="0"/>
          <w:numId w:val="26"/>
        </w:numPr>
        <w:spacing w:line="540" w:lineRule="exact"/>
        <w:jc w:val="both"/>
        <w:rPr>
          <w:rFonts w:ascii="標楷體" w:eastAsia="標楷體" w:hAnsi="標楷體" w:cs="新細明體"/>
          <w:kern w:val="0"/>
          <w:sz w:val="32"/>
          <w:szCs w:val="32"/>
        </w:rPr>
      </w:pPr>
      <w:r w:rsidRPr="000B3C44">
        <w:rPr>
          <w:rFonts w:ascii="標楷體" w:eastAsia="標楷體" w:hAnsi="標楷體" w:cs="新細明體" w:hint="eastAsia"/>
          <w:kern w:val="0"/>
          <w:sz w:val="32"/>
          <w:szCs w:val="32"/>
        </w:rPr>
        <w:t>112年4月6日通函各機關，因應行政院主計總處發布之營造工程物價指數（CCI）計算平台更換為110年基期後不再提供105年為基期之指數資料，其相關處理原則。</w:t>
      </w:r>
    </w:p>
    <w:p w:rsidR="000B3C44" w:rsidRDefault="00A369DA" w:rsidP="006235FF">
      <w:pPr>
        <w:numPr>
          <w:ilvl w:val="0"/>
          <w:numId w:val="26"/>
        </w:numPr>
        <w:spacing w:line="540" w:lineRule="exact"/>
        <w:ind w:left="1888" w:hanging="567"/>
        <w:jc w:val="both"/>
        <w:rPr>
          <w:rFonts w:ascii="標楷體" w:eastAsia="標楷體" w:hAnsi="標楷體" w:cs="新細明體"/>
          <w:kern w:val="0"/>
          <w:sz w:val="32"/>
          <w:szCs w:val="32"/>
        </w:rPr>
      </w:pPr>
      <w:r w:rsidRPr="00A369DA">
        <w:rPr>
          <w:rFonts w:ascii="標楷體" w:eastAsia="標楷體" w:hAnsi="標楷體" w:cs="新細明體" w:hint="eastAsia"/>
          <w:kern w:val="0"/>
          <w:sz w:val="32"/>
          <w:szCs w:val="32"/>
        </w:rPr>
        <w:t>112年4月6日通函各機關，機關辦理委託專業服務採購，其採總包價法計算服務費用者，其契約價金之給付方式。</w:t>
      </w:r>
    </w:p>
    <w:p w:rsidR="00A369DA" w:rsidRDefault="00B74BB7" w:rsidP="006235FF">
      <w:pPr>
        <w:numPr>
          <w:ilvl w:val="0"/>
          <w:numId w:val="26"/>
        </w:numPr>
        <w:spacing w:line="540" w:lineRule="exact"/>
        <w:ind w:left="1888" w:hanging="567"/>
        <w:jc w:val="both"/>
        <w:rPr>
          <w:rFonts w:ascii="標楷體" w:eastAsia="標楷體" w:hAnsi="標楷體" w:cs="新細明體"/>
          <w:kern w:val="0"/>
          <w:sz w:val="32"/>
          <w:szCs w:val="32"/>
        </w:rPr>
      </w:pPr>
      <w:r w:rsidRPr="00B74BB7">
        <w:rPr>
          <w:rFonts w:ascii="標楷體" w:eastAsia="標楷體" w:hAnsi="標楷體" w:cs="新細明體"/>
          <w:kern w:val="0"/>
          <w:sz w:val="32"/>
          <w:szCs w:val="32"/>
        </w:rPr>
        <w:t>112</w:t>
      </w:r>
      <w:r w:rsidRPr="00B74BB7">
        <w:rPr>
          <w:rFonts w:ascii="標楷體" w:eastAsia="標楷體" w:hAnsi="標楷體" w:cs="新細明體" w:hint="eastAsia"/>
          <w:kern w:val="0"/>
          <w:sz w:val="32"/>
          <w:szCs w:val="32"/>
        </w:rPr>
        <w:t>年</w:t>
      </w:r>
      <w:r w:rsidRPr="00B74BB7">
        <w:rPr>
          <w:rFonts w:ascii="標楷體" w:eastAsia="標楷體" w:hAnsi="標楷體" w:cs="新細明體"/>
          <w:kern w:val="0"/>
          <w:sz w:val="32"/>
          <w:szCs w:val="32"/>
        </w:rPr>
        <w:t>4</w:t>
      </w:r>
      <w:r w:rsidRPr="00B74BB7">
        <w:rPr>
          <w:rFonts w:ascii="標楷體" w:eastAsia="標楷體" w:hAnsi="標楷體" w:cs="新細明體" w:hint="eastAsia"/>
          <w:kern w:val="0"/>
          <w:sz w:val="32"/>
          <w:szCs w:val="32"/>
        </w:rPr>
        <w:t>月</w:t>
      </w:r>
      <w:r w:rsidRPr="00B74BB7">
        <w:rPr>
          <w:rFonts w:ascii="標楷體" w:eastAsia="標楷體" w:hAnsi="標楷體" w:cs="新細明體"/>
          <w:kern w:val="0"/>
          <w:sz w:val="32"/>
          <w:szCs w:val="32"/>
        </w:rPr>
        <w:t>10</w:t>
      </w:r>
      <w:r w:rsidRPr="00B74BB7">
        <w:rPr>
          <w:rFonts w:ascii="標楷體" w:eastAsia="標楷體" w:hAnsi="標楷體" w:cs="新細明體" w:hint="eastAsia"/>
          <w:kern w:val="0"/>
          <w:sz w:val="32"/>
          <w:szCs w:val="32"/>
        </w:rPr>
        <w:t>日通函各機關，機關辦理照明相關採購，請先就場所需求照度予以規劃，以符合法令規定及國家標準。</w:t>
      </w:r>
    </w:p>
    <w:p w:rsidR="00B74BB7" w:rsidRDefault="00CD66E4" w:rsidP="006235FF">
      <w:pPr>
        <w:numPr>
          <w:ilvl w:val="0"/>
          <w:numId w:val="26"/>
        </w:numPr>
        <w:spacing w:line="540" w:lineRule="exact"/>
        <w:ind w:left="1888" w:hanging="567"/>
        <w:jc w:val="both"/>
        <w:rPr>
          <w:rFonts w:ascii="標楷體" w:eastAsia="標楷體" w:hAnsi="標楷體" w:cs="新細明體"/>
          <w:kern w:val="0"/>
          <w:sz w:val="32"/>
          <w:szCs w:val="32"/>
        </w:rPr>
      </w:pPr>
      <w:r w:rsidRPr="006235FF">
        <w:rPr>
          <w:rFonts w:ascii="標楷體" w:eastAsia="標楷體" w:hAnsi="標楷體" w:cs="新細明體" w:hint="eastAsia"/>
          <w:kern w:val="0"/>
          <w:sz w:val="32"/>
          <w:szCs w:val="32"/>
        </w:rPr>
        <w:t>112年4月11日通函各機關，機關辦理工程預算編列之應注意事項。</w:t>
      </w:r>
    </w:p>
    <w:p w:rsidR="00CD66E4" w:rsidRDefault="00555190" w:rsidP="00EB3122">
      <w:pPr>
        <w:numPr>
          <w:ilvl w:val="0"/>
          <w:numId w:val="26"/>
        </w:numPr>
        <w:spacing w:line="540" w:lineRule="exact"/>
        <w:ind w:left="1888" w:hanging="567"/>
        <w:jc w:val="both"/>
        <w:rPr>
          <w:rFonts w:ascii="標楷體" w:eastAsia="標楷體" w:hAnsi="標楷體" w:cs="新細明體"/>
          <w:kern w:val="0"/>
          <w:sz w:val="32"/>
          <w:szCs w:val="32"/>
        </w:rPr>
      </w:pPr>
      <w:r w:rsidRPr="00EB3122">
        <w:rPr>
          <w:rFonts w:ascii="標楷體" w:eastAsia="標楷體" w:hAnsi="標楷體" w:cs="新細明體"/>
          <w:kern w:val="0"/>
          <w:sz w:val="32"/>
          <w:szCs w:val="32"/>
        </w:rPr>
        <w:t>112</w:t>
      </w:r>
      <w:r w:rsidRPr="00EB3122">
        <w:rPr>
          <w:rFonts w:ascii="標楷體" w:eastAsia="標楷體" w:hAnsi="標楷體" w:cs="新細明體" w:hint="eastAsia"/>
          <w:kern w:val="0"/>
          <w:sz w:val="32"/>
          <w:szCs w:val="32"/>
        </w:rPr>
        <w:t>年</w:t>
      </w:r>
      <w:r w:rsidRPr="00EB3122">
        <w:rPr>
          <w:rFonts w:ascii="標楷體" w:eastAsia="標楷體" w:hAnsi="標楷體" w:cs="新細明體"/>
          <w:kern w:val="0"/>
          <w:sz w:val="32"/>
          <w:szCs w:val="32"/>
        </w:rPr>
        <w:t>5</w:t>
      </w:r>
      <w:r w:rsidRPr="00EB3122">
        <w:rPr>
          <w:rFonts w:ascii="標楷體" w:eastAsia="標楷體" w:hAnsi="標楷體" w:cs="新細明體" w:hint="eastAsia"/>
          <w:kern w:val="0"/>
          <w:sz w:val="32"/>
          <w:szCs w:val="32"/>
        </w:rPr>
        <w:t>月</w:t>
      </w:r>
      <w:r w:rsidRPr="00EB3122">
        <w:rPr>
          <w:rFonts w:ascii="標楷體" w:eastAsia="標楷體" w:hAnsi="標楷體" w:cs="新細明體"/>
          <w:kern w:val="0"/>
          <w:sz w:val="32"/>
          <w:szCs w:val="32"/>
        </w:rPr>
        <w:t>10</w:t>
      </w:r>
      <w:r w:rsidRPr="00EB3122">
        <w:rPr>
          <w:rFonts w:ascii="標楷體" w:eastAsia="標楷體" w:hAnsi="標楷體" w:cs="新細明體" w:hint="eastAsia"/>
          <w:kern w:val="0"/>
          <w:sz w:val="32"/>
          <w:szCs w:val="32"/>
        </w:rPr>
        <w:t>日通函各機關，機關如有委託專業廠商協助評估促參案前置作業或履約管理專案管理勞務採購之需要，請依個案採購性質遴選具相關專長之評選委員。</w:t>
      </w:r>
    </w:p>
    <w:p w:rsidR="00143FC4" w:rsidRDefault="00143FC4" w:rsidP="00EB3122">
      <w:pPr>
        <w:numPr>
          <w:ilvl w:val="0"/>
          <w:numId w:val="26"/>
        </w:numPr>
        <w:spacing w:line="540" w:lineRule="exact"/>
        <w:ind w:left="1888" w:hanging="567"/>
        <w:jc w:val="both"/>
        <w:rPr>
          <w:rFonts w:ascii="標楷體" w:eastAsia="標楷體" w:hAnsi="標楷體" w:cs="新細明體"/>
          <w:kern w:val="0"/>
          <w:sz w:val="32"/>
          <w:szCs w:val="32"/>
        </w:rPr>
      </w:pPr>
      <w:r w:rsidRPr="00EB3122">
        <w:rPr>
          <w:rFonts w:ascii="標楷體" w:eastAsia="標楷體" w:hAnsi="標楷體" w:cs="新細明體"/>
          <w:kern w:val="0"/>
          <w:sz w:val="32"/>
          <w:szCs w:val="32"/>
        </w:rPr>
        <w:t>112</w:t>
      </w:r>
      <w:r w:rsidRPr="00EB3122">
        <w:rPr>
          <w:rFonts w:ascii="標楷體" w:eastAsia="標楷體" w:hAnsi="標楷體" w:cs="新細明體" w:hint="eastAsia"/>
          <w:kern w:val="0"/>
          <w:sz w:val="32"/>
          <w:szCs w:val="32"/>
        </w:rPr>
        <w:t>年</w:t>
      </w:r>
      <w:r w:rsidRPr="00EB3122">
        <w:rPr>
          <w:rFonts w:ascii="標楷體" w:eastAsia="標楷體" w:hAnsi="標楷體" w:cs="新細明體"/>
          <w:kern w:val="0"/>
          <w:sz w:val="32"/>
          <w:szCs w:val="32"/>
        </w:rPr>
        <w:t>5</w:t>
      </w:r>
      <w:r w:rsidRPr="00EB3122">
        <w:rPr>
          <w:rFonts w:ascii="標楷體" w:eastAsia="標楷體" w:hAnsi="標楷體" w:cs="新細明體" w:hint="eastAsia"/>
          <w:kern w:val="0"/>
          <w:sz w:val="32"/>
          <w:szCs w:val="32"/>
        </w:rPr>
        <w:t>月</w:t>
      </w:r>
      <w:r w:rsidRPr="00EB3122">
        <w:rPr>
          <w:rFonts w:ascii="標楷體" w:eastAsia="標楷體" w:hAnsi="標楷體" w:cs="新細明體"/>
          <w:kern w:val="0"/>
          <w:sz w:val="32"/>
          <w:szCs w:val="32"/>
        </w:rPr>
        <w:t>16</w:t>
      </w:r>
      <w:r w:rsidRPr="00EB3122">
        <w:rPr>
          <w:rFonts w:ascii="標楷體" w:eastAsia="標楷體" w:hAnsi="標楷體" w:cs="新細明體" w:hint="eastAsia"/>
          <w:kern w:val="0"/>
          <w:sz w:val="32"/>
          <w:szCs w:val="32"/>
        </w:rPr>
        <w:t>日通函各機關，機關依採購法第</w:t>
      </w:r>
      <w:r w:rsidRPr="00EB3122">
        <w:rPr>
          <w:rFonts w:ascii="標楷體" w:eastAsia="標楷體" w:hAnsi="標楷體" w:cs="新細明體"/>
          <w:kern w:val="0"/>
          <w:sz w:val="32"/>
          <w:szCs w:val="32"/>
        </w:rPr>
        <w:t>22</w:t>
      </w:r>
      <w:r w:rsidRPr="00EB3122">
        <w:rPr>
          <w:rFonts w:ascii="標楷體" w:eastAsia="標楷體" w:hAnsi="標楷體" w:cs="新細明體" w:hint="eastAsia"/>
          <w:kern w:val="0"/>
          <w:sz w:val="32"/>
          <w:szCs w:val="32"/>
        </w:rPr>
        <w:t>條第</w:t>
      </w:r>
      <w:r w:rsidRPr="00EB3122">
        <w:rPr>
          <w:rFonts w:ascii="標楷體" w:eastAsia="標楷體" w:hAnsi="標楷體" w:cs="新細明體"/>
          <w:kern w:val="0"/>
          <w:sz w:val="32"/>
          <w:szCs w:val="32"/>
        </w:rPr>
        <w:t>1</w:t>
      </w:r>
      <w:r w:rsidRPr="00EB3122">
        <w:rPr>
          <w:rFonts w:ascii="標楷體" w:eastAsia="標楷體" w:hAnsi="標楷體" w:cs="新細明體" w:hint="eastAsia"/>
          <w:kern w:val="0"/>
          <w:sz w:val="32"/>
          <w:szCs w:val="32"/>
        </w:rPr>
        <w:t>項第</w:t>
      </w:r>
      <w:r w:rsidRPr="00EB3122">
        <w:rPr>
          <w:rFonts w:ascii="標楷體" w:eastAsia="標楷體" w:hAnsi="標楷體" w:cs="新細明體"/>
          <w:kern w:val="0"/>
          <w:sz w:val="32"/>
          <w:szCs w:val="32"/>
        </w:rPr>
        <w:t>9</w:t>
      </w:r>
      <w:r w:rsidRPr="00EB3122">
        <w:rPr>
          <w:rFonts w:ascii="標楷體" w:eastAsia="標楷體" w:hAnsi="標楷體" w:cs="新細明體" w:hint="eastAsia"/>
          <w:kern w:val="0"/>
          <w:sz w:val="32"/>
          <w:szCs w:val="32"/>
        </w:rPr>
        <w:t>款辦理資訊服務採購，請採固定服務費用或費率辦理。</w:t>
      </w:r>
    </w:p>
    <w:p w:rsidR="00143FC4" w:rsidRDefault="00673F08" w:rsidP="00E11453">
      <w:pPr>
        <w:numPr>
          <w:ilvl w:val="0"/>
          <w:numId w:val="26"/>
        </w:numPr>
        <w:spacing w:line="540" w:lineRule="exact"/>
        <w:ind w:left="1888" w:hanging="567"/>
        <w:jc w:val="both"/>
        <w:rPr>
          <w:rFonts w:ascii="標楷體" w:eastAsia="標楷體" w:hAnsi="標楷體" w:cs="新細明體"/>
          <w:kern w:val="0"/>
          <w:sz w:val="32"/>
          <w:szCs w:val="32"/>
        </w:rPr>
      </w:pPr>
      <w:r w:rsidRPr="00E11453">
        <w:rPr>
          <w:rFonts w:ascii="標楷體" w:eastAsia="標楷體" w:hAnsi="標楷體" w:cs="新細明體" w:hint="eastAsia"/>
          <w:kern w:val="0"/>
          <w:sz w:val="32"/>
          <w:szCs w:val="32"/>
        </w:rPr>
        <w:t>112年5月24日通函各機關，機關辦理採購，發現廠商有違反招標文件或採購法情形，應即啟動行政調查程序，並依職權為處理。</w:t>
      </w:r>
    </w:p>
    <w:p w:rsidR="00673F08" w:rsidRDefault="00673F08" w:rsidP="00E11453">
      <w:pPr>
        <w:numPr>
          <w:ilvl w:val="0"/>
          <w:numId w:val="26"/>
        </w:numPr>
        <w:spacing w:line="540" w:lineRule="exact"/>
        <w:ind w:left="1888" w:hanging="567"/>
        <w:jc w:val="both"/>
        <w:rPr>
          <w:rFonts w:ascii="標楷體" w:eastAsia="標楷體" w:hAnsi="標楷體" w:cs="新細明體"/>
          <w:kern w:val="0"/>
          <w:sz w:val="32"/>
          <w:szCs w:val="32"/>
        </w:rPr>
      </w:pPr>
      <w:r w:rsidRPr="00E11453">
        <w:rPr>
          <w:rFonts w:ascii="標楷體" w:eastAsia="標楷體" w:hAnsi="標楷體" w:cs="新細明體" w:hint="eastAsia"/>
          <w:kern w:val="0"/>
          <w:sz w:val="32"/>
          <w:szCs w:val="32"/>
        </w:rPr>
        <w:t>112年5月29日通函各機關，機關辦理採購，可參</w:t>
      </w:r>
      <w:r w:rsidRPr="00E11453">
        <w:rPr>
          <w:rFonts w:ascii="標楷體" w:eastAsia="標楷體" w:hAnsi="標楷體" w:cs="新細明體" w:hint="eastAsia"/>
          <w:kern w:val="0"/>
          <w:sz w:val="32"/>
          <w:szCs w:val="32"/>
        </w:rPr>
        <w:lastRenderedPageBreak/>
        <w:t>考本會訂定相關採購文件範本，並善用本會網站資源及採購法相關彈性機制。</w:t>
      </w:r>
    </w:p>
    <w:p w:rsidR="00673F08" w:rsidRDefault="00202D25" w:rsidP="00E11453">
      <w:pPr>
        <w:numPr>
          <w:ilvl w:val="0"/>
          <w:numId w:val="26"/>
        </w:numPr>
        <w:spacing w:line="540" w:lineRule="exact"/>
        <w:ind w:left="1888" w:hanging="567"/>
        <w:jc w:val="both"/>
        <w:rPr>
          <w:rFonts w:ascii="標楷體" w:eastAsia="標楷體" w:hAnsi="標楷體" w:cs="新細明體"/>
          <w:kern w:val="0"/>
          <w:sz w:val="32"/>
          <w:szCs w:val="32"/>
        </w:rPr>
      </w:pPr>
      <w:r w:rsidRPr="00E11453">
        <w:rPr>
          <w:rFonts w:ascii="標楷體" w:eastAsia="標楷體" w:hAnsi="標楷體" w:cs="新細明體" w:hint="eastAsia"/>
          <w:kern w:val="0"/>
          <w:sz w:val="32"/>
          <w:szCs w:val="32"/>
        </w:rPr>
        <w:t>112年6月15日通函各機關，機關辦理不適用我國締結條約或協定之平面印刷用版材採購，請優先向我國內廠商採購國產品。</w:t>
      </w:r>
    </w:p>
    <w:p w:rsidR="00FD7772" w:rsidRDefault="00202D25" w:rsidP="00E11453">
      <w:pPr>
        <w:numPr>
          <w:ilvl w:val="0"/>
          <w:numId w:val="26"/>
        </w:numPr>
        <w:spacing w:line="540" w:lineRule="exact"/>
        <w:ind w:left="1888" w:hanging="567"/>
        <w:jc w:val="both"/>
        <w:rPr>
          <w:rFonts w:ascii="標楷體" w:eastAsia="標楷體" w:hAnsi="標楷體" w:cs="新細明體"/>
          <w:kern w:val="0"/>
          <w:sz w:val="32"/>
          <w:szCs w:val="32"/>
        </w:rPr>
      </w:pPr>
      <w:r w:rsidRPr="00E11453">
        <w:rPr>
          <w:rFonts w:ascii="標楷體" w:eastAsia="標楷體" w:hAnsi="標楷體" w:cs="新細明體" w:hint="eastAsia"/>
          <w:kern w:val="0"/>
          <w:sz w:val="32"/>
          <w:szCs w:val="32"/>
        </w:rPr>
        <w:t>112年6月21日通函各機關，機關辦理涉及馬達之採購，得依個案需求採用國際電工委員會(IEC)所訂IE4</w:t>
      </w:r>
      <w:r w:rsidR="00E11453">
        <w:rPr>
          <w:rFonts w:ascii="標楷體" w:eastAsia="標楷體" w:hAnsi="標楷體" w:cs="新細明體" w:hint="eastAsia"/>
          <w:kern w:val="0"/>
          <w:sz w:val="32"/>
          <w:szCs w:val="32"/>
        </w:rPr>
        <w:t>標準訂定規格</w:t>
      </w:r>
      <w:r w:rsidR="00994A91">
        <w:rPr>
          <w:rFonts w:ascii="標楷體" w:eastAsia="標楷體" w:hAnsi="標楷體" w:cs="新細明體" w:hint="eastAsia"/>
          <w:kern w:val="0"/>
          <w:sz w:val="32"/>
          <w:szCs w:val="32"/>
        </w:rPr>
        <w:t>。</w:t>
      </w:r>
    </w:p>
    <w:p w:rsidR="00FD7772" w:rsidRDefault="00FD7772" w:rsidP="00E11453">
      <w:pPr>
        <w:numPr>
          <w:ilvl w:val="0"/>
          <w:numId w:val="26"/>
        </w:numPr>
        <w:spacing w:line="540" w:lineRule="exact"/>
        <w:ind w:left="1888" w:hanging="567"/>
        <w:jc w:val="both"/>
        <w:rPr>
          <w:rFonts w:ascii="標楷體" w:eastAsia="標楷體" w:hAnsi="標楷體" w:cs="新細明體"/>
          <w:kern w:val="0"/>
          <w:sz w:val="32"/>
          <w:szCs w:val="32"/>
        </w:rPr>
      </w:pPr>
      <w:r>
        <w:rPr>
          <w:rFonts w:ascii="標楷體" w:eastAsia="標楷體" w:hAnsi="標楷體" w:cs="新細明體" w:hint="eastAsia"/>
          <w:kern w:val="0"/>
          <w:sz w:val="32"/>
          <w:szCs w:val="32"/>
        </w:rPr>
        <w:t>112</w:t>
      </w:r>
      <w:r w:rsidRPr="00FD7772">
        <w:rPr>
          <w:rFonts w:ascii="標楷體" w:eastAsia="標楷體" w:hAnsi="標楷體" w:cs="新細明體" w:hint="eastAsia"/>
          <w:kern w:val="0"/>
          <w:sz w:val="32"/>
          <w:szCs w:val="32"/>
        </w:rPr>
        <w:t>8.31</w:t>
      </w:r>
      <w:r w:rsidRPr="00FD7772">
        <w:rPr>
          <w:rFonts w:ascii="標楷體" w:eastAsia="標楷體" w:hAnsi="標楷體" w:cs="新細明體" w:hint="eastAsia"/>
          <w:kern w:val="0"/>
          <w:sz w:val="32"/>
          <w:szCs w:val="32"/>
        </w:rPr>
        <w:tab/>
        <w:t>通函各機關，機關辦理大型或複雜之工程採購，得採最有利標並搭配發給獎勵金，以鼓勵廠商參與投標。</w:t>
      </w:r>
    </w:p>
    <w:p w:rsidR="00994A91" w:rsidRDefault="00994A91" w:rsidP="00E11453">
      <w:pPr>
        <w:numPr>
          <w:ilvl w:val="0"/>
          <w:numId w:val="26"/>
        </w:numPr>
        <w:spacing w:line="540" w:lineRule="exact"/>
        <w:ind w:left="1888" w:hanging="567"/>
        <w:jc w:val="both"/>
        <w:rPr>
          <w:rFonts w:ascii="標楷體" w:eastAsia="標楷體" w:hAnsi="標楷體" w:cs="新細明體"/>
          <w:kern w:val="0"/>
          <w:sz w:val="32"/>
          <w:szCs w:val="32"/>
        </w:rPr>
      </w:pPr>
      <w:r w:rsidRPr="00994A91">
        <w:rPr>
          <w:rFonts w:ascii="標楷體" w:eastAsia="標楷體" w:hAnsi="標楷體" w:cs="新細明體"/>
          <w:kern w:val="0"/>
          <w:sz w:val="32"/>
          <w:szCs w:val="32"/>
        </w:rPr>
        <w:t>112</w:t>
      </w:r>
      <w:r w:rsidRPr="00994A91">
        <w:rPr>
          <w:rFonts w:ascii="標楷體" w:eastAsia="標楷體" w:hAnsi="標楷體" w:cs="新細明體" w:hint="eastAsia"/>
          <w:kern w:val="0"/>
          <w:sz w:val="32"/>
          <w:szCs w:val="32"/>
        </w:rPr>
        <w:t>年</w:t>
      </w:r>
      <w:r w:rsidRPr="00994A91">
        <w:rPr>
          <w:rFonts w:ascii="標楷體" w:eastAsia="標楷體" w:hAnsi="標楷體" w:cs="新細明體"/>
          <w:kern w:val="0"/>
          <w:sz w:val="32"/>
          <w:szCs w:val="32"/>
        </w:rPr>
        <w:t>9</w:t>
      </w:r>
      <w:r w:rsidRPr="00994A91">
        <w:rPr>
          <w:rFonts w:ascii="標楷體" w:eastAsia="標楷體" w:hAnsi="標楷體" w:cs="新細明體" w:hint="eastAsia"/>
          <w:kern w:val="0"/>
          <w:sz w:val="32"/>
          <w:szCs w:val="32"/>
        </w:rPr>
        <w:t>月</w:t>
      </w:r>
      <w:r w:rsidRPr="00994A91">
        <w:rPr>
          <w:rFonts w:ascii="標楷體" w:eastAsia="標楷體" w:hAnsi="標楷體" w:cs="新細明體"/>
          <w:kern w:val="0"/>
          <w:sz w:val="32"/>
          <w:szCs w:val="32"/>
        </w:rPr>
        <w:t>21</w:t>
      </w:r>
      <w:r w:rsidRPr="00994A91">
        <w:rPr>
          <w:rFonts w:ascii="標楷體" w:eastAsia="標楷體" w:hAnsi="標楷體" w:cs="新細明體" w:hint="eastAsia"/>
          <w:kern w:val="0"/>
          <w:sz w:val="32"/>
          <w:szCs w:val="32"/>
        </w:rPr>
        <w:t>日通函各機關，機關依採購法第</w:t>
      </w:r>
      <w:r w:rsidRPr="00994A91">
        <w:rPr>
          <w:rFonts w:ascii="標楷體" w:eastAsia="標楷體" w:hAnsi="標楷體" w:cs="新細明體"/>
          <w:kern w:val="0"/>
          <w:sz w:val="32"/>
          <w:szCs w:val="32"/>
        </w:rPr>
        <w:t>22</w:t>
      </w:r>
      <w:r w:rsidRPr="00994A91">
        <w:rPr>
          <w:rFonts w:ascii="標楷體" w:eastAsia="標楷體" w:hAnsi="標楷體" w:cs="新細明體" w:hint="eastAsia"/>
          <w:kern w:val="0"/>
          <w:sz w:val="32"/>
          <w:szCs w:val="32"/>
        </w:rPr>
        <w:t>條第</w:t>
      </w:r>
      <w:r w:rsidRPr="00994A91">
        <w:rPr>
          <w:rFonts w:ascii="標楷體" w:eastAsia="標楷體" w:hAnsi="標楷體" w:cs="新細明體"/>
          <w:kern w:val="0"/>
          <w:sz w:val="32"/>
          <w:szCs w:val="32"/>
        </w:rPr>
        <w:t>1</w:t>
      </w:r>
      <w:r w:rsidRPr="00994A91">
        <w:rPr>
          <w:rFonts w:ascii="標楷體" w:eastAsia="標楷體" w:hAnsi="標楷體" w:cs="新細明體" w:hint="eastAsia"/>
          <w:kern w:val="0"/>
          <w:sz w:val="32"/>
          <w:szCs w:val="32"/>
        </w:rPr>
        <w:t>項第</w:t>
      </w:r>
      <w:r w:rsidRPr="00994A91">
        <w:rPr>
          <w:rFonts w:ascii="標楷體" w:eastAsia="標楷體" w:hAnsi="標楷體" w:cs="新細明體"/>
          <w:kern w:val="0"/>
          <w:sz w:val="32"/>
          <w:szCs w:val="32"/>
        </w:rPr>
        <w:t>9</w:t>
      </w:r>
      <w:r w:rsidRPr="00994A91">
        <w:rPr>
          <w:rFonts w:ascii="標楷體" w:eastAsia="標楷體" w:hAnsi="標楷體" w:cs="新細明體" w:hint="eastAsia"/>
          <w:kern w:val="0"/>
          <w:sz w:val="32"/>
          <w:szCs w:val="32"/>
        </w:rPr>
        <w:t>款辦理技術服務採購，請採固定服務費用或費率辦理。</w:t>
      </w:r>
    </w:p>
    <w:p w:rsidR="00B00F74" w:rsidRDefault="00B00F74" w:rsidP="00E11453">
      <w:pPr>
        <w:numPr>
          <w:ilvl w:val="0"/>
          <w:numId w:val="26"/>
        </w:numPr>
        <w:spacing w:line="540" w:lineRule="exact"/>
        <w:ind w:left="1888" w:hanging="567"/>
        <w:jc w:val="both"/>
        <w:rPr>
          <w:rFonts w:ascii="標楷體" w:eastAsia="標楷體" w:hAnsi="標楷體" w:cs="新細明體"/>
          <w:kern w:val="0"/>
          <w:sz w:val="32"/>
          <w:szCs w:val="32"/>
        </w:rPr>
      </w:pPr>
      <w:r w:rsidRPr="00B00F74">
        <w:rPr>
          <w:rFonts w:ascii="標楷體" w:eastAsia="標楷體" w:hAnsi="標楷體" w:cs="新細明體"/>
          <w:kern w:val="0"/>
          <w:sz w:val="32"/>
          <w:szCs w:val="32"/>
        </w:rPr>
        <w:t>112</w:t>
      </w:r>
      <w:r w:rsidRPr="00B00F74">
        <w:rPr>
          <w:rFonts w:ascii="標楷體" w:eastAsia="標楷體" w:hAnsi="標楷體" w:cs="新細明體" w:hint="eastAsia"/>
          <w:kern w:val="0"/>
          <w:sz w:val="32"/>
          <w:szCs w:val="32"/>
        </w:rPr>
        <w:t>年</w:t>
      </w:r>
      <w:r w:rsidRPr="00B00F74">
        <w:rPr>
          <w:rFonts w:ascii="標楷體" w:eastAsia="標楷體" w:hAnsi="標楷體" w:cs="新細明體"/>
          <w:kern w:val="0"/>
          <w:sz w:val="32"/>
          <w:szCs w:val="32"/>
        </w:rPr>
        <w:t>9</w:t>
      </w:r>
      <w:r w:rsidRPr="00B00F74">
        <w:rPr>
          <w:rFonts w:ascii="標楷體" w:eastAsia="標楷體" w:hAnsi="標楷體" w:cs="新細明體" w:hint="eastAsia"/>
          <w:kern w:val="0"/>
          <w:sz w:val="32"/>
          <w:szCs w:val="32"/>
        </w:rPr>
        <w:t>月</w:t>
      </w:r>
      <w:r w:rsidRPr="00B00F74">
        <w:rPr>
          <w:rFonts w:ascii="標楷體" w:eastAsia="標楷體" w:hAnsi="標楷體" w:cs="新細明體"/>
          <w:kern w:val="0"/>
          <w:sz w:val="32"/>
          <w:szCs w:val="32"/>
        </w:rPr>
        <w:t>25</w:t>
      </w:r>
      <w:r w:rsidRPr="00B00F74">
        <w:rPr>
          <w:rFonts w:ascii="標楷體" w:eastAsia="標楷體" w:hAnsi="標楷體" w:cs="新細明體" w:hint="eastAsia"/>
          <w:kern w:val="0"/>
          <w:sz w:val="32"/>
          <w:szCs w:val="32"/>
        </w:rPr>
        <w:t>日通函各機關，檢送本會與數位發展部研訂之「各類資訊</w:t>
      </w:r>
      <w:r w:rsidRPr="00B00F74">
        <w:rPr>
          <w:rFonts w:ascii="標楷體" w:eastAsia="標楷體" w:hAnsi="標楷體" w:cs="新細明體"/>
          <w:kern w:val="0"/>
          <w:sz w:val="32"/>
          <w:szCs w:val="32"/>
        </w:rPr>
        <w:t>(</w:t>
      </w:r>
      <w:r w:rsidRPr="00B00F74">
        <w:rPr>
          <w:rFonts w:ascii="標楷體" w:eastAsia="標楷體" w:hAnsi="標楷體" w:cs="新細明體" w:hint="eastAsia"/>
          <w:kern w:val="0"/>
          <w:sz w:val="32"/>
          <w:szCs w:val="32"/>
        </w:rPr>
        <w:t>服務</w:t>
      </w:r>
      <w:r w:rsidRPr="00B00F74">
        <w:rPr>
          <w:rFonts w:ascii="標楷體" w:eastAsia="標楷體" w:hAnsi="標楷體" w:cs="新細明體"/>
          <w:kern w:val="0"/>
          <w:sz w:val="32"/>
          <w:szCs w:val="32"/>
        </w:rPr>
        <w:t>)</w:t>
      </w:r>
      <w:r w:rsidRPr="00B00F74">
        <w:rPr>
          <w:rFonts w:ascii="標楷體" w:eastAsia="標楷體" w:hAnsi="標楷體" w:cs="新細明體" w:hint="eastAsia"/>
          <w:kern w:val="0"/>
          <w:sz w:val="32"/>
          <w:szCs w:val="32"/>
        </w:rPr>
        <w:t>採購之共通性資通安全基本要求參考一覽表」及「資訊服務採購作業指引」。</w:t>
      </w:r>
    </w:p>
    <w:p w:rsidR="006A4B8B" w:rsidRDefault="006A4B8B" w:rsidP="00E11453">
      <w:pPr>
        <w:numPr>
          <w:ilvl w:val="0"/>
          <w:numId w:val="26"/>
        </w:numPr>
        <w:spacing w:line="540" w:lineRule="exact"/>
        <w:ind w:left="1888" w:hanging="567"/>
        <w:jc w:val="both"/>
        <w:rPr>
          <w:rFonts w:ascii="標楷體" w:eastAsia="標楷體" w:hAnsi="標楷體" w:cs="新細明體"/>
          <w:kern w:val="0"/>
          <w:sz w:val="32"/>
          <w:szCs w:val="32"/>
        </w:rPr>
      </w:pPr>
      <w:r w:rsidRPr="006A4B8B">
        <w:rPr>
          <w:rFonts w:ascii="標楷體" w:eastAsia="標楷體" w:hAnsi="標楷體" w:cs="新細明體" w:hint="eastAsia"/>
          <w:kern w:val="0"/>
          <w:sz w:val="32"/>
          <w:szCs w:val="32"/>
        </w:rPr>
        <w:t>112年9月25日通函各機關，機關委託專案管理及監造服務，以分開辦理為原則，由廠商各司其職，依其職責協助機關督導工程；機關合併辦理者則應整合工作、排除重複項目，並應注意機關工程專業是否足以監督監造工作。</w:t>
      </w:r>
    </w:p>
    <w:p w:rsidR="002E5B06" w:rsidRDefault="00D6399A" w:rsidP="00E11453">
      <w:pPr>
        <w:numPr>
          <w:ilvl w:val="0"/>
          <w:numId w:val="26"/>
        </w:numPr>
        <w:spacing w:line="540" w:lineRule="exact"/>
        <w:ind w:left="1888" w:hanging="567"/>
        <w:jc w:val="both"/>
        <w:rPr>
          <w:rFonts w:ascii="標楷體" w:eastAsia="標楷體" w:hAnsi="標楷體" w:cs="新細明體"/>
          <w:kern w:val="0"/>
          <w:sz w:val="32"/>
          <w:szCs w:val="32"/>
        </w:rPr>
      </w:pPr>
      <w:r w:rsidRPr="00D6399A">
        <w:rPr>
          <w:rFonts w:ascii="標楷體" w:eastAsia="標楷體" w:hAnsi="標楷體" w:cs="新細明體" w:hint="eastAsia"/>
          <w:kern w:val="0"/>
          <w:sz w:val="32"/>
          <w:szCs w:val="32"/>
        </w:rPr>
        <w:t>112年11月23日通函各機關，有關採購法第84條第1項規定之實務執行注意事項。</w:t>
      </w:r>
    </w:p>
    <w:p w:rsidR="00D6399A" w:rsidRDefault="00962410" w:rsidP="00E11453">
      <w:pPr>
        <w:numPr>
          <w:ilvl w:val="0"/>
          <w:numId w:val="26"/>
        </w:numPr>
        <w:spacing w:line="540" w:lineRule="exact"/>
        <w:ind w:left="1888" w:hanging="567"/>
        <w:jc w:val="both"/>
        <w:rPr>
          <w:rFonts w:ascii="標楷體" w:eastAsia="標楷體" w:hAnsi="標楷體" w:cs="新細明體"/>
          <w:kern w:val="0"/>
          <w:sz w:val="32"/>
          <w:szCs w:val="32"/>
        </w:rPr>
      </w:pPr>
      <w:r w:rsidRPr="00962410">
        <w:rPr>
          <w:rFonts w:ascii="標楷體" w:eastAsia="標楷體" w:hAnsi="標楷體" w:cs="新細明體" w:hint="eastAsia"/>
          <w:kern w:val="0"/>
          <w:sz w:val="32"/>
          <w:szCs w:val="32"/>
        </w:rPr>
        <w:t>112年11月24日通函各機關，為避免發生承攬廠商侵害派駐勞工權益情事，建議將投標廠商曾否發生積</w:t>
      </w:r>
      <w:r w:rsidRPr="00962410">
        <w:rPr>
          <w:rFonts w:ascii="標楷體" w:eastAsia="標楷體" w:hAnsi="標楷體" w:cs="新細明體" w:hint="eastAsia"/>
          <w:kern w:val="0"/>
          <w:sz w:val="32"/>
          <w:szCs w:val="32"/>
        </w:rPr>
        <w:lastRenderedPageBreak/>
        <w:t>欠派駐勞工薪資、資遣費等重大違反勞動法令之情事納入評選(審)考量。</w:t>
      </w:r>
    </w:p>
    <w:p w:rsidR="00FB6561" w:rsidRDefault="001B4234" w:rsidP="0025221D">
      <w:pPr>
        <w:numPr>
          <w:ilvl w:val="0"/>
          <w:numId w:val="26"/>
        </w:numPr>
        <w:spacing w:line="540" w:lineRule="exact"/>
        <w:ind w:left="1888" w:hanging="567"/>
        <w:jc w:val="both"/>
        <w:rPr>
          <w:rFonts w:ascii="標楷體" w:eastAsia="標楷體" w:hAnsi="標楷體" w:cs="新細明體"/>
          <w:kern w:val="0"/>
          <w:sz w:val="32"/>
          <w:szCs w:val="32"/>
        </w:rPr>
      </w:pPr>
      <w:r w:rsidRPr="00962410">
        <w:rPr>
          <w:rFonts w:ascii="標楷體" w:eastAsia="標楷體" w:hAnsi="標楷體" w:cs="新細明體" w:hint="eastAsia"/>
          <w:kern w:val="0"/>
          <w:sz w:val="32"/>
          <w:szCs w:val="32"/>
        </w:rPr>
        <w:t>112年11月</w:t>
      </w:r>
      <w:r>
        <w:rPr>
          <w:rFonts w:ascii="標楷體" w:eastAsia="標楷體" w:hAnsi="標楷體" w:cs="新細明體" w:hint="eastAsia"/>
          <w:kern w:val="0"/>
          <w:sz w:val="32"/>
          <w:szCs w:val="32"/>
        </w:rPr>
        <w:t>28</w:t>
      </w:r>
      <w:r w:rsidRPr="00962410">
        <w:rPr>
          <w:rFonts w:ascii="標楷體" w:eastAsia="標楷體" w:hAnsi="標楷體" w:cs="新細明體" w:hint="eastAsia"/>
          <w:kern w:val="0"/>
          <w:sz w:val="32"/>
          <w:szCs w:val="32"/>
        </w:rPr>
        <w:t>日通函各機關，</w:t>
      </w:r>
      <w:r w:rsidR="008B5F5A" w:rsidRPr="008B5F5A">
        <w:rPr>
          <w:rFonts w:ascii="標楷體" w:eastAsia="標楷體" w:hAnsi="標楷體" w:cs="新細明體" w:hint="eastAsia"/>
          <w:kern w:val="0"/>
          <w:sz w:val="32"/>
          <w:szCs w:val="32"/>
        </w:rPr>
        <w:t>機關辦理供公眾使用之冷凍空調設備含安裝或維護之採購，其投標廠商資格之訂定，請依經濟部產業發展署112年11月10日產永字第11201321040號函辦理</w:t>
      </w:r>
      <w:r w:rsidR="008B5F5A">
        <w:rPr>
          <w:rFonts w:ascii="標楷體" w:eastAsia="標楷體" w:hAnsi="標楷體" w:cs="新細明體" w:hint="eastAsia"/>
          <w:kern w:val="0"/>
          <w:sz w:val="32"/>
          <w:szCs w:val="32"/>
        </w:rPr>
        <w:t>。</w:t>
      </w:r>
    </w:p>
    <w:p w:rsidR="0025221D" w:rsidRPr="00D47198" w:rsidRDefault="00DC7E89" w:rsidP="00D47198">
      <w:pPr>
        <w:numPr>
          <w:ilvl w:val="0"/>
          <w:numId w:val="26"/>
        </w:numPr>
        <w:spacing w:line="540" w:lineRule="exact"/>
        <w:ind w:left="1888" w:hanging="567"/>
        <w:jc w:val="both"/>
        <w:rPr>
          <w:rFonts w:ascii="標楷體" w:eastAsia="標楷體" w:hAnsi="標楷體" w:cs="新細明體"/>
          <w:kern w:val="0"/>
          <w:sz w:val="32"/>
          <w:szCs w:val="32"/>
        </w:rPr>
      </w:pPr>
      <w:r w:rsidRPr="0040261C">
        <w:rPr>
          <w:rFonts w:ascii="標楷體" w:eastAsia="標楷體" w:hAnsi="標楷體" w:cs="新細明體" w:hint="eastAsia"/>
          <w:kern w:val="0"/>
          <w:sz w:val="32"/>
          <w:szCs w:val="32"/>
        </w:rPr>
        <w:t>112年12月13日通函各機關，</w:t>
      </w:r>
      <w:r w:rsidR="002C15DD" w:rsidRPr="0040261C">
        <w:rPr>
          <w:rFonts w:ascii="標楷體" w:eastAsia="標楷體" w:hAnsi="標楷體" w:cs="新細明體" w:hint="eastAsia"/>
          <w:kern w:val="0"/>
          <w:sz w:val="32"/>
          <w:szCs w:val="32"/>
        </w:rPr>
        <w:t>為營造外國廠商友善環境，</w:t>
      </w:r>
      <w:r w:rsidR="00147D03" w:rsidRPr="0040261C">
        <w:rPr>
          <w:rFonts w:ascii="標楷體" w:eastAsia="標楷體" w:hAnsi="標楷體" w:cs="新細明體" w:hint="eastAsia"/>
          <w:kern w:val="0"/>
          <w:sz w:val="32"/>
          <w:szCs w:val="32"/>
        </w:rPr>
        <w:t>適用條約協定之採購案，除一律刊登英文摘要公告外</w:t>
      </w:r>
      <w:r w:rsidR="00093B2F" w:rsidRPr="0040261C">
        <w:rPr>
          <w:rFonts w:ascii="標楷體" w:eastAsia="標楷體" w:hAnsi="標楷體" w:cs="新細明體" w:hint="eastAsia"/>
          <w:kern w:val="0"/>
          <w:sz w:val="32"/>
          <w:szCs w:val="32"/>
        </w:rPr>
        <w:t>，得依個案採購特性及實際需要，提供全份或重要部分之英譯招標文件</w:t>
      </w:r>
      <w:r w:rsidR="0040261C" w:rsidRPr="0040261C">
        <w:rPr>
          <w:rFonts w:ascii="標楷體" w:eastAsia="標楷體" w:hAnsi="標楷體" w:cs="新細明體" w:hint="eastAsia"/>
          <w:kern w:val="0"/>
          <w:sz w:val="32"/>
          <w:szCs w:val="32"/>
        </w:rPr>
        <w:t>；國際標案之潛在投標廠商為外國廠商時，以提供全份招標文件英譯本為原則。</w:t>
      </w:r>
    </w:p>
    <w:p w:rsidR="00E93AA2" w:rsidRDefault="00E93AA2" w:rsidP="00ED2FA9">
      <w:pPr>
        <w:numPr>
          <w:ilvl w:val="0"/>
          <w:numId w:val="3"/>
        </w:numPr>
        <w:spacing w:beforeLines="50" w:line="540" w:lineRule="exact"/>
        <w:ind w:left="1038"/>
        <w:rPr>
          <w:rFonts w:ascii="標楷體" w:eastAsia="標楷體" w:hAnsi="標楷體"/>
          <w:sz w:val="32"/>
        </w:rPr>
      </w:pPr>
      <w:r w:rsidRPr="00AE5683">
        <w:rPr>
          <w:rFonts w:ascii="標楷體" w:eastAsia="標楷體" w:hAnsi="標楷體" w:hint="eastAsia"/>
          <w:sz w:val="32"/>
        </w:rPr>
        <w:t>電子化採購</w:t>
      </w:r>
    </w:p>
    <w:p w:rsidR="00FC3E22" w:rsidRPr="00EA7114" w:rsidRDefault="00FC3E22" w:rsidP="00FC3E22">
      <w:pPr>
        <w:numPr>
          <w:ilvl w:val="1"/>
          <w:numId w:val="3"/>
        </w:numPr>
        <w:tabs>
          <w:tab w:val="num" w:pos="1484"/>
        </w:tabs>
        <w:spacing w:line="540" w:lineRule="exact"/>
        <w:ind w:left="1484" w:hanging="684"/>
        <w:rPr>
          <w:rFonts w:ascii="標楷體" w:eastAsia="標楷體" w:hAnsi="標楷體"/>
          <w:sz w:val="32"/>
          <w:szCs w:val="28"/>
        </w:rPr>
      </w:pPr>
      <w:r w:rsidRPr="00EA7114">
        <w:rPr>
          <w:rFonts w:ascii="標楷體" w:eastAsia="標楷體" w:hAnsi="標楷體" w:hint="eastAsia"/>
          <w:sz w:val="32"/>
          <w:szCs w:val="28"/>
        </w:rPr>
        <w:t>電子領標</w:t>
      </w:r>
    </w:p>
    <w:p w:rsidR="00FC3E22" w:rsidRPr="00EA7114" w:rsidRDefault="00FC3E22" w:rsidP="00ED2FA9">
      <w:pPr>
        <w:spacing w:afterLines="50" w:line="540" w:lineRule="exact"/>
        <w:ind w:leftChars="612" w:left="1469"/>
        <w:jc w:val="both"/>
        <w:rPr>
          <w:rFonts w:ascii="標楷體" w:eastAsia="標楷體" w:hAnsi="標楷體"/>
          <w:sz w:val="32"/>
        </w:rPr>
      </w:pPr>
      <w:r w:rsidRPr="00EA7114">
        <w:rPr>
          <w:rFonts w:ascii="標楷體" w:eastAsia="標楷體" w:hAnsi="標楷體" w:hint="eastAsia"/>
          <w:sz w:val="32"/>
        </w:rPr>
        <w:t>機關辦理招標案件，上網傳輸招標文件，提供廠商全天24小時網路直接繳費並下載招標文件，以減少機關人工作業</w:t>
      </w:r>
      <w:r w:rsidRPr="0097479A">
        <w:rPr>
          <w:rFonts w:ascii="標楷體" w:eastAsia="標楷體" w:hAnsi="標楷體" w:hint="eastAsia"/>
          <w:sz w:val="32"/>
        </w:rPr>
        <w:t>，節省機關製作書面文件費用及廠商往返機關時間、人力。112年機關提供電子領標案件比率逾99％，機關提供電子領標案件計22萬餘件，廠商電子領標次數計91萬餘次，每案平均約4.1家廠商上網領標，108年至112年</w:t>
      </w:r>
      <w:r w:rsidR="001162DE">
        <w:rPr>
          <w:rFonts w:ascii="標楷體" w:eastAsia="標楷體" w:hAnsi="標楷體" w:hint="eastAsia"/>
          <w:sz w:val="32"/>
        </w:rPr>
        <w:t>各機關提供電子領標比率及廠商電子領標次數詳如</w:t>
      </w:r>
      <w:r w:rsidR="001162DE">
        <w:rPr>
          <w:rFonts w:ascii="標楷體" w:eastAsia="標楷體" w:hAnsi="標楷體" w:hint="eastAsia"/>
          <w:spacing w:val="-6"/>
          <w:sz w:val="32"/>
        </w:rPr>
        <w:t>下</w:t>
      </w:r>
      <w:r w:rsidRPr="0097479A">
        <w:rPr>
          <w:rFonts w:ascii="標楷體" w:eastAsia="標楷體" w:hAnsi="標楷體" w:hint="eastAsia"/>
          <w:sz w:val="32"/>
        </w:rPr>
        <w:t>圖。</w:t>
      </w:r>
    </w:p>
    <w:p w:rsidR="00FC3E22" w:rsidRDefault="00FC3E22" w:rsidP="00FC3E22">
      <w:pPr>
        <w:ind w:leftChars="266" w:left="1358" w:hangingChars="300" w:hanging="720"/>
        <w:jc w:val="both"/>
      </w:pPr>
    </w:p>
    <w:p w:rsidR="00FC3E22" w:rsidRPr="00564981" w:rsidRDefault="00FC3E22" w:rsidP="00FC3E22">
      <w:pPr>
        <w:ind w:leftChars="266" w:left="1358" w:hangingChars="300" w:hanging="720"/>
        <w:jc w:val="both"/>
      </w:pPr>
      <w:r>
        <w:rPr>
          <w:noProof/>
        </w:rPr>
        <w:lastRenderedPageBreak/>
        <w:drawing>
          <wp:inline distT="0" distB="0" distL="0" distR="0">
            <wp:extent cx="5805170" cy="3550192"/>
            <wp:effectExtent l="19050" t="0" r="5080" b="0"/>
            <wp:docPr id="9"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5805170" cy="3550192"/>
                    </a:xfrm>
                    <a:prstGeom prst="rect">
                      <a:avLst/>
                    </a:prstGeom>
                    <a:noFill/>
                    <a:ln w="9525">
                      <a:noFill/>
                      <a:miter lim="800000"/>
                      <a:headEnd/>
                      <a:tailEnd/>
                    </a:ln>
                  </pic:spPr>
                </pic:pic>
              </a:graphicData>
            </a:graphic>
          </wp:inline>
        </w:drawing>
      </w:r>
    </w:p>
    <w:p w:rsidR="00FC3E22" w:rsidRDefault="00FC3E22" w:rsidP="00FC3E22">
      <w:pPr>
        <w:ind w:leftChars="266" w:left="1358" w:hangingChars="300" w:hanging="720"/>
        <w:jc w:val="both"/>
      </w:pPr>
    </w:p>
    <w:p w:rsidR="00FC3E22" w:rsidRDefault="00FC3E22" w:rsidP="00FC3E22">
      <w:pPr>
        <w:ind w:leftChars="266" w:left="1358" w:hangingChars="300" w:hanging="720"/>
        <w:jc w:val="both"/>
      </w:pPr>
      <w:r>
        <w:rPr>
          <w:noProof/>
        </w:rPr>
        <w:drawing>
          <wp:inline distT="0" distB="0" distL="0" distR="0">
            <wp:extent cx="5805170" cy="3296077"/>
            <wp:effectExtent l="19050" t="0" r="5080" b="0"/>
            <wp:docPr id="10"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srcRect/>
                    <a:stretch>
                      <a:fillRect/>
                    </a:stretch>
                  </pic:blipFill>
                  <pic:spPr bwMode="auto">
                    <a:xfrm>
                      <a:off x="0" y="0"/>
                      <a:ext cx="5805170" cy="3296077"/>
                    </a:xfrm>
                    <a:prstGeom prst="rect">
                      <a:avLst/>
                    </a:prstGeom>
                    <a:noFill/>
                    <a:ln w="9525">
                      <a:noFill/>
                      <a:miter lim="800000"/>
                      <a:headEnd/>
                      <a:tailEnd/>
                    </a:ln>
                  </pic:spPr>
                </pic:pic>
              </a:graphicData>
            </a:graphic>
          </wp:inline>
        </w:drawing>
      </w:r>
    </w:p>
    <w:p w:rsidR="00FC3E22" w:rsidRPr="007D17BC" w:rsidRDefault="00FC3E22" w:rsidP="00ED2FA9">
      <w:pPr>
        <w:tabs>
          <w:tab w:val="num" w:pos="3271"/>
        </w:tabs>
        <w:spacing w:beforeLines="50" w:line="360" w:lineRule="exact"/>
        <w:ind w:left="851"/>
        <w:rPr>
          <w:rFonts w:ascii="標楷體" w:eastAsia="標楷體" w:hAnsi="標楷體"/>
          <w:sz w:val="32"/>
          <w:szCs w:val="28"/>
        </w:rPr>
      </w:pPr>
      <w:r w:rsidRPr="00DE32B4">
        <w:rPr>
          <w:rFonts w:ascii="標楷體" w:eastAsia="標楷體" w:hAnsi="標楷體" w:cs="Arial" w:hint="eastAsia"/>
          <w:kern w:val="0"/>
          <w:szCs w:val="24"/>
        </w:rPr>
        <w:t>註：</w:t>
      </w:r>
      <w:r>
        <w:rPr>
          <w:rFonts w:ascii="標楷體" w:eastAsia="標楷體" w:hAnsi="標楷體" w:cs="Arial" w:hint="eastAsia"/>
          <w:kern w:val="0"/>
          <w:szCs w:val="24"/>
        </w:rPr>
        <w:t>政府電子採購網</w:t>
      </w:r>
      <w:r w:rsidRPr="00397FA0">
        <w:rPr>
          <w:rFonts w:ascii="標楷體" w:eastAsia="標楷體" w:hAnsi="標楷體" w:cs="Arial" w:hint="eastAsia"/>
          <w:kern w:val="0"/>
          <w:szCs w:val="24"/>
        </w:rPr>
        <w:t>109年1月起提供「投標須知」預覽功能，廠商於領標前可先行檢視投標須知內容並於確認符合需要後再領標，節省領標之費用與時間。前開機制推動後，廠商</w:t>
      </w:r>
      <w:r>
        <w:rPr>
          <w:rFonts w:ascii="標楷體" w:eastAsia="標楷體" w:hAnsi="標楷體" w:cs="Arial" w:hint="eastAsia"/>
          <w:kern w:val="0"/>
          <w:szCs w:val="24"/>
        </w:rPr>
        <w:t>電子領標次數</w:t>
      </w:r>
      <w:r w:rsidRPr="00397FA0">
        <w:rPr>
          <w:rFonts w:ascii="標楷體" w:eastAsia="標楷體" w:hAnsi="標楷體" w:cs="Arial" w:hint="eastAsia"/>
          <w:kern w:val="0"/>
          <w:szCs w:val="24"/>
        </w:rPr>
        <w:t>由109年</w:t>
      </w:r>
      <w:r>
        <w:rPr>
          <w:rFonts w:ascii="標楷體" w:eastAsia="標楷體" w:hAnsi="標楷體" w:cs="Arial" w:hint="eastAsia"/>
          <w:kern w:val="0"/>
          <w:szCs w:val="24"/>
        </w:rPr>
        <w:t>982,972次</w:t>
      </w:r>
      <w:r w:rsidRPr="00397FA0">
        <w:rPr>
          <w:rFonts w:ascii="標楷體" w:eastAsia="標楷體" w:hAnsi="標楷體" w:cs="Arial" w:hint="eastAsia"/>
          <w:kern w:val="0"/>
          <w:szCs w:val="24"/>
        </w:rPr>
        <w:t>下降至</w:t>
      </w:r>
      <w:r>
        <w:rPr>
          <w:rFonts w:ascii="標楷體" w:eastAsia="標楷體" w:hAnsi="標楷體" w:cs="Arial" w:hint="eastAsia"/>
          <w:kern w:val="0"/>
          <w:szCs w:val="24"/>
        </w:rPr>
        <w:t>112</w:t>
      </w:r>
      <w:r w:rsidRPr="00397FA0">
        <w:rPr>
          <w:rFonts w:ascii="標楷體" w:eastAsia="標楷體" w:hAnsi="標楷體" w:cs="Arial" w:hint="eastAsia"/>
          <w:kern w:val="0"/>
          <w:szCs w:val="24"/>
        </w:rPr>
        <w:t>年</w:t>
      </w:r>
      <w:r>
        <w:rPr>
          <w:rFonts w:ascii="標楷體" w:eastAsia="標楷體" w:hAnsi="標楷體" w:cs="Arial" w:hint="eastAsia"/>
          <w:kern w:val="0"/>
          <w:szCs w:val="24"/>
        </w:rPr>
        <w:t>916,491次</w:t>
      </w:r>
      <w:r w:rsidRPr="00A36A83">
        <w:rPr>
          <w:rFonts w:ascii="標楷體" w:eastAsia="標楷體" w:hAnsi="標楷體" w:cs="Arial" w:hint="eastAsia"/>
          <w:kern w:val="0"/>
          <w:szCs w:val="24"/>
        </w:rPr>
        <w:t>。</w:t>
      </w:r>
    </w:p>
    <w:p w:rsidR="00FC3E22" w:rsidRPr="00EA7114" w:rsidRDefault="00FC3E22" w:rsidP="00ED2FA9">
      <w:pPr>
        <w:numPr>
          <w:ilvl w:val="1"/>
          <w:numId w:val="3"/>
        </w:numPr>
        <w:tabs>
          <w:tab w:val="num" w:pos="1484"/>
        </w:tabs>
        <w:spacing w:beforeLines="50" w:line="540" w:lineRule="exact"/>
        <w:ind w:left="1485" w:hanging="686"/>
        <w:rPr>
          <w:rFonts w:ascii="標楷體" w:eastAsia="標楷體" w:hAnsi="標楷體"/>
          <w:sz w:val="32"/>
          <w:szCs w:val="28"/>
        </w:rPr>
      </w:pPr>
      <w:r w:rsidRPr="00EA7114">
        <w:rPr>
          <w:rFonts w:ascii="標楷體" w:eastAsia="標楷體" w:hAnsi="標楷體" w:hint="eastAsia"/>
          <w:sz w:val="32"/>
          <w:szCs w:val="28"/>
        </w:rPr>
        <w:t>招標文件網路公開閱覽</w:t>
      </w:r>
    </w:p>
    <w:p w:rsidR="00FC3E22" w:rsidRPr="0097479A" w:rsidRDefault="00FC3E22" w:rsidP="00FC3E22">
      <w:pPr>
        <w:numPr>
          <w:ilvl w:val="0"/>
          <w:numId w:val="21"/>
        </w:numPr>
        <w:spacing w:line="540" w:lineRule="exact"/>
        <w:jc w:val="both"/>
        <w:rPr>
          <w:rFonts w:ascii="標楷體" w:eastAsia="標楷體" w:hAnsi="標楷體"/>
          <w:spacing w:val="-12"/>
          <w:sz w:val="32"/>
        </w:rPr>
      </w:pPr>
      <w:r w:rsidRPr="00EC0565">
        <w:rPr>
          <w:rFonts w:ascii="標楷體" w:eastAsia="標楷體" w:hAnsi="標楷體" w:hint="eastAsia"/>
          <w:spacing w:val="-12"/>
          <w:sz w:val="32"/>
        </w:rPr>
        <w:t>對查核金額以上之工程採購，藉由招標文件草案預先公開</w:t>
      </w:r>
      <w:r w:rsidRPr="00EC0565">
        <w:rPr>
          <w:rFonts w:ascii="標楷體" w:eastAsia="標楷體" w:hAnsi="標楷體" w:hint="eastAsia"/>
          <w:spacing w:val="-12"/>
          <w:sz w:val="32"/>
        </w:rPr>
        <w:lastRenderedPageBreak/>
        <w:t>閱覽，徵求</w:t>
      </w:r>
      <w:r w:rsidRPr="0097479A">
        <w:rPr>
          <w:rFonts w:ascii="標楷體" w:eastAsia="標楷體" w:hAnsi="標楷體" w:hint="eastAsia"/>
          <w:spacing w:val="-12"/>
          <w:sz w:val="32"/>
        </w:rPr>
        <w:t>廠商或民眾意見，提升公共工程規劃設計品質，並減少招標及履約爭議，財物及勞務採購亦可利用此制度辦理。統計112年公開閱覽類別及件數，計工程採購1,202件、財物採購192件及勞務採購218件，合計1,612件。</w:t>
      </w:r>
    </w:p>
    <w:p w:rsidR="00FC3E22" w:rsidRPr="0097479A" w:rsidRDefault="00FC3E22" w:rsidP="00FC3E22">
      <w:pPr>
        <w:numPr>
          <w:ilvl w:val="0"/>
          <w:numId w:val="21"/>
        </w:numPr>
        <w:spacing w:line="540" w:lineRule="exact"/>
        <w:jc w:val="both"/>
        <w:rPr>
          <w:rFonts w:ascii="標楷體" w:eastAsia="標楷體" w:hAnsi="標楷體"/>
          <w:spacing w:val="-4"/>
          <w:sz w:val="32"/>
        </w:rPr>
      </w:pPr>
      <w:r w:rsidRPr="0097479A">
        <w:rPr>
          <w:rFonts w:ascii="標楷體" w:eastAsia="標楷體" w:hAnsi="標楷體" w:hint="eastAsia"/>
          <w:spacing w:val="-4"/>
          <w:sz w:val="32"/>
        </w:rPr>
        <w:t>此外，統計112年機關提供廠商經由網路免費下載閱覽招標文件草案之工程採購1,177件、財物採購188件及勞務採購216件，合計1,581件，占公開閱覽公告件數1,612件約98％，廠商經由網路下載38,841次，可節省廠商及關之時間、人力、交通成本及文件印製費。</w:t>
      </w:r>
    </w:p>
    <w:p w:rsidR="00FC3E22" w:rsidRPr="00EA7114" w:rsidRDefault="00FC3E22" w:rsidP="00ED2FA9">
      <w:pPr>
        <w:numPr>
          <w:ilvl w:val="1"/>
          <w:numId w:val="3"/>
        </w:numPr>
        <w:tabs>
          <w:tab w:val="num" w:pos="1484"/>
        </w:tabs>
        <w:spacing w:beforeLines="50" w:line="540" w:lineRule="exact"/>
        <w:ind w:left="1485" w:hanging="686"/>
        <w:rPr>
          <w:rFonts w:ascii="標楷體" w:eastAsia="標楷體" w:hAnsi="標楷體"/>
          <w:sz w:val="32"/>
          <w:szCs w:val="28"/>
        </w:rPr>
      </w:pPr>
      <w:r>
        <w:rPr>
          <w:rFonts w:ascii="標楷體" w:eastAsia="標楷體" w:hAnsi="標楷體" w:hint="eastAsia"/>
          <w:sz w:val="32"/>
          <w:szCs w:val="28"/>
        </w:rPr>
        <w:t>共同供應契約電子採購</w:t>
      </w:r>
    </w:p>
    <w:p w:rsidR="00FC3E22" w:rsidRPr="00EC0565" w:rsidRDefault="00FC3E22" w:rsidP="00ED2FA9">
      <w:pPr>
        <w:spacing w:afterLines="50" w:line="540" w:lineRule="exact"/>
        <w:ind w:leftChars="612" w:left="1469"/>
        <w:jc w:val="both"/>
        <w:rPr>
          <w:rFonts w:ascii="標楷體" w:eastAsia="標楷體" w:hAnsi="標楷體"/>
          <w:spacing w:val="-6"/>
          <w:sz w:val="32"/>
        </w:rPr>
      </w:pPr>
      <w:r w:rsidRPr="00EC0565">
        <w:rPr>
          <w:rFonts w:ascii="標楷體" w:eastAsia="標楷體" w:hAnsi="標楷體" w:hint="eastAsia"/>
          <w:spacing w:val="-6"/>
          <w:sz w:val="32"/>
        </w:rPr>
        <w:t>共同供應</w:t>
      </w:r>
      <w:r w:rsidRPr="001E30D1">
        <w:rPr>
          <w:rFonts w:ascii="標楷體" w:eastAsia="標楷體" w:hAnsi="標楷體" w:hint="eastAsia"/>
          <w:spacing w:val="-6"/>
          <w:sz w:val="32"/>
        </w:rPr>
        <w:t>契約電子採購，以網路取代傳統訂購流程，使採購流程電子化，簡化機關下訂及廠商接單行政作業流程，提升政府採購效率。112年網路訂購數達19萬餘筆，電子下訂總金額為370億餘元。各年網</w:t>
      </w:r>
      <w:r w:rsidRPr="00EC0565">
        <w:rPr>
          <w:rFonts w:ascii="標楷體" w:eastAsia="標楷體" w:hAnsi="標楷體" w:hint="eastAsia"/>
          <w:spacing w:val="-6"/>
          <w:sz w:val="32"/>
        </w:rPr>
        <w:t>路訂購件數</w:t>
      </w:r>
      <w:r w:rsidRPr="007A17AD">
        <w:rPr>
          <w:rFonts w:ascii="標楷體" w:eastAsia="標楷體" w:hAnsi="標楷體" w:hint="eastAsia"/>
          <w:spacing w:val="-6"/>
          <w:sz w:val="32"/>
        </w:rPr>
        <w:t>及金額</w:t>
      </w:r>
      <w:r w:rsidR="00DD2B53">
        <w:rPr>
          <w:rFonts w:ascii="標楷體" w:eastAsia="標楷體" w:hAnsi="標楷體" w:hint="eastAsia"/>
          <w:spacing w:val="-6"/>
          <w:sz w:val="32"/>
        </w:rPr>
        <w:t>詳如下</w:t>
      </w:r>
      <w:r w:rsidRPr="00EC0565">
        <w:rPr>
          <w:rFonts w:ascii="標楷體" w:eastAsia="標楷體" w:hAnsi="標楷體" w:hint="eastAsia"/>
          <w:spacing w:val="-6"/>
          <w:sz w:val="32"/>
        </w:rPr>
        <w:t>圖。</w:t>
      </w:r>
    </w:p>
    <w:p w:rsidR="00FC3E22" w:rsidRDefault="00FC3E22" w:rsidP="00FC3E22">
      <w:pPr>
        <w:ind w:leftChars="265" w:left="636"/>
        <w:jc w:val="right"/>
      </w:pPr>
      <w:r>
        <w:rPr>
          <w:noProof/>
        </w:rPr>
        <w:drawing>
          <wp:inline distT="0" distB="0" distL="0" distR="0">
            <wp:extent cx="5391150" cy="3486150"/>
            <wp:effectExtent l="19050" t="0" r="0" b="0"/>
            <wp:docPr id="12"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srcRect/>
                    <a:stretch>
                      <a:fillRect/>
                    </a:stretch>
                  </pic:blipFill>
                  <pic:spPr bwMode="auto">
                    <a:xfrm>
                      <a:off x="0" y="0"/>
                      <a:ext cx="5391150" cy="3486150"/>
                    </a:xfrm>
                    <a:prstGeom prst="rect">
                      <a:avLst/>
                    </a:prstGeom>
                    <a:noFill/>
                    <a:ln w="9525">
                      <a:noFill/>
                      <a:miter lim="800000"/>
                      <a:headEnd/>
                      <a:tailEnd/>
                    </a:ln>
                  </pic:spPr>
                </pic:pic>
              </a:graphicData>
            </a:graphic>
          </wp:inline>
        </w:drawing>
      </w:r>
    </w:p>
    <w:p w:rsidR="00FC3E22" w:rsidRDefault="00FC3E22" w:rsidP="00FC3E22">
      <w:pPr>
        <w:ind w:leftChars="265" w:left="636"/>
        <w:jc w:val="right"/>
      </w:pPr>
      <w:r>
        <w:rPr>
          <w:noProof/>
        </w:rPr>
        <w:lastRenderedPageBreak/>
        <w:drawing>
          <wp:inline distT="0" distB="0" distL="0" distR="0">
            <wp:extent cx="5343525" cy="3476625"/>
            <wp:effectExtent l="19050" t="0" r="9525" b="0"/>
            <wp:docPr id="13"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srcRect/>
                    <a:stretch>
                      <a:fillRect/>
                    </a:stretch>
                  </pic:blipFill>
                  <pic:spPr bwMode="auto">
                    <a:xfrm>
                      <a:off x="0" y="0"/>
                      <a:ext cx="5343525" cy="3476625"/>
                    </a:xfrm>
                    <a:prstGeom prst="rect">
                      <a:avLst/>
                    </a:prstGeom>
                    <a:noFill/>
                    <a:ln w="9525">
                      <a:noFill/>
                      <a:miter lim="800000"/>
                      <a:headEnd/>
                      <a:tailEnd/>
                    </a:ln>
                  </pic:spPr>
                </pic:pic>
              </a:graphicData>
            </a:graphic>
          </wp:inline>
        </w:drawing>
      </w:r>
    </w:p>
    <w:p w:rsidR="00FC3E22" w:rsidRPr="00EA7114" w:rsidRDefault="00FC3E22" w:rsidP="00ED2FA9">
      <w:pPr>
        <w:keepNext/>
        <w:numPr>
          <w:ilvl w:val="1"/>
          <w:numId w:val="3"/>
        </w:numPr>
        <w:tabs>
          <w:tab w:val="num" w:pos="1484"/>
        </w:tabs>
        <w:spacing w:beforeLines="50" w:line="540" w:lineRule="exact"/>
        <w:ind w:left="1485" w:hanging="686"/>
        <w:jc w:val="both"/>
        <w:rPr>
          <w:rFonts w:ascii="標楷體" w:eastAsia="標楷體" w:hAnsi="標楷體"/>
          <w:sz w:val="32"/>
          <w:szCs w:val="28"/>
        </w:rPr>
      </w:pPr>
      <w:r w:rsidRPr="00EA7114">
        <w:rPr>
          <w:rFonts w:ascii="標楷體" w:eastAsia="標楷體" w:hAnsi="標楷體" w:hint="eastAsia"/>
          <w:sz w:val="32"/>
          <w:szCs w:val="28"/>
        </w:rPr>
        <w:t>辦理政府電子採購網功能增修</w:t>
      </w:r>
    </w:p>
    <w:p w:rsidR="00FC3E22" w:rsidRPr="00BE28B0" w:rsidRDefault="00FC3E22" w:rsidP="00FC3E22">
      <w:pPr>
        <w:spacing w:line="540" w:lineRule="exact"/>
        <w:ind w:leftChars="612" w:left="1469"/>
        <w:jc w:val="both"/>
        <w:rPr>
          <w:rFonts w:ascii="標楷體" w:eastAsia="標楷體" w:hAnsi="標楷體"/>
          <w:sz w:val="32"/>
        </w:rPr>
      </w:pPr>
      <w:r w:rsidRPr="00EA7114">
        <w:rPr>
          <w:rFonts w:ascii="標楷體" w:eastAsia="標楷體" w:hAnsi="標楷體" w:hint="eastAsia"/>
          <w:sz w:val="32"/>
        </w:rPr>
        <w:t>配合法令修</w:t>
      </w:r>
      <w:r w:rsidRPr="00BE28B0">
        <w:rPr>
          <w:rFonts w:ascii="標楷體" w:eastAsia="標楷體" w:hAnsi="標楷體" w:hint="eastAsia"/>
          <w:sz w:val="32"/>
        </w:rPr>
        <w:t xml:space="preserve">改及業務需要，辦理政府電子採購網功能增修，112年主要增修功能說明如下： </w:t>
      </w:r>
    </w:p>
    <w:p w:rsidR="00FC3E22" w:rsidRPr="00BE28B0" w:rsidRDefault="00FC3E22" w:rsidP="00FC3E22">
      <w:pPr>
        <w:numPr>
          <w:ilvl w:val="0"/>
          <w:numId w:val="39"/>
        </w:numPr>
        <w:spacing w:line="540" w:lineRule="exact"/>
        <w:ind w:leftChars="612" w:left="1809"/>
        <w:jc w:val="both"/>
        <w:rPr>
          <w:rFonts w:ascii="標楷體" w:eastAsia="標楷體" w:hAnsi="標楷體"/>
          <w:bCs/>
          <w:sz w:val="32"/>
        </w:rPr>
      </w:pPr>
      <w:r w:rsidRPr="00BE28B0">
        <w:rPr>
          <w:rFonts w:ascii="標楷體" w:eastAsia="標楷體" w:hAnsi="標楷體" w:hint="eastAsia"/>
          <w:bCs/>
          <w:sz w:val="32"/>
        </w:rPr>
        <w:t>招標公告新增「是否提供英文招標文件」欄位相關功能。</w:t>
      </w:r>
    </w:p>
    <w:p w:rsidR="00FC3E22" w:rsidRPr="00BE28B0" w:rsidRDefault="00FC3E22" w:rsidP="00FC3E22">
      <w:pPr>
        <w:numPr>
          <w:ilvl w:val="0"/>
          <w:numId w:val="39"/>
        </w:numPr>
        <w:spacing w:line="540" w:lineRule="exact"/>
        <w:ind w:leftChars="612" w:left="1809"/>
        <w:jc w:val="both"/>
        <w:rPr>
          <w:rFonts w:ascii="標楷體" w:eastAsia="標楷體" w:hAnsi="標楷體"/>
          <w:bCs/>
          <w:sz w:val="32"/>
        </w:rPr>
      </w:pPr>
      <w:r w:rsidRPr="00BE28B0">
        <w:rPr>
          <w:rFonts w:ascii="標楷體" w:eastAsia="標楷體" w:hAnsi="標楷體" w:hint="eastAsia"/>
          <w:bCs/>
          <w:sz w:val="32"/>
        </w:rPr>
        <w:t>依「公共工程節能減碳檢核注意事項」於決標公告新增相關功能。</w:t>
      </w:r>
    </w:p>
    <w:p w:rsidR="00FC3E22" w:rsidRPr="00BE28B0" w:rsidRDefault="00FC3E22" w:rsidP="00FC3E22">
      <w:pPr>
        <w:numPr>
          <w:ilvl w:val="0"/>
          <w:numId w:val="39"/>
        </w:numPr>
        <w:spacing w:line="540" w:lineRule="exact"/>
        <w:ind w:leftChars="612" w:left="1809"/>
        <w:jc w:val="both"/>
        <w:rPr>
          <w:rFonts w:ascii="標楷體" w:eastAsia="標楷體" w:hAnsi="標楷體"/>
          <w:bCs/>
          <w:sz w:val="32"/>
        </w:rPr>
      </w:pPr>
      <w:r w:rsidRPr="00BE28B0">
        <w:rPr>
          <w:rFonts w:ascii="標楷體" w:eastAsia="標楷體" w:hAnsi="標楷體" w:hint="eastAsia"/>
          <w:bCs/>
          <w:sz w:val="32"/>
        </w:rPr>
        <w:t>電子比減價功能啟用給特定機關使用。</w:t>
      </w:r>
    </w:p>
    <w:p w:rsidR="00FC3E22" w:rsidRPr="00BE28B0" w:rsidRDefault="00FC3E22" w:rsidP="00FC3E22">
      <w:pPr>
        <w:numPr>
          <w:ilvl w:val="0"/>
          <w:numId w:val="39"/>
        </w:numPr>
        <w:spacing w:line="540" w:lineRule="exact"/>
        <w:ind w:leftChars="612" w:left="1809"/>
        <w:jc w:val="both"/>
        <w:rPr>
          <w:rFonts w:ascii="標楷體" w:eastAsia="標楷體" w:hAnsi="標楷體"/>
          <w:bCs/>
          <w:sz w:val="32"/>
        </w:rPr>
      </w:pPr>
      <w:r w:rsidRPr="00BE28B0">
        <w:rPr>
          <w:rFonts w:ascii="標楷體" w:eastAsia="標楷體" w:hAnsi="標楷體" w:hint="eastAsia"/>
          <w:bCs/>
          <w:sz w:val="32"/>
        </w:rPr>
        <w:t>大專院校之校內學術單位經刊政府採購公報，其停權效力僅及於該校內學術單位。</w:t>
      </w:r>
    </w:p>
    <w:p w:rsidR="00FC3E22" w:rsidRPr="00BE28B0" w:rsidRDefault="00FC3E22" w:rsidP="00FC3E22">
      <w:pPr>
        <w:numPr>
          <w:ilvl w:val="0"/>
          <w:numId w:val="39"/>
        </w:numPr>
        <w:spacing w:line="540" w:lineRule="exact"/>
        <w:ind w:leftChars="612" w:left="1809"/>
        <w:jc w:val="both"/>
        <w:rPr>
          <w:rFonts w:ascii="標楷體" w:eastAsia="標楷體" w:hAnsi="標楷體"/>
          <w:bCs/>
          <w:sz w:val="32"/>
        </w:rPr>
      </w:pPr>
      <w:r w:rsidRPr="00BE28B0">
        <w:rPr>
          <w:rFonts w:ascii="標楷體" w:eastAsia="標楷體" w:hAnsi="標楷體" w:hint="eastAsia"/>
          <w:bCs/>
          <w:sz w:val="32"/>
        </w:rPr>
        <w:t>招標及決標公告新增「是否涉及政策及業務宣導業務」欄位。</w:t>
      </w:r>
    </w:p>
    <w:p w:rsidR="00FC3E22" w:rsidRPr="00BE28B0" w:rsidRDefault="00FC3E22" w:rsidP="00FC3E22">
      <w:pPr>
        <w:numPr>
          <w:ilvl w:val="0"/>
          <w:numId w:val="39"/>
        </w:numPr>
        <w:spacing w:line="540" w:lineRule="exact"/>
        <w:ind w:leftChars="612" w:left="1809"/>
        <w:jc w:val="both"/>
        <w:rPr>
          <w:rFonts w:ascii="標楷體" w:eastAsia="標楷體" w:hAnsi="標楷體"/>
          <w:bCs/>
          <w:sz w:val="32"/>
        </w:rPr>
      </w:pPr>
      <w:r w:rsidRPr="00BE28B0">
        <w:rPr>
          <w:rFonts w:ascii="標楷體" w:eastAsia="標楷體" w:hAnsi="標楷體" w:hint="eastAsia"/>
          <w:bCs/>
          <w:sz w:val="32"/>
        </w:rPr>
        <w:t>配合審計部新增廠商資格訂定檢核功能及錯誤態樣警示訊息。</w:t>
      </w:r>
    </w:p>
    <w:p w:rsidR="00FC3E22" w:rsidRPr="00BE28B0" w:rsidRDefault="00FC3E22" w:rsidP="00FC3E22">
      <w:pPr>
        <w:numPr>
          <w:ilvl w:val="0"/>
          <w:numId w:val="39"/>
        </w:numPr>
        <w:spacing w:line="540" w:lineRule="exact"/>
        <w:ind w:leftChars="612" w:left="1809"/>
        <w:jc w:val="both"/>
        <w:rPr>
          <w:rFonts w:ascii="標楷體" w:eastAsia="標楷體" w:hAnsi="標楷體"/>
          <w:bCs/>
          <w:sz w:val="32"/>
        </w:rPr>
      </w:pPr>
      <w:r w:rsidRPr="00BE28B0">
        <w:rPr>
          <w:rFonts w:ascii="標楷體" w:eastAsia="標楷體" w:hAnsi="標楷體" w:hint="eastAsia"/>
          <w:bCs/>
          <w:sz w:val="32"/>
        </w:rPr>
        <w:t>精進共同供應契約相關功能（如機關退件需洽立約商</w:t>
      </w:r>
      <w:r w:rsidRPr="00BE28B0">
        <w:rPr>
          <w:rFonts w:ascii="標楷體" w:eastAsia="標楷體" w:hAnsi="標楷體" w:hint="eastAsia"/>
          <w:bCs/>
          <w:sz w:val="32"/>
        </w:rPr>
        <w:lastRenderedPageBreak/>
        <w:t>同意、增加品項最高最低租賃時間等）。</w:t>
      </w:r>
    </w:p>
    <w:p w:rsidR="00FC3E22" w:rsidRPr="00BE28B0" w:rsidRDefault="00FC3E22" w:rsidP="00FC3E22">
      <w:pPr>
        <w:numPr>
          <w:ilvl w:val="0"/>
          <w:numId w:val="39"/>
        </w:numPr>
        <w:spacing w:line="540" w:lineRule="exact"/>
        <w:ind w:leftChars="612" w:left="1809"/>
        <w:jc w:val="both"/>
        <w:rPr>
          <w:rFonts w:ascii="標楷體" w:eastAsia="標楷體" w:hAnsi="標楷體"/>
          <w:bCs/>
          <w:sz w:val="32"/>
        </w:rPr>
      </w:pPr>
      <w:r w:rsidRPr="00BE28B0">
        <w:rPr>
          <w:rFonts w:ascii="標楷體" w:eastAsia="標楷體" w:hAnsi="標楷體" w:hint="eastAsia"/>
          <w:bCs/>
          <w:sz w:val="32"/>
        </w:rPr>
        <w:t>配合修正「公共工程生態檢核注意事項」調整辦理情形相關欄位。</w:t>
      </w:r>
    </w:p>
    <w:p w:rsidR="00FC3E22" w:rsidRPr="00BE28B0" w:rsidRDefault="00FC3E22" w:rsidP="00FC3E22">
      <w:pPr>
        <w:numPr>
          <w:ilvl w:val="0"/>
          <w:numId w:val="39"/>
        </w:numPr>
        <w:spacing w:line="540" w:lineRule="exact"/>
        <w:ind w:leftChars="612" w:left="1809"/>
        <w:jc w:val="both"/>
        <w:rPr>
          <w:rFonts w:ascii="標楷體" w:eastAsia="標楷體" w:hAnsi="標楷體"/>
          <w:bCs/>
          <w:sz w:val="32"/>
        </w:rPr>
      </w:pPr>
      <w:r w:rsidRPr="00BE28B0">
        <w:rPr>
          <w:rFonts w:ascii="標楷體" w:eastAsia="標楷體" w:hAnsi="標楷體"/>
          <w:bCs/>
          <w:sz w:val="32"/>
        </w:rPr>
        <w:t>與行政院主計總處合作，提供線上返還押標金及轉履約保證金功能。</w:t>
      </w:r>
    </w:p>
    <w:p w:rsidR="00FC3E22" w:rsidRPr="00BE28B0" w:rsidRDefault="00FC3E22" w:rsidP="00FC3E22">
      <w:pPr>
        <w:numPr>
          <w:ilvl w:val="0"/>
          <w:numId w:val="39"/>
        </w:numPr>
        <w:spacing w:line="540" w:lineRule="exact"/>
        <w:ind w:leftChars="612" w:left="1809"/>
        <w:jc w:val="both"/>
        <w:rPr>
          <w:rFonts w:ascii="標楷體" w:eastAsia="標楷體" w:hAnsi="標楷體"/>
          <w:bCs/>
          <w:sz w:val="32"/>
        </w:rPr>
      </w:pPr>
      <w:r w:rsidRPr="00BE28B0">
        <w:rPr>
          <w:rFonts w:ascii="標楷體" w:eastAsia="標楷體" w:hAnsi="標楷體" w:hint="eastAsia"/>
          <w:bCs/>
          <w:sz w:val="32"/>
        </w:rPr>
        <w:t>配合「公共工程開工要件注意事項」修正調整相關功能。</w:t>
      </w:r>
    </w:p>
    <w:p w:rsidR="00FC3E22" w:rsidRPr="00FC3E22" w:rsidRDefault="00FC3E22" w:rsidP="00ED2FA9">
      <w:pPr>
        <w:numPr>
          <w:ilvl w:val="0"/>
          <w:numId w:val="3"/>
        </w:numPr>
        <w:spacing w:beforeLines="50" w:line="540" w:lineRule="exact"/>
        <w:ind w:left="1038"/>
        <w:rPr>
          <w:rFonts w:ascii="標楷體" w:eastAsia="標楷體" w:hAnsi="標楷體"/>
          <w:sz w:val="32"/>
        </w:rPr>
      </w:pPr>
      <w:r w:rsidRPr="00FC3E22">
        <w:rPr>
          <w:rFonts w:ascii="標楷體" w:eastAsia="標楷體" w:hAnsi="標楷體" w:hint="eastAsia"/>
          <w:sz w:val="32"/>
          <w:szCs w:val="32"/>
        </w:rPr>
        <w:t>爭議處理</w:t>
      </w:r>
    </w:p>
    <w:p w:rsidR="00FC3E22" w:rsidRPr="006A2223" w:rsidRDefault="00FC3E22" w:rsidP="00FC3E22">
      <w:pPr>
        <w:numPr>
          <w:ilvl w:val="0"/>
          <w:numId w:val="48"/>
        </w:numPr>
        <w:tabs>
          <w:tab w:val="clear" w:pos="720"/>
          <w:tab w:val="num" w:pos="900"/>
        </w:tabs>
        <w:spacing w:line="560" w:lineRule="exact"/>
        <w:ind w:left="1080"/>
        <w:rPr>
          <w:rFonts w:ascii="標楷體" w:eastAsia="標楷體" w:hAnsi="標楷體"/>
          <w:sz w:val="32"/>
          <w:szCs w:val="32"/>
        </w:rPr>
      </w:pPr>
      <w:r w:rsidRPr="006A2223">
        <w:rPr>
          <w:rFonts w:ascii="標楷體" w:eastAsia="標楷體" w:hAnsi="標楷體" w:hint="eastAsia"/>
          <w:sz w:val="32"/>
          <w:szCs w:val="32"/>
        </w:rPr>
        <w:t>採購申訴審議業務</w:t>
      </w:r>
    </w:p>
    <w:p w:rsidR="00FC3E22" w:rsidRPr="006A2223" w:rsidRDefault="00FC3E22" w:rsidP="00FC3E22">
      <w:pPr>
        <w:spacing w:line="560" w:lineRule="exact"/>
        <w:ind w:leftChars="450" w:left="1080"/>
        <w:jc w:val="both"/>
        <w:rPr>
          <w:rFonts w:ascii="標楷體" w:eastAsia="標楷體" w:hAnsi="標楷體"/>
          <w:sz w:val="32"/>
          <w:szCs w:val="32"/>
        </w:rPr>
      </w:pPr>
      <w:r w:rsidRPr="006A2223">
        <w:rPr>
          <w:rFonts w:ascii="標楷體" w:eastAsia="標楷體" w:hAnsi="標楷體" w:hint="eastAsia"/>
          <w:sz w:val="32"/>
          <w:szCs w:val="32"/>
        </w:rPr>
        <w:t>本會採購申訴審議委員會自88年5月成立迄</w:t>
      </w:r>
      <w:r>
        <w:rPr>
          <w:rFonts w:ascii="標楷體" w:eastAsia="標楷體" w:hAnsi="標楷體" w:hint="eastAsia"/>
          <w:sz w:val="32"/>
          <w:szCs w:val="32"/>
        </w:rPr>
        <w:t>112</w:t>
      </w:r>
      <w:r w:rsidRPr="006A2223">
        <w:rPr>
          <w:rFonts w:ascii="標楷體" w:eastAsia="標楷體" w:hAnsi="標楷體" w:hint="eastAsia"/>
          <w:sz w:val="32"/>
          <w:szCs w:val="32"/>
        </w:rPr>
        <w:t>年</w:t>
      </w:r>
      <w:smartTag w:uri="urn:schemas-microsoft-com:office:smarttags" w:element="chsdate">
        <w:smartTagPr>
          <w:attr w:name="IsROCDate" w:val="False"/>
          <w:attr w:name="IsLunarDate" w:val="False"/>
          <w:attr w:name="Day" w:val="31"/>
          <w:attr w:name="Month" w:val="12"/>
          <w:attr w:name="Year" w:val="2019"/>
        </w:smartTagPr>
        <w:r w:rsidRPr="006A2223">
          <w:rPr>
            <w:rFonts w:ascii="標楷體" w:eastAsia="標楷體" w:hAnsi="標楷體" w:hint="eastAsia"/>
            <w:sz w:val="32"/>
            <w:szCs w:val="32"/>
          </w:rPr>
          <w:t>12月31日</w:t>
        </w:r>
      </w:smartTag>
      <w:r w:rsidRPr="006A2223">
        <w:rPr>
          <w:rFonts w:ascii="標楷體" w:eastAsia="標楷體" w:hAnsi="標楷體" w:hint="eastAsia"/>
          <w:sz w:val="32"/>
          <w:szCs w:val="32"/>
        </w:rPr>
        <w:t>止，共收申訴案</w:t>
      </w:r>
      <w:r>
        <w:rPr>
          <w:rFonts w:ascii="標楷體" w:eastAsia="標楷體" w:hAnsi="標楷體" w:hint="eastAsia"/>
          <w:sz w:val="32"/>
          <w:szCs w:val="32"/>
        </w:rPr>
        <w:t>1萬</w:t>
      </w:r>
      <w:r>
        <w:rPr>
          <w:rFonts w:ascii="標楷體" w:eastAsia="標楷體" w:hAnsi="標楷體" w:hint="eastAsia"/>
          <w:color w:val="000000"/>
          <w:sz w:val="32"/>
          <w:szCs w:val="32"/>
        </w:rPr>
        <w:t>1,757</w:t>
      </w:r>
      <w:r w:rsidRPr="007E3782">
        <w:rPr>
          <w:rFonts w:ascii="標楷體" w:eastAsia="標楷體" w:hAnsi="標楷體" w:hint="eastAsia"/>
          <w:color w:val="000000"/>
          <w:sz w:val="32"/>
          <w:szCs w:val="32"/>
        </w:rPr>
        <w:t>件，處理終結者1萬1,</w:t>
      </w:r>
      <w:r>
        <w:rPr>
          <w:rFonts w:ascii="標楷體" w:eastAsia="標楷體" w:hAnsi="標楷體" w:hint="eastAsia"/>
          <w:color w:val="000000"/>
          <w:sz w:val="32"/>
          <w:szCs w:val="32"/>
        </w:rPr>
        <w:t>691</w:t>
      </w:r>
      <w:r w:rsidRPr="007E3782">
        <w:rPr>
          <w:rFonts w:ascii="標楷體" w:eastAsia="標楷體" w:hAnsi="標楷體" w:hint="eastAsia"/>
          <w:color w:val="000000"/>
          <w:sz w:val="32"/>
          <w:szCs w:val="32"/>
        </w:rPr>
        <w:t>件</w:t>
      </w:r>
      <w:r>
        <w:rPr>
          <w:rFonts w:ascii="標楷體" w:eastAsia="標楷體" w:hAnsi="標楷體" w:hint="eastAsia"/>
          <w:color w:val="000000"/>
          <w:sz w:val="32"/>
          <w:szCs w:val="32"/>
        </w:rPr>
        <w:t>。</w:t>
      </w:r>
      <w:r w:rsidRPr="007E3782">
        <w:rPr>
          <w:rFonts w:ascii="標楷體" w:eastAsia="標楷體" w:hAnsi="標楷體" w:hint="eastAsia"/>
          <w:color w:val="000000"/>
          <w:sz w:val="32"/>
          <w:szCs w:val="32"/>
        </w:rPr>
        <w:t>1</w:t>
      </w:r>
      <w:r>
        <w:rPr>
          <w:rFonts w:ascii="標楷體" w:eastAsia="標楷體" w:hAnsi="標楷體" w:hint="eastAsia"/>
          <w:color w:val="000000"/>
          <w:sz w:val="32"/>
          <w:szCs w:val="32"/>
        </w:rPr>
        <w:t>12</w:t>
      </w:r>
      <w:r w:rsidRPr="007E3782">
        <w:rPr>
          <w:rFonts w:ascii="標楷體" w:eastAsia="標楷體" w:hAnsi="標楷體" w:hint="eastAsia"/>
          <w:color w:val="000000"/>
          <w:sz w:val="32"/>
          <w:szCs w:val="32"/>
        </w:rPr>
        <w:t>年度收案數</w:t>
      </w:r>
      <w:r>
        <w:rPr>
          <w:rFonts w:ascii="標楷體" w:eastAsia="標楷體" w:hAnsi="標楷體" w:hint="eastAsia"/>
          <w:color w:val="000000"/>
          <w:sz w:val="32"/>
          <w:szCs w:val="32"/>
        </w:rPr>
        <w:t>346</w:t>
      </w:r>
      <w:r w:rsidRPr="007E3782">
        <w:rPr>
          <w:rFonts w:ascii="標楷體" w:eastAsia="標楷體" w:hAnsi="標楷體" w:hint="eastAsia"/>
          <w:color w:val="000000"/>
          <w:sz w:val="32"/>
          <w:szCs w:val="32"/>
        </w:rPr>
        <w:t>件（工程</w:t>
      </w:r>
      <w:r>
        <w:rPr>
          <w:rFonts w:ascii="標楷體" w:eastAsia="標楷體" w:hAnsi="標楷體" w:hint="eastAsia"/>
          <w:color w:val="000000"/>
          <w:sz w:val="32"/>
          <w:szCs w:val="32"/>
        </w:rPr>
        <w:t>91</w:t>
      </w:r>
      <w:r w:rsidRPr="007E3782">
        <w:rPr>
          <w:rFonts w:ascii="標楷體" w:eastAsia="標楷體" w:hAnsi="標楷體" w:hint="eastAsia"/>
          <w:color w:val="000000"/>
          <w:sz w:val="32"/>
          <w:szCs w:val="32"/>
        </w:rPr>
        <w:t>件、財物</w:t>
      </w:r>
      <w:r>
        <w:rPr>
          <w:rFonts w:ascii="標楷體" w:eastAsia="標楷體" w:hAnsi="標楷體" w:hint="eastAsia"/>
          <w:color w:val="000000"/>
          <w:sz w:val="32"/>
          <w:szCs w:val="32"/>
        </w:rPr>
        <w:t>146</w:t>
      </w:r>
      <w:r w:rsidRPr="007E3782">
        <w:rPr>
          <w:rFonts w:ascii="標楷體" w:eastAsia="標楷體" w:hAnsi="標楷體" w:hint="eastAsia"/>
          <w:color w:val="000000"/>
          <w:sz w:val="32"/>
          <w:szCs w:val="32"/>
        </w:rPr>
        <w:t>件及勞務</w:t>
      </w:r>
      <w:r>
        <w:rPr>
          <w:rFonts w:ascii="標楷體" w:eastAsia="標楷體" w:hAnsi="標楷體" w:hint="eastAsia"/>
          <w:color w:val="000000"/>
          <w:sz w:val="32"/>
          <w:szCs w:val="32"/>
        </w:rPr>
        <w:t>109</w:t>
      </w:r>
      <w:r w:rsidRPr="007E3782">
        <w:rPr>
          <w:rFonts w:ascii="標楷體" w:eastAsia="標楷體" w:hAnsi="標楷體" w:hint="eastAsia"/>
          <w:color w:val="000000"/>
          <w:sz w:val="32"/>
          <w:szCs w:val="32"/>
        </w:rPr>
        <w:t>件）；結案數</w:t>
      </w:r>
      <w:r>
        <w:rPr>
          <w:rFonts w:ascii="標楷體" w:eastAsia="標楷體" w:hAnsi="標楷體" w:hint="eastAsia"/>
          <w:color w:val="000000"/>
          <w:sz w:val="32"/>
          <w:szCs w:val="32"/>
        </w:rPr>
        <w:t>325</w:t>
      </w:r>
      <w:r w:rsidRPr="007E3782">
        <w:rPr>
          <w:rFonts w:ascii="標楷體" w:eastAsia="標楷體" w:hAnsi="標楷體" w:hint="eastAsia"/>
          <w:color w:val="000000"/>
          <w:sz w:val="32"/>
          <w:szCs w:val="32"/>
        </w:rPr>
        <w:t>件（包含案件為1</w:t>
      </w:r>
      <w:r>
        <w:rPr>
          <w:rFonts w:ascii="標楷體" w:eastAsia="標楷體" w:hAnsi="標楷體" w:hint="eastAsia"/>
          <w:color w:val="000000"/>
          <w:sz w:val="32"/>
          <w:szCs w:val="32"/>
        </w:rPr>
        <w:t>12</w:t>
      </w:r>
      <w:r w:rsidRPr="007E3782">
        <w:rPr>
          <w:rFonts w:ascii="標楷體" w:eastAsia="標楷體" w:hAnsi="標楷體" w:hint="eastAsia"/>
          <w:color w:val="000000"/>
          <w:sz w:val="32"/>
          <w:szCs w:val="32"/>
        </w:rPr>
        <w:t>年度以前收案，處理至</w:t>
      </w:r>
      <w:r>
        <w:rPr>
          <w:rFonts w:ascii="標楷體" w:eastAsia="標楷體" w:hAnsi="標楷體" w:hint="eastAsia"/>
          <w:color w:val="000000"/>
          <w:sz w:val="32"/>
          <w:szCs w:val="32"/>
        </w:rPr>
        <w:t>112</w:t>
      </w:r>
      <w:r w:rsidRPr="007E3782">
        <w:rPr>
          <w:rFonts w:ascii="標楷體" w:eastAsia="標楷體" w:hAnsi="標楷體" w:hint="eastAsia"/>
          <w:color w:val="000000"/>
          <w:sz w:val="32"/>
          <w:szCs w:val="32"/>
        </w:rPr>
        <w:t>年度終結），如</w:t>
      </w:r>
      <w:r w:rsidR="00A57FEF">
        <w:rPr>
          <w:rFonts w:ascii="標楷體" w:eastAsia="標楷體" w:hAnsi="標楷體" w:hint="eastAsia"/>
          <w:sz w:val="32"/>
          <w:szCs w:val="32"/>
        </w:rPr>
        <w:t>下</w:t>
      </w:r>
      <w:r w:rsidRPr="006A2223">
        <w:rPr>
          <w:rFonts w:ascii="標楷體" w:eastAsia="標楷體" w:hAnsi="標楷體" w:hint="eastAsia"/>
          <w:sz w:val="32"/>
          <w:szCs w:val="32"/>
        </w:rPr>
        <w:t>圖。</w:t>
      </w:r>
    </w:p>
    <w:p w:rsidR="00FC3E22" w:rsidRPr="001C0E8D" w:rsidRDefault="00FC3E22" w:rsidP="00FC3E22">
      <w:r>
        <w:rPr>
          <w:rFonts w:hint="eastAsia"/>
          <w:noProof/>
        </w:rPr>
        <w:drawing>
          <wp:inline distT="0" distB="0" distL="0" distR="0">
            <wp:extent cx="5554980" cy="3924300"/>
            <wp:effectExtent l="19050" t="0" r="7620" b="0"/>
            <wp:docPr id="7"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5554980" cy="3924300"/>
                    </a:xfrm>
                    <a:prstGeom prst="rect">
                      <a:avLst/>
                    </a:prstGeom>
                    <a:noFill/>
                    <a:ln w="9525">
                      <a:noFill/>
                      <a:miter lim="800000"/>
                      <a:headEnd/>
                      <a:tailEnd/>
                    </a:ln>
                  </pic:spPr>
                </pic:pic>
              </a:graphicData>
            </a:graphic>
          </wp:inline>
        </w:drawing>
      </w:r>
    </w:p>
    <w:p w:rsidR="00FC3E22" w:rsidRPr="006A2223" w:rsidRDefault="00FC3E22" w:rsidP="00FC3E22">
      <w:pPr>
        <w:numPr>
          <w:ilvl w:val="0"/>
          <w:numId w:val="48"/>
        </w:numPr>
        <w:tabs>
          <w:tab w:val="clear" w:pos="720"/>
          <w:tab w:val="num" w:pos="900"/>
        </w:tabs>
        <w:spacing w:line="560" w:lineRule="exact"/>
        <w:ind w:left="1080"/>
        <w:rPr>
          <w:rFonts w:ascii="標楷體" w:eastAsia="標楷體" w:hAnsi="標楷體"/>
          <w:sz w:val="32"/>
          <w:szCs w:val="32"/>
        </w:rPr>
      </w:pPr>
      <w:r w:rsidRPr="006A2223">
        <w:rPr>
          <w:rFonts w:ascii="標楷體" w:eastAsia="標楷體" w:hAnsi="標楷體" w:hint="eastAsia"/>
          <w:sz w:val="32"/>
          <w:szCs w:val="32"/>
        </w:rPr>
        <w:lastRenderedPageBreak/>
        <w:t>履約爭議調解業務</w:t>
      </w:r>
    </w:p>
    <w:p w:rsidR="00FC3E22" w:rsidRDefault="00FC3E22" w:rsidP="00FC3E22">
      <w:pPr>
        <w:spacing w:line="560" w:lineRule="exact"/>
        <w:ind w:left="1080"/>
        <w:jc w:val="both"/>
        <w:rPr>
          <w:rFonts w:ascii="標楷體" w:eastAsia="標楷體" w:hAnsi="標楷體"/>
          <w:sz w:val="32"/>
          <w:szCs w:val="32"/>
        </w:rPr>
      </w:pPr>
      <w:r w:rsidRPr="006A2223">
        <w:rPr>
          <w:rFonts w:ascii="標楷體" w:eastAsia="標楷體" w:hAnsi="標楷體" w:hint="eastAsia"/>
          <w:sz w:val="32"/>
          <w:szCs w:val="32"/>
        </w:rPr>
        <w:t>本會採購申訴審議委員會</w:t>
      </w:r>
      <w:r>
        <w:rPr>
          <w:rFonts w:ascii="標楷體" w:eastAsia="標楷體" w:hAnsi="標楷體" w:hint="eastAsia"/>
          <w:sz w:val="32"/>
          <w:szCs w:val="32"/>
        </w:rPr>
        <w:t>自成立迄112年12月31日止</w:t>
      </w:r>
      <w:r w:rsidRPr="006A2223">
        <w:rPr>
          <w:rFonts w:ascii="標楷體" w:eastAsia="標楷體" w:hAnsi="標楷體" w:hint="eastAsia"/>
          <w:sz w:val="32"/>
          <w:szCs w:val="32"/>
        </w:rPr>
        <w:t>，共收調解案1萬</w:t>
      </w:r>
      <w:r>
        <w:rPr>
          <w:rFonts w:ascii="標楷體" w:eastAsia="標楷體" w:hAnsi="標楷體" w:hint="eastAsia"/>
          <w:sz w:val="32"/>
          <w:szCs w:val="32"/>
        </w:rPr>
        <w:t>4</w:t>
      </w:r>
      <w:r w:rsidRPr="006A2223">
        <w:rPr>
          <w:rFonts w:ascii="標楷體" w:eastAsia="標楷體" w:hAnsi="標楷體" w:hint="eastAsia"/>
          <w:sz w:val="32"/>
          <w:szCs w:val="32"/>
        </w:rPr>
        <w:t>,</w:t>
      </w:r>
      <w:r>
        <w:rPr>
          <w:rFonts w:ascii="標楷體" w:eastAsia="標楷體" w:hAnsi="標楷體" w:hint="eastAsia"/>
          <w:sz w:val="32"/>
          <w:szCs w:val="32"/>
        </w:rPr>
        <w:t>453</w:t>
      </w:r>
      <w:r w:rsidRPr="006A2223">
        <w:rPr>
          <w:rFonts w:ascii="標楷體" w:eastAsia="標楷體" w:hAnsi="標楷體" w:hint="eastAsia"/>
          <w:sz w:val="32"/>
          <w:szCs w:val="32"/>
        </w:rPr>
        <w:t>件，處理終結者1萬</w:t>
      </w:r>
      <w:r>
        <w:rPr>
          <w:rFonts w:ascii="標楷體" w:eastAsia="標楷體" w:hAnsi="標楷體" w:hint="eastAsia"/>
          <w:sz w:val="32"/>
          <w:szCs w:val="32"/>
        </w:rPr>
        <w:t>4</w:t>
      </w:r>
      <w:r w:rsidRPr="006A2223">
        <w:rPr>
          <w:rFonts w:ascii="標楷體" w:eastAsia="標楷體" w:hAnsi="標楷體" w:hint="eastAsia"/>
          <w:sz w:val="32"/>
          <w:szCs w:val="32"/>
        </w:rPr>
        <w:t>,</w:t>
      </w:r>
      <w:r>
        <w:rPr>
          <w:rFonts w:ascii="標楷體" w:eastAsia="標楷體" w:hAnsi="標楷體" w:hint="eastAsia"/>
          <w:sz w:val="32"/>
          <w:szCs w:val="32"/>
        </w:rPr>
        <w:t>245</w:t>
      </w:r>
      <w:r w:rsidRPr="006A2223">
        <w:rPr>
          <w:rFonts w:ascii="標楷體" w:eastAsia="標楷體" w:hAnsi="標楷體" w:hint="eastAsia"/>
          <w:sz w:val="32"/>
          <w:szCs w:val="32"/>
        </w:rPr>
        <w:t>件</w:t>
      </w:r>
      <w:r>
        <w:rPr>
          <w:rFonts w:ascii="標楷體" w:eastAsia="標楷體" w:hAnsi="標楷體" w:hint="eastAsia"/>
          <w:sz w:val="32"/>
          <w:szCs w:val="32"/>
        </w:rPr>
        <w:t>。</w:t>
      </w:r>
      <w:r w:rsidRPr="006A2223">
        <w:rPr>
          <w:rFonts w:ascii="標楷體" w:eastAsia="標楷體" w:hAnsi="標楷體" w:hint="eastAsia"/>
          <w:sz w:val="32"/>
          <w:szCs w:val="32"/>
        </w:rPr>
        <w:t>1</w:t>
      </w:r>
      <w:r>
        <w:rPr>
          <w:rFonts w:ascii="標楷體" w:eastAsia="標楷體" w:hAnsi="標楷體" w:hint="eastAsia"/>
          <w:sz w:val="32"/>
          <w:szCs w:val="32"/>
        </w:rPr>
        <w:t>12</w:t>
      </w:r>
      <w:r w:rsidRPr="006A2223">
        <w:rPr>
          <w:rFonts w:ascii="標楷體" w:eastAsia="標楷體" w:hAnsi="標楷體" w:hint="eastAsia"/>
          <w:sz w:val="32"/>
          <w:szCs w:val="32"/>
        </w:rPr>
        <w:t>年收案數</w:t>
      </w:r>
      <w:r>
        <w:rPr>
          <w:rFonts w:ascii="標楷體" w:eastAsia="標楷體" w:hAnsi="標楷體" w:hint="eastAsia"/>
          <w:sz w:val="32"/>
          <w:szCs w:val="32"/>
        </w:rPr>
        <w:t>387</w:t>
      </w:r>
      <w:r w:rsidRPr="0073527C">
        <w:rPr>
          <w:rFonts w:ascii="標楷體" w:eastAsia="標楷體" w:hAnsi="標楷體" w:hint="eastAsia"/>
          <w:sz w:val="32"/>
          <w:szCs w:val="32"/>
        </w:rPr>
        <w:t>件（工程1</w:t>
      </w:r>
      <w:r>
        <w:rPr>
          <w:rFonts w:ascii="標楷體" w:eastAsia="標楷體" w:hAnsi="標楷體" w:hint="eastAsia"/>
          <w:sz w:val="32"/>
          <w:szCs w:val="32"/>
        </w:rPr>
        <w:t>83</w:t>
      </w:r>
      <w:r w:rsidRPr="0073527C">
        <w:rPr>
          <w:rFonts w:ascii="標楷體" w:eastAsia="標楷體" w:hAnsi="標楷體" w:hint="eastAsia"/>
          <w:sz w:val="32"/>
          <w:szCs w:val="32"/>
        </w:rPr>
        <w:t>件、財物</w:t>
      </w:r>
      <w:r>
        <w:rPr>
          <w:rFonts w:ascii="標楷體" w:eastAsia="標楷體" w:hAnsi="標楷體" w:hint="eastAsia"/>
          <w:sz w:val="32"/>
          <w:szCs w:val="32"/>
        </w:rPr>
        <w:t>84</w:t>
      </w:r>
      <w:r w:rsidRPr="0073527C">
        <w:rPr>
          <w:rFonts w:ascii="標楷體" w:eastAsia="標楷體" w:hAnsi="標楷體" w:hint="eastAsia"/>
          <w:sz w:val="32"/>
          <w:szCs w:val="32"/>
        </w:rPr>
        <w:t>件及勞務1</w:t>
      </w:r>
      <w:r>
        <w:rPr>
          <w:rFonts w:ascii="標楷體" w:eastAsia="標楷體" w:hAnsi="標楷體" w:hint="eastAsia"/>
          <w:sz w:val="32"/>
          <w:szCs w:val="32"/>
        </w:rPr>
        <w:t>20</w:t>
      </w:r>
      <w:r w:rsidRPr="0073527C">
        <w:rPr>
          <w:rFonts w:ascii="標楷體" w:eastAsia="標楷體" w:hAnsi="標楷體" w:hint="eastAsia"/>
          <w:sz w:val="32"/>
          <w:szCs w:val="32"/>
        </w:rPr>
        <w:t>件），結</w:t>
      </w:r>
      <w:r w:rsidRPr="006A2223">
        <w:rPr>
          <w:rFonts w:ascii="標楷體" w:eastAsia="標楷體" w:hAnsi="標楷體" w:hint="eastAsia"/>
          <w:sz w:val="32"/>
          <w:szCs w:val="32"/>
        </w:rPr>
        <w:t>案件數為</w:t>
      </w:r>
      <w:r>
        <w:rPr>
          <w:rFonts w:ascii="標楷體" w:eastAsia="標楷體" w:hAnsi="標楷體" w:hint="eastAsia"/>
          <w:sz w:val="32"/>
          <w:szCs w:val="32"/>
        </w:rPr>
        <w:t>385</w:t>
      </w:r>
      <w:r w:rsidRPr="006A2223">
        <w:rPr>
          <w:rFonts w:ascii="標楷體" w:eastAsia="標楷體" w:hAnsi="標楷體" w:hint="eastAsia"/>
          <w:sz w:val="32"/>
          <w:szCs w:val="32"/>
        </w:rPr>
        <w:t>件（</w:t>
      </w:r>
      <w:r>
        <w:rPr>
          <w:rFonts w:ascii="標楷體" w:eastAsia="標楷體" w:hAnsi="標楷體" w:hint="eastAsia"/>
          <w:sz w:val="32"/>
          <w:szCs w:val="32"/>
        </w:rPr>
        <w:t>包含</w:t>
      </w:r>
      <w:r w:rsidRPr="006A2223">
        <w:rPr>
          <w:rFonts w:ascii="標楷體" w:eastAsia="標楷體" w:hAnsi="標楷體" w:hint="eastAsia"/>
          <w:sz w:val="32"/>
          <w:szCs w:val="32"/>
        </w:rPr>
        <w:t>案件為</w:t>
      </w:r>
      <w:r>
        <w:rPr>
          <w:rFonts w:ascii="標楷體" w:eastAsia="標楷體" w:hAnsi="標楷體" w:hint="eastAsia"/>
          <w:sz w:val="32"/>
          <w:szCs w:val="32"/>
        </w:rPr>
        <w:t>112</w:t>
      </w:r>
      <w:r w:rsidRPr="006A2223">
        <w:rPr>
          <w:rFonts w:ascii="標楷體" w:eastAsia="標楷體" w:hAnsi="標楷體" w:hint="eastAsia"/>
          <w:sz w:val="32"/>
          <w:szCs w:val="32"/>
        </w:rPr>
        <w:t>年度以前</w:t>
      </w:r>
      <w:r>
        <w:rPr>
          <w:rFonts w:ascii="標楷體" w:eastAsia="標楷體" w:hAnsi="標楷體" w:hint="eastAsia"/>
          <w:sz w:val="32"/>
          <w:szCs w:val="32"/>
        </w:rPr>
        <w:t>收案，</w:t>
      </w:r>
      <w:r w:rsidRPr="006A2223">
        <w:rPr>
          <w:rFonts w:ascii="標楷體" w:eastAsia="標楷體" w:hAnsi="標楷體" w:hint="eastAsia"/>
          <w:sz w:val="32"/>
          <w:szCs w:val="32"/>
        </w:rPr>
        <w:t>處理至</w:t>
      </w:r>
      <w:r>
        <w:rPr>
          <w:rFonts w:ascii="標楷體" w:eastAsia="標楷體" w:hAnsi="標楷體" w:hint="eastAsia"/>
          <w:sz w:val="32"/>
          <w:szCs w:val="32"/>
        </w:rPr>
        <w:t>112</w:t>
      </w:r>
      <w:r w:rsidRPr="006A2223">
        <w:rPr>
          <w:rFonts w:ascii="標楷體" w:eastAsia="標楷體" w:hAnsi="標楷體" w:hint="eastAsia"/>
          <w:sz w:val="32"/>
          <w:szCs w:val="32"/>
        </w:rPr>
        <w:t>年度終結）</w:t>
      </w:r>
      <w:r>
        <w:rPr>
          <w:rFonts w:ascii="標楷體" w:eastAsia="標楷體" w:hAnsi="標楷體" w:hint="eastAsia"/>
          <w:sz w:val="32"/>
          <w:szCs w:val="32"/>
        </w:rPr>
        <w:t>，如</w:t>
      </w:r>
      <w:r w:rsidR="00DD2B53">
        <w:rPr>
          <w:rFonts w:ascii="標楷體" w:eastAsia="標楷體" w:hAnsi="標楷體" w:hint="eastAsia"/>
          <w:sz w:val="32"/>
          <w:szCs w:val="32"/>
        </w:rPr>
        <w:t>下</w:t>
      </w:r>
      <w:r>
        <w:rPr>
          <w:rFonts w:ascii="標楷體" w:eastAsia="標楷體" w:hAnsi="標楷體" w:hint="eastAsia"/>
          <w:sz w:val="32"/>
          <w:szCs w:val="32"/>
        </w:rPr>
        <w:t>圖</w:t>
      </w:r>
      <w:r w:rsidRPr="006A2223">
        <w:rPr>
          <w:rFonts w:ascii="標楷體" w:eastAsia="標楷體" w:hAnsi="標楷體" w:hint="eastAsia"/>
          <w:sz w:val="32"/>
          <w:szCs w:val="32"/>
        </w:rPr>
        <w:t>。</w:t>
      </w:r>
    </w:p>
    <w:p w:rsidR="00FC3E22" w:rsidRDefault="00FC3E22" w:rsidP="00FC3E22">
      <w:pPr>
        <w:spacing w:line="560" w:lineRule="exact"/>
        <w:ind w:left="1080"/>
        <w:jc w:val="both"/>
        <w:rPr>
          <w:rFonts w:ascii="標楷體" w:eastAsia="標楷體" w:hAnsi="標楷體"/>
          <w:sz w:val="32"/>
          <w:szCs w:val="32"/>
        </w:rPr>
      </w:pPr>
    </w:p>
    <w:p w:rsidR="00FC3E22" w:rsidRDefault="00FC3E22" w:rsidP="00FC3E22">
      <w:pPr>
        <w:spacing w:line="560" w:lineRule="exact"/>
        <w:ind w:left="1080"/>
        <w:rPr>
          <w:rFonts w:ascii="標楷體" w:eastAsia="標楷體" w:hAnsi="標楷體"/>
          <w:sz w:val="32"/>
          <w:szCs w:val="32"/>
        </w:rPr>
      </w:pPr>
      <w:r>
        <w:rPr>
          <w:noProof/>
        </w:rPr>
        <w:drawing>
          <wp:anchor distT="0" distB="0" distL="114300" distR="114300" simplePos="0" relativeHeight="251660288" behindDoc="0" locked="0" layoutInCell="1" allowOverlap="1">
            <wp:simplePos x="0" y="0"/>
            <wp:positionH relativeFrom="column">
              <wp:posOffset>339090</wp:posOffset>
            </wp:positionH>
            <wp:positionV relativeFrom="paragraph">
              <wp:posOffset>190500</wp:posOffset>
            </wp:positionV>
            <wp:extent cx="5372100" cy="3307080"/>
            <wp:effectExtent l="19050" t="0" r="0" b="0"/>
            <wp:wrapNone/>
            <wp:docPr id="646" name="圖片 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17" cstate="print"/>
                    <a:srcRect/>
                    <a:stretch>
                      <a:fillRect/>
                    </a:stretch>
                  </pic:blipFill>
                  <pic:spPr bwMode="auto">
                    <a:xfrm>
                      <a:off x="0" y="0"/>
                      <a:ext cx="5372100" cy="3307080"/>
                    </a:xfrm>
                    <a:prstGeom prst="rect">
                      <a:avLst/>
                    </a:prstGeom>
                    <a:noFill/>
                    <a:ln w="9525">
                      <a:noFill/>
                      <a:miter lim="800000"/>
                      <a:headEnd/>
                      <a:tailEnd/>
                    </a:ln>
                  </pic:spPr>
                </pic:pic>
              </a:graphicData>
            </a:graphic>
          </wp:anchor>
        </w:drawing>
      </w:r>
    </w:p>
    <w:p w:rsidR="00FC3E22" w:rsidRDefault="00FC3E22" w:rsidP="00FC3E22">
      <w:pPr>
        <w:spacing w:line="560" w:lineRule="exact"/>
        <w:ind w:left="1080"/>
        <w:rPr>
          <w:rFonts w:ascii="標楷體" w:eastAsia="標楷體" w:hAnsi="標楷體"/>
          <w:sz w:val="32"/>
          <w:szCs w:val="32"/>
        </w:rPr>
      </w:pPr>
    </w:p>
    <w:p w:rsidR="00FC3E22" w:rsidRDefault="00FC3E22" w:rsidP="00FC3E22">
      <w:pPr>
        <w:spacing w:line="560" w:lineRule="exact"/>
        <w:ind w:left="1080"/>
        <w:rPr>
          <w:rFonts w:ascii="標楷體" w:eastAsia="標楷體" w:hAnsi="標楷體"/>
          <w:sz w:val="32"/>
          <w:szCs w:val="32"/>
        </w:rPr>
      </w:pPr>
    </w:p>
    <w:p w:rsidR="00FC3E22" w:rsidRDefault="00FC3E22" w:rsidP="00FC3E22">
      <w:pPr>
        <w:spacing w:line="560" w:lineRule="exact"/>
        <w:ind w:left="1080"/>
        <w:rPr>
          <w:rFonts w:ascii="標楷體" w:eastAsia="標楷體" w:hAnsi="標楷體"/>
          <w:sz w:val="32"/>
          <w:szCs w:val="32"/>
        </w:rPr>
      </w:pPr>
    </w:p>
    <w:p w:rsidR="00FC3E22" w:rsidRDefault="00FC3E22" w:rsidP="00FC3E22">
      <w:pPr>
        <w:spacing w:line="560" w:lineRule="exact"/>
        <w:ind w:left="1080"/>
        <w:rPr>
          <w:rFonts w:ascii="標楷體" w:eastAsia="標楷體" w:hAnsi="標楷體"/>
          <w:sz w:val="32"/>
          <w:szCs w:val="32"/>
        </w:rPr>
      </w:pPr>
    </w:p>
    <w:p w:rsidR="00FC3E22" w:rsidRDefault="00FC3E22" w:rsidP="00FC3E22">
      <w:pPr>
        <w:spacing w:line="560" w:lineRule="exact"/>
        <w:ind w:left="1080"/>
        <w:rPr>
          <w:rFonts w:ascii="標楷體" w:eastAsia="標楷體" w:hAnsi="標楷體"/>
          <w:sz w:val="32"/>
          <w:szCs w:val="32"/>
        </w:rPr>
      </w:pPr>
    </w:p>
    <w:p w:rsidR="00FC3E22" w:rsidRDefault="00FC3E22" w:rsidP="00FC3E22">
      <w:pPr>
        <w:spacing w:line="560" w:lineRule="exact"/>
        <w:ind w:left="1080"/>
        <w:rPr>
          <w:rFonts w:ascii="標楷體" w:eastAsia="標楷體" w:hAnsi="標楷體"/>
          <w:sz w:val="32"/>
          <w:szCs w:val="32"/>
        </w:rPr>
      </w:pPr>
    </w:p>
    <w:p w:rsidR="006A5570" w:rsidRDefault="006A5570" w:rsidP="00FC3E22">
      <w:pPr>
        <w:spacing w:line="560" w:lineRule="exact"/>
        <w:ind w:left="1080"/>
        <w:rPr>
          <w:rFonts w:ascii="標楷體" w:eastAsia="標楷體" w:hAnsi="標楷體"/>
          <w:sz w:val="32"/>
          <w:szCs w:val="32"/>
        </w:rPr>
      </w:pPr>
    </w:p>
    <w:p w:rsidR="006A5570" w:rsidRDefault="006A5570" w:rsidP="00FC3E22">
      <w:pPr>
        <w:spacing w:line="560" w:lineRule="exact"/>
        <w:ind w:left="1080"/>
        <w:rPr>
          <w:rFonts w:ascii="標楷體" w:eastAsia="標楷體" w:hAnsi="標楷體"/>
          <w:sz w:val="32"/>
          <w:szCs w:val="32"/>
        </w:rPr>
      </w:pPr>
    </w:p>
    <w:p w:rsidR="006A5570" w:rsidRDefault="006A5570" w:rsidP="00FC3E22">
      <w:pPr>
        <w:spacing w:line="560" w:lineRule="exact"/>
        <w:ind w:left="1080"/>
        <w:rPr>
          <w:rFonts w:ascii="標楷體" w:eastAsia="標楷體" w:hAnsi="標楷體"/>
          <w:sz w:val="32"/>
          <w:szCs w:val="32"/>
        </w:rPr>
      </w:pPr>
    </w:p>
    <w:p w:rsidR="00FC3E22" w:rsidRPr="006A5570" w:rsidRDefault="00FC3E22" w:rsidP="00ED2FA9">
      <w:pPr>
        <w:numPr>
          <w:ilvl w:val="0"/>
          <w:numId w:val="3"/>
        </w:numPr>
        <w:spacing w:beforeLines="50" w:line="540" w:lineRule="exact"/>
        <w:ind w:left="1038"/>
        <w:rPr>
          <w:rFonts w:ascii="標楷體" w:eastAsia="標楷體" w:hAnsi="標楷體"/>
          <w:sz w:val="32"/>
        </w:rPr>
      </w:pPr>
      <w:r w:rsidRPr="006A5570">
        <w:rPr>
          <w:rFonts w:ascii="標楷體" w:eastAsia="標楷體" w:hAnsi="標楷體" w:hint="eastAsia"/>
          <w:sz w:val="32"/>
        </w:rPr>
        <w:t>政府採購稽核</w:t>
      </w:r>
    </w:p>
    <w:p w:rsidR="00FC3E22" w:rsidRDefault="008E241D" w:rsidP="00FC3E22">
      <w:pPr>
        <w:pStyle w:val="af4"/>
        <w:numPr>
          <w:ilvl w:val="0"/>
          <w:numId w:val="49"/>
        </w:numPr>
        <w:spacing w:line="560" w:lineRule="exact"/>
        <w:ind w:leftChars="0"/>
        <w:rPr>
          <w:rFonts w:ascii="標楷體" w:eastAsia="標楷體" w:hAnsi="標楷體"/>
          <w:sz w:val="32"/>
          <w:szCs w:val="32"/>
        </w:rPr>
      </w:pPr>
      <w:r w:rsidRPr="008E241D">
        <w:rPr>
          <w:rFonts w:ascii="標楷體" w:eastAsia="標楷體" w:hAnsi="標楷體" w:hint="eastAsia"/>
          <w:sz w:val="32"/>
          <w:szCs w:val="32"/>
        </w:rPr>
        <w:t>全國共設有38個採購稽核小組，包括本會中央採購稽核小組、15個部會及22個地方政府採購稽核小組，每年就全國政府採購案件篩選辦理稽核，並就所見缺失責請機關改正。112年度中央、部會及地方政府採購稽核小組已分別稽核監督424件、4,761件及6,440件政府採購案件，統計情形詳如下表</w:t>
      </w:r>
      <w:r w:rsidR="00FC3E22" w:rsidRPr="00967347">
        <w:rPr>
          <w:rFonts w:ascii="標楷體" w:eastAsia="標楷體" w:hAnsi="標楷體" w:hint="eastAsia"/>
          <w:sz w:val="32"/>
          <w:szCs w:val="32"/>
        </w:rPr>
        <w:t>。</w:t>
      </w:r>
    </w:p>
    <w:p w:rsidR="00014633" w:rsidRPr="00967347" w:rsidRDefault="00014633" w:rsidP="00014633">
      <w:pPr>
        <w:pStyle w:val="af4"/>
        <w:spacing w:line="560" w:lineRule="exact"/>
        <w:ind w:leftChars="0" w:left="1240"/>
        <w:rPr>
          <w:rFonts w:ascii="標楷體" w:eastAsia="標楷體" w:hAnsi="標楷體"/>
          <w:sz w:val="32"/>
          <w:szCs w:val="32"/>
        </w:rPr>
      </w:pPr>
    </w:p>
    <w:tbl>
      <w:tblPr>
        <w:tblW w:w="7920" w:type="dxa"/>
        <w:tblInd w:w="1173"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1E0"/>
      </w:tblPr>
      <w:tblGrid>
        <w:gridCol w:w="2160"/>
        <w:gridCol w:w="1170"/>
        <w:gridCol w:w="1530"/>
        <w:gridCol w:w="1530"/>
        <w:gridCol w:w="1530"/>
      </w:tblGrid>
      <w:tr w:rsidR="00FC3E22" w:rsidRPr="008F76A9" w:rsidTr="0074571D">
        <w:trPr>
          <w:trHeight w:val="255"/>
        </w:trPr>
        <w:tc>
          <w:tcPr>
            <w:tcW w:w="7920" w:type="dxa"/>
            <w:gridSpan w:val="5"/>
            <w:vAlign w:val="center"/>
          </w:tcPr>
          <w:p w:rsidR="00FC3E22" w:rsidRPr="008F76A9" w:rsidRDefault="00FC3E22" w:rsidP="0074571D">
            <w:pPr>
              <w:jc w:val="center"/>
              <w:rPr>
                <w:rFonts w:ascii="標楷體" w:eastAsia="標楷體" w:hAnsi="標楷體"/>
                <w:sz w:val="26"/>
                <w:szCs w:val="26"/>
              </w:rPr>
            </w:pPr>
            <w:r w:rsidRPr="008F76A9">
              <w:rPr>
                <w:rFonts w:ascii="標楷體" w:eastAsia="標楷體" w:hAnsi="標楷體" w:hint="eastAsia"/>
                <w:sz w:val="26"/>
                <w:szCs w:val="26"/>
              </w:rPr>
              <w:lastRenderedPageBreak/>
              <w:t>全國各採購稽核小組稽核案件數執行情形統計表(件數)</w:t>
            </w:r>
          </w:p>
        </w:tc>
      </w:tr>
      <w:tr w:rsidR="00E00AD2" w:rsidRPr="008F76A9" w:rsidTr="0074571D">
        <w:trPr>
          <w:trHeight w:val="720"/>
        </w:trPr>
        <w:tc>
          <w:tcPr>
            <w:tcW w:w="2160" w:type="dxa"/>
            <w:vAlign w:val="center"/>
          </w:tcPr>
          <w:p w:rsidR="00E00AD2" w:rsidRPr="008F76A9" w:rsidRDefault="00E00AD2" w:rsidP="0074571D">
            <w:pPr>
              <w:jc w:val="center"/>
              <w:rPr>
                <w:rFonts w:ascii="標楷體" w:eastAsia="標楷體" w:hAnsi="標楷體"/>
                <w:sz w:val="26"/>
                <w:szCs w:val="26"/>
              </w:rPr>
            </w:pPr>
            <w:r w:rsidRPr="008F76A9">
              <w:rPr>
                <w:rFonts w:ascii="標楷體" w:eastAsia="標楷體" w:hAnsi="標楷體" w:hint="eastAsia"/>
                <w:sz w:val="26"/>
                <w:szCs w:val="26"/>
              </w:rPr>
              <w:t>稽核小組別</w:t>
            </w:r>
          </w:p>
        </w:tc>
        <w:tc>
          <w:tcPr>
            <w:tcW w:w="1170" w:type="dxa"/>
            <w:vAlign w:val="center"/>
          </w:tcPr>
          <w:p w:rsidR="00E00AD2" w:rsidRPr="008F76A9" w:rsidRDefault="00E00AD2" w:rsidP="0074571D">
            <w:pPr>
              <w:jc w:val="center"/>
              <w:rPr>
                <w:rFonts w:ascii="標楷體" w:eastAsia="標楷體" w:hAnsi="標楷體"/>
                <w:sz w:val="26"/>
                <w:szCs w:val="26"/>
              </w:rPr>
            </w:pPr>
            <w:r w:rsidRPr="008F76A9">
              <w:rPr>
                <w:rFonts w:ascii="標楷體" w:eastAsia="標楷體" w:hAnsi="標楷體" w:hint="eastAsia"/>
                <w:sz w:val="26"/>
                <w:szCs w:val="26"/>
              </w:rPr>
              <w:t>單位數</w:t>
            </w:r>
          </w:p>
        </w:tc>
        <w:tc>
          <w:tcPr>
            <w:tcW w:w="1530" w:type="dxa"/>
            <w:vAlign w:val="center"/>
          </w:tcPr>
          <w:p w:rsidR="00E00AD2" w:rsidRPr="008F76A9" w:rsidRDefault="00E00AD2" w:rsidP="0074571D">
            <w:pPr>
              <w:jc w:val="center"/>
              <w:rPr>
                <w:rFonts w:ascii="標楷體" w:eastAsia="標楷體" w:hAnsi="標楷體"/>
                <w:sz w:val="26"/>
                <w:szCs w:val="26"/>
              </w:rPr>
            </w:pPr>
            <w:r w:rsidRPr="008F76A9">
              <w:rPr>
                <w:rFonts w:ascii="標楷體" w:eastAsia="標楷體" w:hAnsi="標楷體" w:hint="eastAsia"/>
                <w:sz w:val="26"/>
                <w:szCs w:val="26"/>
              </w:rPr>
              <w:t>累計至</w:t>
            </w:r>
          </w:p>
          <w:p w:rsidR="00E00AD2" w:rsidRPr="008F76A9" w:rsidRDefault="00E00AD2" w:rsidP="0074571D">
            <w:pPr>
              <w:jc w:val="center"/>
              <w:rPr>
                <w:rFonts w:ascii="標楷體" w:eastAsia="標楷體" w:hAnsi="標楷體"/>
                <w:sz w:val="26"/>
                <w:szCs w:val="26"/>
              </w:rPr>
            </w:pPr>
            <w:r w:rsidRPr="008F76A9">
              <w:rPr>
                <w:rFonts w:ascii="標楷體" w:eastAsia="標楷體" w:hAnsi="標楷體" w:hint="eastAsia"/>
                <w:sz w:val="26"/>
                <w:szCs w:val="26"/>
              </w:rPr>
              <w:t>11</w:t>
            </w:r>
            <w:r>
              <w:rPr>
                <w:rFonts w:ascii="標楷體" w:eastAsia="標楷體" w:hAnsi="標楷體" w:hint="eastAsia"/>
                <w:sz w:val="26"/>
                <w:szCs w:val="26"/>
              </w:rPr>
              <w:t>1</w:t>
            </w:r>
            <w:r w:rsidRPr="008F76A9">
              <w:rPr>
                <w:rFonts w:ascii="標楷體" w:eastAsia="標楷體" w:hAnsi="標楷體" w:hint="eastAsia"/>
                <w:sz w:val="26"/>
                <w:szCs w:val="26"/>
              </w:rPr>
              <w:t>年底</w:t>
            </w:r>
          </w:p>
        </w:tc>
        <w:tc>
          <w:tcPr>
            <w:tcW w:w="1530" w:type="dxa"/>
            <w:vAlign w:val="center"/>
          </w:tcPr>
          <w:p w:rsidR="00E00AD2" w:rsidRPr="008F76A9" w:rsidRDefault="00E00AD2" w:rsidP="0074571D">
            <w:pPr>
              <w:jc w:val="center"/>
              <w:rPr>
                <w:rFonts w:ascii="標楷體" w:eastAsia="標楷體" w:hAnsi="標楷體"/>
                <w:sz w:val="26"/>
                <w:szCs w:val="26"/>
              </w:rPr>
            </w:pPr>
            <w:r w:rsidRPr="008F76A9">
              <w:rPr>
                <w:rFonts w:ascii="標楷體" w:eastAsia="標楷體" w:hAnsi="標楷體" w:hint="eastAsia"/>
                <w:sz w:val="26"/>
                <w:szCs w:val="26"/>
              </w:rPr>
              <w:t>11</w:t>
            </w:r>
            <w:r>
              <w:rPr>
                <w:rFonts w:ascii="標楷體" w:eastAsia="標楷體" w:hAnsi="標楷體" w:hint="eastAsia"/>
                <w:sz w:val="26"/>
                <w:szCs w:val="26"/>
              </w:rPr>
              <w:t>2</w:t>
            </w:r>
            <w:r w:rsidRPr="008F76A9">
              <w:rPr>
                <w:rFonts w:ascii="標楷體" w:eastAsia="標楷體" w:hAnsi="標楷體" w:hint="eastAsia"/>
                <w:sz w:val="26"/>
                <w:szCs w:val="26"/>
              </w:rPr>
              <w:t>年</w:t>
            </w:r>
          </w:p>
        </w:tc>
        <w:tc>
          <w:tcPr>
            <w:tcW w:w="1530" w:type="dxa"/>
            <w:vAlign w:val="center"/>
          </w:tcPr>
          <w:p w:rsidR="00E00AD2" w:rsidRPr="008F76A9" w:rsidRDefault="00E00AD2" w:rsidP="0074571D">
            <w:pPr>
              <w:jc w:val="center"/>
              <w:rPr>
                <w:rFonts w:ascii="標楷體" w:eastAsia="標楷體" w:hAnsi="標楷體"/>
                <w:sz w:val="26"/>
                <w:szCs w:val="26"/>
              </w:rPr>
            </w:pPr>
            <w:r w:rsidRPr="008F76A9">
              <w:rPr>
                <w:rFonts w:ascii="標楷體" w:eastAsia="標楷體" w:hAnsi="標楷體" w:hint="eastAsia"/>
                <w:sz w:val="26"/>
                <w:szCs w:val="26"/>
              </w:rPr>
              <w:t>累計至</w:t>
            </w:r>
          </w:p>
          <w:p w:rsidR="00E00AD2" w:rsidRPr="008F76A9" w:rsidRDefault="00E00AD2" w:rsidP="0074571D">
            <w:pPr>
              <w:jc w:val="center"/>
              <w:rPr>
                <w:rFonts w:ascii="標楷體" w:eastAsia="標楷體" w:hAnsi="標楷體"/>
                <w:sz w:val="26"/>
                <w:szCs w:val="26"/>
              </w:rPr>
            </w:pPr>
            <w:r w:rsidRPr="008F76A9">
              <w:rPr>
                <w:rFonts w:ascii="標楷體" w:eastAsia="標楷體" w:hAnsi="標楷體" w:hint="eastAsia"/>
                <w:sz w:val="26"/>
                <w:szCs w:val="26"/>
              </w:rPr>
              <w:t>11</w:t>
            </w:r>
            <w:r>
              <w:rPr>
                <w:rFonts w:ascii="標楷體" w:eastAsia="標楷體" w:hAnsi="標楷體" w:hint="eastAsia"/>
                <w:sz w:val="26"/>
                <w:szCs w:val="26"/>
              </w:rPr>
              <w:t>2</w:t>
            </w:r>
            <w:r w:rsidRPr="008F76A9">
              <w:rPr>
                <w:rFonts w:ascii="標楷體" w:eastAsia="標楷體" w:hAnsi="標楷體" w:hint="eastAsia"/>
                <w:sz w:val="26"/>
                <w:szCs w:val="26"/>
              </w:rPr>
              <w:t>年底</w:t>
            </w:r>
          </w:p>
        </w:tc>
      </w:tr>
      <w:tr w:rsidR="00E00AD2" w:rsidRPr="008F76A9" w:rsidTr="0074571D">
        <w:trPr>
          <w:trHeight w:val="720"/>
        </w:trPr>
        <w:tc>
          <w:tcPr>
            <w:tcW w:w="2160" w:type="dxa"/>
            <w:vAlign w:val="center"/>
          </w:tcPr>
          <w:p w:rsidR="00E00AD2" w:rsidRPr="008F76A9" w:rsidRDefault="00E00AD2" w:rsidP="0074571D">
            <w:pPr>
              <w:jc w:val="center"/>
              <w:rPr>
                <w:rFonts w:ascii="標楷體" w:eastAsia="標楷體" w:hAnsi="標楷體"/>
                <w:sz w:val="26"/>
                <w:szCs w:val="26"/>
              </w:rPr>
            </w:pPr>
            <w:r w:rsidRPr="008F76A9">
              <w:rPr>
                <w:rFonts w:ascii="標楷體" w:eastAsia="標楷體" w:hAnsi="標楷體" w:hint="eastAsia"/>
                <w:sz w:val="26"/>
                <w:szCs w:val="26"/>
              </w:rPr>
              <w:t>中央</w:t>
            </w:r>
          </w:p>
          <w:p w:rsidR="00E00AD2" w:rsidRPr="008F76A9" w:rsidRDefault="00E00AD2" w:rsidP="0074571D">
            <w:pPr>
              <w:jc w:val="center"/>
              <w:rPr>
                <w:rFonts w:ascii="標楷體" w:eastAsia="標楷體" w:hAnsi="標楷體"/>
                <w:sz w:val="26"/>
                <w:szCs w:val="26"/>
              </w:rPr>
            </w:pPr>
            <w:r w:rsidRPr="008F76A9">
              <w:rPr>
                <w:rFonts w:ascii="標楷體" w:eastAsia="標楷體" w:hAnsi="標楷體" w:hint="eastAsia"/>
                <w:sz w:val="26"/>
                <w:szCs w:val="26"/>
              </w:rPr>
              <w:t>採購稽核小組</w:t>
            </w:r>
          </w:p>
        </w:tc>
        <w:tc>
          <w:tcPr>
            <w:tcW w:w="1170" w:type="dxa"/>
            <w:vAlign w:val="center"/>
          </w:tcPr>
          <w:p w:rsidR="00E00AD2" w:rsidRPr="008F76A9" w:rsidRDefault="00E00AD2" w:rsidP="0074571D">
            <w:pPr>
              <w:jc w:val="center"/>
              <w:rPr>
                <w:rFonts w:ascii="標楷體" w:eastAsia="標楷體" w:hAnsi="標楷體"/>
                <w:sz w:val="26"/>
                <w:szCs w:val="26"/>
              </w:rPr>
            </w:pPr>
            <w:r w:rsidRPr="008F76A9">
              <w:rPr>
                <w:rFonts w:ascii="標楷體" w:eastAsia="標楷體" w:hAnsi="標楷體" w:hint="eastAsia"/>
                <w:sz w:val="26"/>
                <w:szCs w:val="26"/>
              </w:rPr>
              <w:t>1</w:t>
            </w:r>
          </w:p>
        </w:tc>
        <w:tc>
          <w:tcPr>
            <w:tcW w:w="1530" w:type="dxa"/>
            <w:vAlign w:val="center"/>
          </w:tcPr>
          <w:p w:rsidR="00E00AD2" w:rsidRPr="008F76A9" w:rsidRDefault="00E00AD2" w:rsidP="0074571D">
            <w:pPr>
              <w:jc w:val="center"/>
              <w:rPr>
                <w:rFonts w:ascii="標楷體" w:eastAsia="標楷體" w:hAnsi="標楷體"/>
                <w:sz w:val="26"/>
                <w:szCs w:val="26"/>
              </w:rPr>
            </w:pPr>
            <w:r>
              <w:rPr>
                <w:rFonts w:ascii="標楷體" w:eastAsia="標楷體" w:hAnsi="標楷體" w:hint="eastAsia"/>
                <w:sz w:val="26"/>
                <w:szCs w:val="26"/>
              </w:rPr>
              <w:t>14,204</w:t>
            </w:r>
          </w:p>
        </w:tc>
        <w:tc>
          <w:tcPr>
            <w:tcW w:w="1530" w:type="dxa"/>
            <w:vAlign w:val="center"/>
          </w:tcPr>
          <w:p w:rsidR="00E00AD2" w:rsidRPr="008F76A9" w:rsidRDefault="00E00AD2" w:rsidP="0074571D">
            <w:pPr>
              <w:jc w:val="center"/>
              <w:rPr>
                <w:rFonts w:ascii="標楷體" w:eastAsia="標楷體" w:hAnsi="標楷體"/>
                <w:sz w:val="26"/>
                <w:szCs w:val="26"/>
              </w:rPr>
            </w:pPr>
            <w:r>
              <w:rPr>
                <w:rFonts w:ascii="標楷體" w:eastAsia="標楷體" w:hAnsi="標楷體" w:hint="eastAsia"/>
                <w:sz w:val="26"/>
                <w:szCs w:val="26"/>
              </w:rPr>
              <w:t>424</w:t>
            </w:r>
          </w:p>
        </w:tc>
        <w:tc>
          <w:tcPr>
            <w:tcW w:w="1530" w:type="dxa"/>
            <w:vAlign w:val="center"/>
          </w:tcPr>
          <w:p w:rsidR="00E00AD2" w:rsidRPr="008F76A9" w:rsidRDefault="00E00AD2" w:rsidP="0074571D">
            <w:pPr>
              <w:jc w:val="center"/>
              <w:rPr>
                <w:rFonts w:ascii="標楷體" w:eastAsia="標楷體" w:hAnsi="標楷體"/>
                <w:sz w:val="26"/>
                <w:szCs w:val="26"/>
              </w:rPr>
            </w:pPr>
            <w:r>
              <w:rPr>
                <w:rFonts w:ascii="標楷體" w:eastAsia="標楷體" w:hAnsi="標楷體" w:hint="eastAsia"/>
                <w:sz w:val="26"/>
                <w:szCs w:val="26"/>
              </w:rPr>
              <w:t>14,628</w:t>
            </w:r>
          </w:p>
        </w:tc>
      </w:tr>
      <w:tr w:rsidR="00E00AD2" w:rsidRPr="008F76A9" w:rsidTr="0074571D">
        <w:trPr>
          <w:trHeight w:val="720"/>
        </w:trPr>
        <w:tc>
          <w:tcPr>
            <w:tcW w:w="2160" w:type="dxa"/>
            <w:vAlign w:val="center"/>
          </w:tcPr>
          <w:p w:rsidR="00E00AD2" w:rsidRPr="008F76A9" w:rsidRDefault="00E00AD2" w:rsidP="0074571D">
            <w:pPr>
              <w:jc w:val="center"/>
              <w:rPr>
                <w:rFonts w:ascii="標楷體" w:eastAsia="標楷體" w:hAnsi="標楷體"/>
                <w:sz w:val="26"/>
                <w:szCs w:val="26"/>
              </w:rPr>
            </w:pPr>
            <w:r w:rsidRPr="008F76A9">
              <w:rPr>
                <w:rFonts w:ascii="標楷體" w:eastAsia="標楷體" w:hAnsi="標楷體" w:hint="eastAsia"/>
                <w:sz w:val="26"/>
                <w:szCs w:val="26"/>
              </w:rPr>
              <w:t>部會</w:t>
            </w:r>
          </w:p>
          <w:p w:rsidR="00E00AD2" w:rsidRPr="008F76A9" w:rsidRDefault="00E00AD2" w:rsidP="0074571D">
            <w:pPr>
              <w:jc w:val="center"/>
              <w:rPr>
                <w:rFonts w:ascii="標楷體" w:eastAsia="標楷體" w:hAnsi="標楷體"/>
                <w:sz w:val="26"/>
                <w:szCs w:val="26"/>
              </w:rPr>
            </w:pPr>
            <w:r w:rsidRPr="008F76A9">
              <w:rPr>
                <w:rFonts w:ascii="標楷體" w:eastAsia="標楷體" w:hAnsi="標楷體" w:hint="eastAsia"/>
                <w:sz w:val="26"/>
                <w:szCs w:val="26"/>
              </w:rPr>
              <w:t>採購稽核小組</w:t>
            </w:r>
          </w:p>
        </w:tc>
        <w:tc>
          <w:tcPr>
            <w:tcW w:w="1170" w:type="dxa"/>
            <w:vAlign w:val="center"/>
          </w:tcPr>
          <w:p w:rsidR="00E00AD2" w:rsidRPr="008F76A9" w:rsidRDefault="00E00AD2" w:rsidP="0074571D">
            <w:pPr>
              <w:jc w:val="center"/>
              <w:rPr>
                <w:rFonts w:ascii="標楷體" w:eastAsia="標楷體" w:hAnsi="標楷體"/>
                <w:sz w:val="26"/>
                <w:szCs w:val="26"/>
              </w:rPr>
            </w:pPr>
            <w:r w:rsidRPr="008F76A9">
              <w:rPr>
                <w:rFonts w:ascii="標楷體" w:eastAsia="標楷體" w:hAnsi="標楷體" w:hint="eastAsia"/>
                <w:sz w:val="26"/>
                <w:szCs w:val="26"/>
              </w:rPr>
              <w:t>15</w:t>
            </w:r>
          </w:p>
        </w:tc>
        <w:tc>
          <w:tcPr>
            <w:tcW w:w="1530" w:type="dxa"/>
            <w:vAlign w:val="center"/>
          </w:tcPr>
          <w:p w:rsidR="00E00AD2" w:rsidRPr="008F76A9" w:rsidRDefault="00E00AD2" w:rsidP="0074571D">
            <w:pPr>
              <w:jc w:val="center"/>
              <w:rPr>
                <w:rFonts w:ascii="標楷體" w:eastAsia="標楷體" w:hAnsi="標楷體"/>
                <w:sz w:val="26"/>
                <w:szCs w:val="26"/>
              </w:rPr>
            </w:pPr>
            <w:r>
              <w:rPr>
                <w:rFonts w:ascii="標楷體" w:eastAsia="標楷體" w:hAnsi="標楷體" w:hint="eastAsia"/>
                <w:sz w:val="26"/>
                <w:szCs w:val="26"/>
              </w:rPr>
              <w:t>63,897</w:t>
            </w:r>
          </w:p>
        </w:tc>
        <w:tc>
          <w:tcPr>
            <w:tcW w:w="1530" w:type="dxa"/>
            <w:vAlign w:val="center"/>
          </w:tcPr>
          <w:p w:rsidR="00E00AD2" w:rsidRPr="008F76A9" w:rsidRDefault="00E00AD2" w:rsidP="0074571D">
            <w:pPr>
              <w:jc w:val="center"/>
              <w:rPr>
                <w:rFonts w:ascii="標楷體" w:eastAsia="標楷體" w:hAnsi="標楷體"/>
                <w:b/>
                <w:sz w:val="26"/>
                <w:szCs w:val="26"/>
              </w:rPr>
            </w:pPr>
            <w:r w:rsidRPr="008F76A9">
              <w:rPr>
                <w:rFonts w:ascii="標楷體" w:eastAsia="標楷體" w:hAnsi="標楷體" w:hint="eastAsia"/>
                <w:sz w:val="26"/>
                <w:szCs w:val="26"/>
              </w:rPr>
              <w:t>4,</w:t>
            </w:r>
            <w:r>
              <w:rPr>
                <w:rFonts w:ascii="標楷體" w:eastAsia="標楷體" w:hAnsi="標楷體" w:hint="eastAsia"/>
                <w:sz w:val="26"/>
                <w:szCs w:val="26"/>
              </w:rPr>
              <w:t>761</w:t>
            </w:r>
          </w:p>
        </w:tc>
        <w:tc>
          <w:tcPr>
            <w:tcW w:w="1530" w:type="dxa"/>
            <w:vAlign w:val="center"/>
          </w:tcPr>
          <w:p w:rsidR="00E00AD2" w:rsidRPr="008F76A9" w:rsidRDefault="00E00AD2" w:rsidP="0074571D">
            <w:pPr>
              <w:jc w:val="center"/>
              <w:rPr>
                <w:rFonts w:ascii="標楷體" w:eastAsia="標楷體" w:hAnsi="標楷體"/>
                <w:sz w:val="26"/>
                <w:szCs w:val="26"/>
              </w:rPr>
            </w:pPr>
            <w:r>
              <w:rPr>
                <w:rFonts w:ascii="標楷體" w:eastAsia="標楷體" w:hAnsi="標楷體" w:hint="eastAsia"/>
                <w:sz w:val="26"/>
                <w:szCs w:val="26"/>
              </w:rPr>
              <w:t>68,658</w:t>
            </w:r>
          </w:p>
        </w:tc>
      </w:tr>
      <w:tr w:rsidR="00E00AD2" w:rsidRPr="008F76A9" w:rsidTr="0074571D">
        <w:trPr>
          <w:trHeight w:val="720"/>
        </w:trPr>
        <w:tc>
          <w:tcPr>
            <w:tcW w:w="2160" w:type="dxa"/>
            <w:vAlign w:val="center"/>
          </w:tcPr>
          <w:p w:rsidR="00E00AD2" w:rsidRPr="008F76A9" w:rsidRDefault="00E00AD2" w:rsidP="0074571D">
            <w:pPr>
              <w:jc w:val="center"/>
              <w:rPr>
                <w:rFonts w:ascii="標楷體" w:eastAsia="標楷體" w:hAnsi="標楷體"/>
                <w:sz w:val="26"/>
                <w:szCs w:val="26"/>
              </w:rPr>
            </w:pPr>
            <w:r w:rsidRPr="008F76A9">
              <w:rPr>
                <w:rFonts w:ascii="標楷體" w:eastAsia="標楷體" w:hAnsi="標楷體" w:hint="eastAsia"/>
                <w:sz w:val="26"/>
                <w:szCs w:val="26"/>
              </w:rPr>
              <w:t>地方政府</w:t>
            </w:r>
          </w:p>
          <w:p w:rsidR="00E00AD2" w:rsidRPr="008F76A9" w:rsidRDefault="00E00AD2" w:rsidP="0074571D">
            <w:pPr>
              <w:jc w:val="center"/>
              <w:rPr>
                <w:rFonts w:ascii="標楷體" w:eastAsia="標楷體" w:hAnsi="標楷體"/>
                <w:sz w:val="26"/>
                <w:szCs w:val="26"/>
              </w:rPr>
            </w:pPr>
            <w:r w:rsidRPr="008F76A9">
              <w:rPr>
                <w:rFonts w:ascii="標楷體" w:eastAsia="標楷體" w:hAnsi="標楷體" w:hint="eastAsia"/>
                <w:sz w:val="26"/>
                <w:szCs w:val="26"/>
              </w:rPr>
              <w:t>採購稽核小組</w:t>
            </w:r>
          </w:p>
        </w:tc>
        <w:tc>
          <w:tcPr>
            <w:tcW w:w="1170" w:type="dxa"/>
            <w:vAlign w:val="center"/>
          </w:tcPr>
          <w:p w:rsidR="00E00AD2" w:rsidRPr="008F76A9" w:rsidRDefault="00E00AD2" w:rsidP="0074571D">
            <w:pPr>
              <w:jc w:val="center"/>
              <w:rPr>
                <w:rFonts w:ascii="標楷體" w:eastAsia="標楷體" w:hAnsi="標楷體"/>
                <w:sz w:val="26"/>
                <w:szCs w:val="26"/>
              </w:rPr>
            </w:pPr>
            <w:r w:rsidRPr="008F76A9">
              <w:rPr>
                <w:rFonts w:ascii="標楷體" w:eastAsia="標楷體" w:hAnsi="標楷體" w:hint="eastAsia"/>
                <w:sz w:val="26"/>
                <w:szCs w:val="26"/>
              </w:rPr>
              <w:t>22</w:t>
            </w:r>
          </w:p>
        </w:tc>
        <w:tc>
          <w:tcPr>
            <w:tcW w:w="1530" w:type="dxa"/>
            <w:vAlign w:val="center"/>
          </w:tcPr>
          <w:p w:rsidR="00E00AD2" w:rsidRPr="002E71DA" w:rsidRDefault="00E00AD2" w:rsidP="0074571D">
            <w:pPr>
              <w:jc w:val="center"/>
              <w:rPr>
                <w:rFonts w:ascii="標楷體" w:eastAsia="標楷體" w:hAnsi="標楷體"/>
                <w:sz w:val="26"/>
                <w:szCs w:val="26"/>
              </w:rPr>
            </w:pPr>
            <w:r w:rsidRPr="002E71DA">
              <w:rPr>
                <w:rFonts w:ascii="標楷體" w:eastAsia="標楷體" w:hAnsi="標楷體" w:hint="eastAsia"/>
                <w:sz w:val="26"/>
                <w:szCs w:val="26"/>
              </w:rPr>
              <w:t>120,625</w:t>
            </w:r>
          </w:p>
        </w:tc>
        <w:tc>
          <w:tcPr>
            <w:tcW w:w="1530" w:type="dxa"/>
            <w:vAlign w:val="center"/>
          </w:tcPr>
          <w:p w:rsidR="00E00AD2" w:rsidRPr="008F76A9" w:rsidRDefault="00E00AD2" w:rsidP="0074571D">
            <w:pPr>
              <w:jc w:val="center"/>
              <w:rPr>
                <w:rFonts w:ascii="標楷體" w:eastAsia="標楷體" w:hAnsi="標楷體"/>
                <w:sz w:val="26"/>
                <w:szCs w:val="26"/>
              </w:rPr>
            </w:pPr>
            <w:r w:rsidRPr="008F76A9">
              <w:rPr>
                <w:rFonts w:ascii="標楷體" w:eastAsia="標楷體" w:hAnsi="標楷體" w:hint="eastAsia"/>
                <w:sz w:val="26"/>
                <w:szCs w:val="26"/>
              </w:rPr>
              <w:t>6,</w:t>
            </w:r>
            <w:r>
              <w:rPr>
                <w:rFonts w:ascii="標楷體" w:eastAsia="標楷體" w:hAnsi="標楷體" w:hint="eastAsia"/>
                <w:sz w:val="26"/>
                <w:szCs w:val="26"/>
              </w:rPr>
              <w:t>440</w:t>
            </w:r>
          </w:p>
        </w:tc>
        <w:tc>
          <w:tcPr>
            <w:tcW w:w="1530" w:type="dxa"/>
            <w:vAlign w:val="center"/>
          </w:tcPr>
          <w:p w:rsidR="00E00AD2" w:rsidRPr="002E71DA" w:rsidRDefault="00E00AD2" w:rsidP="0074571D">
            <w:pPr>
              <w:jc w:val="center"/>
              <w:rPr>
                <w:rFonts w:ascii="標楷體" w:eastAsia="標楷體" w:hAnsi="標楷體"/>
                <w:sz w:val="26"/>
                <w:szCs w:val="26"/>
              </w:rPr>
            </w:pPr>
            <w:r w:rsidRPr="002E71DA">
              <w:rPr>
                <w:rFonts w:ascii="標楷體" w:eastAsia="標楷體" w:hAnsi="標楷體" w:hint="eastAsia"/>
                <w:sz w:val="26"/>
                <w:szCs w:val="26"/>
              </w:rPr>
              <w:t>12</w:t>
            </w:r>
            <w:r>
              <w:rPr>
                <w:rFonts w:ascii="標楷體" w:eastAsia="標楷體" w:hAnsi="標楷體" w:hint="eastAsia"/>
                <w:sz w:val="26"/>
                <w:szCs w:val="26"/>
              </w:rPr>
              <w:t>7</w:t>
            </w:r>
            <w:r w:rsidRPr="002E71DA">
              <w:rPr>
                <w:rFonts w:ascii="標楷體" w:eastAsia="標楷體" w:hAnsi="標楷體" w:hint="eastAsia"/>
                <w:sz w:val="26"/>
                <w:szCs w:val="26"/>
              </w:rPr>
              <w:t>,</w:t>
            </w:r>
            <w:r>
              <w:rPr>
                <w:rFonts w:ascii="標楷體" w:eastAsia="標楷體" w:hAnsi="標楷體" w:hint="eastAsia"/>
                <w:sz w:val="26"/>
                <w:szCs w:val="26"/>
              </w:rPr>
              <w:t>06</w:t>
            </w:r>
            <w:r w:rsidRPr="002E71DA">
              <w:rPr>
                <w:rFonts w:ascii="標楷體" w:eastAsia="標楷體" w:hAnsi="標楷體" w:hint="eastAsia"/>
                <w:sz w:val="26"/>
                <w:szCs w:val="26"/>
              </w:rPr>
              <w:t>5</w:t>
            </w:r>
          </w:p>
        </w:tc>
      </w:tr>
      <w:tr w:rsidR="00E00AD2" w:rsidRPr="008F76A9" w:rsidTr="0074571D">
        <w:trPr>
          <w:trHeight w:val="720"/>
        </w:trPr>
        <w:tc>
          <w:tcPr>
            <w:tcW w:w="2160" w:type="dxa"/>
            <w:vAlign w:val="center"/>
          </w:tcPr>
          <w:p w:rsidR="00E00AD2" w:rsidRPr="008F76A9" w:rsidRDefault="00E00AD2" w:rsidP="0074571D">
            <w:pPr>
              <w:jc w:val="center"/>
              <w:rPr>
                <w:rFonts w:ascii="標楷體" w:eastAsia="標楷體" w:hAnsi="標楷體"/>
                <w:sz w:val="26"/>
                <w:szCs w:val="26"/>
              </w:rPr>
            </w:pPr>
            <w:r w:rsidRPr="008F76A9">
              <w:rPr>
                <w:rFonts w:ascii="標楷體" w:eastAsia="標楷體" w:hAnsi="標楷體" w:hint="eastAsia"/>
                <w:sz w:val="26"/>
                <w:szCs w:val="26"/>
              </w:rPr>
              <w:t>合計</w:t>
            </w:r>
          </w:p>
        </w:tc>
        <w:tc>
          <w:tcPr>
            <w:tcW w:w="1170" w:type="dxa"/>
            <w:vAlign w:val="center"/>
          </w:tcPr>
          <w:p w:rsidR="00E00AD2" w:rsidRPr="008F76A9" w:rsidRDefault="00E00AD2" w:rsidP="0074571D">
            <w:pPr>
              <w:jc w:val="center"/>
              <w:rPr>
                <w:rFonts w:ascii="標楷體" w:eastAsia="標楷體" w:hAnsi="標楷體"/>
                <w:sz w:val="26"/>
                <w:szCs w:val="26"/>
              </w:rPr>
            </w:pPr>
            <w:r w:rsidRPr="008F76A9">
              <w:rPr>
                <w:rFonts w:ascii="標楷體" w:eastAsia="標楷體" w:hAnsi="標楷體" w:hint="eastAsia"/>
                <w:sz w:val="26"/>
                <w:szCs w:val="26"/>
              </w:rPr>
              <w:t>38</w:t>
            </w:r>
          </w:p>
        </w:tc>
        <w:tc>
          <w:tcPr>
            <w:tcW w:w="1530" w:type="dxa"/>
            <w:vAlign w:val="center"/>
          </w:tcPr>
          <w:p w:rsidR="00E00AD2" w:rsidRPr="008F76A9" w:rsidRDefault="00E00AD2" w:rsidP="0074571D">
            <w:pPr>
              <w:jc w:val="center"/>
              <w:rPr>
                <w:rFonts w:ascii="標楷體" w:eastAsia="標楷體" w:hAnsi="標楷體"/>
                <w:strike/>
                <w:sz w:val="26"/>
                <w:szCs w:val="26"/>
              </w:rPr>
            </w:pPr>
            <w:r w:rsidRPr="002E71DA">
              <w:rPr>
                <w:rFonts w:ascii="標楷體" w:eastAsia="標楷體" w:hAnsi="標楷體" w:hint="eastAsia"/>
                <w:sz w:val="26"/>
                <w:szCs w:val="26"/>
              </w:rPr>
              <w:t>198,726</w:t>
            </w:r>
          </w:p>
        </w:tc>
        <w:tc>
          <w:tcPr>
            <w:tcW w:w="1530" w:type="dxa"/>
            <w:vAlign w:val="center"/>
          </w:tcPr>
          <w:p w:rsidR="00E00AD2" w:rsidRPr="008F76A9" w:rsidRDefault="00E00AD2" w:rsidP="0074571D">
            <w:pPr>
              <w:jc w:val="center"/>
              <w:rPr>
                <w:rFonts w:ascii="標楷體" w:eastAsia="標楷體" w:hAnsi="標楷體"/>
                <w:strike/>
                <w:sz w:val="26"/>
                <w:szCs w:val="26"/>
              </w:rPr>
            </w:pPr>
            <w:r w:rsidRPr="008F76A9">
              <w:rPr>
                <w:rFonts w:ascii="標楷體" w:eastAsia="標楷體" w:hAnsi="標楷體" w:hint="eastAsia"/>
                <w:sz w:val="26"/>
                <w:szCs w:val="26"/>
              </w:rPr>
              <w:t>11,</w:t>
            </w:r>
            <w:r>
              <w:rPr>
                <w:rFonts w:ascii="標楷體" w:eastAsia="標楷體" w:hAnsi="標楷體" w:hint="eastAsia"/>
                <w:sz w:val="26"/>
                <w:szCs w:val="26"/>
              </w:rPr>
              <w:t>625</w:t>
            </w:r>
          </w:p>
        </w:tc>
        <w:tc>
          <w:tcPr>
            <w:tcW w:w="1530" w:type="dxa"/>
            <w:vAlign w:val="center"/>
          </w:tcPr>
          <w:p w:rsidR="00E00AD2" w:rsidRPr="008F76A9" w:rsidRDefault="00E00AD2" w:rsidP="0074571D">
            <w:pPr>
              <w:jc w:val="center"/>
              <w:rPr>
                <w:rFonts w:ascii="標楷體" w:eastAsia="標楷體" w:hAnsi="標楷體"/>
                <w:strike/>
                <w:sz w:val="26"/>
                <w:szCs w:val="26"/>
              </w:rPr>
            </w:pPr>
            <w:r>
              <w:rPr>
                <w:rFonts w:ascii="標楷體" w:eastAsia="標楷體" w:hAnsi="標楷體" w:hint="eastAsia"/>
                <w:sz w:val="26"/>
                <w:szCs w:val="26"/>
              </w:rPr>
              <w:t>210</w:t>
            </w:r>
            <w:r w:rsidRPr="002E71DA">
              <w:rPr>
                <w:rFonts w:ascii="標楷體" w:eastAsia="標楷體" w:hAnsi="標楷體" w:hint="eastAsia"/>
                <w:sz w:val="26"/>
                <w:szCs w:val="26"/>
              </w:rPr>
              <w:t>,</w:t>
            </w:r>
            <w:r>
              <w:rPr>
                <w:rFonts w:ascii="標楷體" w:eastAsia="標楷體" w:hAnsi="標楷體" w:hint="eastAsia"/>
                <w:sz w:val="26"/>
                <w:szCs w:val="26"/>
              </w:rPr>
              <w:t>351</w:t>
            </w:r>
          </w:p>
        </w:tc>
      </w:tr>
    </w:tbl>
    <w:p w:rsidR="00FC3E22" w:rsidRDefault="00E00AD2" w:rsidP="00FC3E22">
      <w:pPr>
        <w:pStyle w:val="af4"/>
        <w:numPr>
          <w:ilvl w:val="0"/>
          <w:numId w:val="49"/>
        </w:numPr>
        <w:spacing w:line="560" w:lineRule="exact"/>
        <w:ind w:leftChars="0"/>
        <w:rPr>
          <w:rFonts w:ascii="標楷體" w:eastAsia="標楷體" w:hAnsi="標楷體"/>
          <w:sz w:val="32"/>
          <w:szCs w:val="32"/>
        </w:rPr>
      </w:pPr>
      <w:r w:rsidRPr="00E00AD2">
        <w:rPr>
          <w:rFonts w:ascii="標楷體" w:eastAsia="標楷體" w:hAnsi="標楷體" w:hint="eastAsia"/>
          <w:sz w:val="32"/>
          <w:szCs w:val="32"/>
        </w:rPr>
        <w:t>採購稽核小組於辦理稽核監督及受理檢舉案件時，如發現機關採購有違反政府採購法令，除依規定處理及通知機關採行改正措施外，稽核監督結果並副知其上級機關及審計機關。如機關違反法令情節重大，將通知機關追究相關人員責任；如發現有犯罪嫌疑之案件，則移請司法機關查處</w:t>
      </w:r>
      <w:r w:rsidR="00FC3E22" w:rsidRPr="00A75FE0">
        <w:rPr>
          <w:rFonts w:ascii="標楷體" w:eastAsia="標楷體" w:hAnsi="標楷體" w:hint="eastAsia"/>
          <w:sz w:val="32"/>
          <w:szCs w:val="32"/>
        </w:rPr>
        <w:t>。</w:t>
      </w:r>
    </w:p>
    <w:p w:rsidR="00FC3E22" w:rsidRPr="002B6683" w:rsidRDefault="00FC3E22" w:rsidP="00FC3E22">
      <w:pPr>
        <w:numPr>
          <w:ilvl w:val="0"/>
          <w:numId w:val="3"/>
        </w:numPr>
        <w:tabs>
          <w:tab w:val="clear" w:pos="3271"/>
          <w:tab w:val="num" w:pos="1040"/>
        </w:tabs>
        <w:spacing w:line="540" w:lineRule="exact"/>
        <w:ind w:left="1038"/>
        <w:rPr>
          <w:rFonts w:ascii="標楷體" w:eastAsia="標楷體" w:hAnsi="標楷體"/>
          <w:sz w:val="32"/>
        </w:rPr>
      </w:pPr>
      <w:r w:rsidRPr="00433E72">
        <w:rPr>
          <w:rFonts w:ascii="標楷體" w:eastAsia="標楷體" w:hAnsi="標楷體" w:hint="eastAsia"/>
          <w:sz w:val="32"/>
        </w:rPr>
        <w:t>工程施工查核</w:t>
      </w:r>
    </w:p>
    <w:p w:rsidR="00FC3E22" w:rsidRPr="002B6683" w:rsidRDefault="005A6C5E" w:rsidP="00FC3E22">
      <w:pPr>
        <w:numPr>
          <w:ilvl w:val="1"/>
          <w:numId w:val="3"/>
        </w:numPr>
        <w:tabs>
          <w:tab w:val="num" w:pos="1484"/>
        </w:tabs>
        <w:spacing w:line="540" w:lineRule="exact"/>
        <w:ind w:left="1484" w:hanging="684"/>
        <w:jc w:val="both"/>
        <w:rPr>
          <w:rFonts w:ascii="標楷體" w:eastAsia="標楷體" w:hAnsi="標楷體"/>
          <w:spacing w:val="-2"/>
          <w:sz w:val="32"/>
          <w:szCs w:val="28"/>
        </w:rPr>
      </w:pPr>
      <w:r w:rsidRPr="005A6C5E">
        <w:rPr>
          <w:rFonts w:ascii="標楷體" w:eastAsia="標楷體" w:hAnsi="標楷體"/>
          <w:spacing w:val="-2"/>
          <w:sz w:val="32"/>
          <w:szCs w:val="28"/>
        </w:rPr>
        <w:t>112</w:t>
      </w:r>
      <w:r w:rsidRPr="005A6C5E">
        <w:rPr>
          <w:rFonts w:ascii="標楷體" w:eastAsia="標楷體" w:hAnsi="標楷體" w:hint="eastAsia"/>
          <w:spacing w:val="-2"/>
          <w:sz w:val="32"/>
          <w:szCs w:val="28"/>
        </w:rPr>
        <w:t>年全國各機關工程施工查核小組依政府採購法第</w:t>
      </w:r>
      <w:r w:rsidRPr="005A6C5E">
        <w:rPr>
          <w:rFonts w:ascii="標楷體" w:eastAsia="標楷體" w:hAnsi="標楷體"/>
          <w:spacing w:val="-2"/>
          <w:sz w:val="32"/>
          <w:szCs w:val="28"/>
        </w:rPr>
        <w:t>70</w:t>
      </w:r>
      <w:r w:rsidRPr="005A6C5E">
        <w:rPr>
          <w:rFonts w:ascii="標楷體" w:eastAsia="標楷體" w:hAnsi="標楷體" w:hint="eastAsia"/>
          <w:spacing w:val="-2"/>
          <w:sz w:val="32"/>
          <w:szCs w:val="28"/>
        </w:rPr>
        <w:t>條規定辦理工程採購之查核件數計</w:t>
      </w:r>
      <w:r w:rsidRPr="005A6C5E">
        <w:rPr>
          <w:rFonts w:ascii="標楷體" w:eastAsia="標楷體" w:hAnsi="標楷體"/>
          <w:spacing w:val="-2"/>
          <w:sz w:val="32"/>
          <w:szCs w:val="28"/>
        </w:rPr>
        <w:t>4,658</w:t>
      </w:r>
      <w:r w:rsidRPr="005A6C5E">
        <w:rPr>
          <w:rFonts w:ascii="標楷體" w:eastAsia="標楷體" w:hAnsi="標楷體" w:hint="eastAsia"/>
          <w:spacing w:val="-2"/>
          <w:sz w:val="32"/>
          <w:szCs w:val="28"/>
        </w:rPr>
        <w:t>件，占總在建工程件數之</w:t>
      </w:r>
      <w:r w:rsidRPr="005A6C5E">
        <w:rPr>
          <w:rFonts w:ascii="標楷體" w:eastAsia="標楷體" w:hAnsi="標楷體"/>
          <w:spacing w:val="-2"/>
          <w:sz w:val="32"/>
          <w:szCs w:val="28"/>
        </w:rPr>
        <w:t>11.62</w:t>
      </w:r>
      <w:r w:rsidRPr="005A6C5E">
        <w:rPr>
          <w:rFonts w:ascii="標楷體" w:eastAsia="標楷體" w:hAnsi="標楷體" w:hint="eastAsia"/>
          <w:spacing w:val="-2"/>
          <w:sz w:val="32"/>
          <w:szCs w:val="28"/>
        </w:rPr>
        <w:t>％。查核結果為甲等</w:t>
      </w:r>
      <w:r w:rsidRPr="005A6C5E">
        <w:rPr>
          <w:rFonts w:ascii="標楷體" w:eastAsia="標楷體" w:hAnsi="標楷體"/>
          <w:spacing w:val="-2"/>
          <w:sz w:val="32"/>
          <w:szCs w:val="28"/>
        </w:rPr>
        <w:t>3,673</w:t>
      </w:r>
      <w:r w:rsidRPr="005A6C5E">
        <w:rPr>
          <w:rFonts w:ascii="標楷體" w:eastAsia="標楷體" w:hAnsi="標楷體" w:hint="eastAsia"/>
          <w:spacing w:val="-2"/>
          <w:sz w:val="32"/>
          <w:szCs w:val="28"/>
        </w:rPr>
        <w:t>件、乙等</w:t>
      </w:r>
      <w:r w:rsidRPr="005A6C5E">
        <w:rPr>
          <w:rFonts w:ascii="標楷體" w:eastAsia="標楷體" w:hAnsi="標楷體"/>
          <w:spacing w:val="-2"/>
          <w:sz w:val="32"/>
          <w:szCs w:val="28"/>
        </w:rPr>
        <w:t xml:space="preserve">978 </w:t>
      </w:r>
      <w:r w:rsidRPr="005A6C5E">
        <w:rPr>
          <w:rFonts w:ascii="標楷體" w:eastAsia="標楷體" w:hAnsi="標楷體" w:hint="eastAsia"/>
          <w:spacing w:val="-2"/>
          <w:sz w:val="32"/>
          <w:szCs w:val="28"/>
        </w:rPr>
        <w:t>件、丙等</w:t>
      </w:r>
      <w:r w:rsidRPr="005A6C5E">
        <w:rPr>
          <w:rFonts w:ascii="標楷體" w:eastAsia="標楷體" w:hAnsi="標楷體"/>
          <w:spacing w:val="-2"/>
          <w:sz w:val="32"/>
          <w:szCs w:val="28"/>
        </w:rPr>
        <w:t>7</w:t>
      </w:r>
      <w:r w:rsidRPr="005A6C5E">
        <w:rPr>
          <w:rFonts w:ascii="標楷體" w:eastAsia="標楷體" w:hAnsi="標楷體" w:hint="eastAsia"/>
          <w:spacing w:val="-2"/>
          <w:sz w:val="32"/>
          <w:szCs w:val="28"/>
        </w:rPr>
        <w:t>件。整體查核狀況，與</w:t>
      </w:r>
      <w:r w:rsidRPr="005A6C5E">
        <w:rPr>
          <w:rFonts w:ascii="標楷體" w:eastAsia="標楷體" w:hAnsi="標楷體"/>
          <w:spacing w:val="-2"/>
          <w:sz w:val="32"/>
          <w:szCs w:val="28"/>
        </w:rPr>
        <w:t>111</w:t>
      </w:r>
      <w:r w:rsidRPr="005A6C5E">
        <w:rPr>
          <w:rFonts w:ascii="標楷體" w:eastAsia="標楷體" w:hAnsi="標楷體" w:hint="eastAsia"/>
          <w:spacing w:val="-2"/>
          <w:sz w:val="32"/>
          <w:szCs w:val="28"/>
        </w:rPr>
        <w:t>年度比較，甲等以上工程比率為</w:t>
      </w:r>
      <w:r w:rsidRPr="005A6C5E">
        <w:rPr>
          <w:rFonts w:ascii="標楷體" w:eastAsia="標楷體" w:hAnsi="標楷體"/>
          <w:spacing w:val="-2"/>
          <w:sz w:val="32"/>
          <w:szCs w:val="28"/>
        </w:rPr>
        <w:t>78.85%</w:t>
      </w:r>
      <w:r w:rsidRPr="005A6C5E">
        <w:rPr>
          <w:rFonts w:ascii="標楷體" w:eastAsia="標楷體" w:hAnsi="標楷體" w:hint="eastAsia"/>
          <w:spacing w:val="-2"/>
          <w:sz w:val="32"/>
          <w:szCs w:val="28"/>
        </w:rPr>
        <w:t>，提升</w:t>
      </w:r>
      <w:r w:rsidRPr="005A6C5E">
        <w:rPr>
          <w:rFonts w:ascii="標楷體" w:eastAsia="標楷體" w:hAnsi="標楷體"/>
          <w:spacing w:val="-2"/>
          <w:sz w:val="32"/>
          <w:szCs w:val="28"/>
        </w:rPr>
        <w:t>3.77</w:t>
      </w:r>
      <w:r w:rsidRPr="005A6C5E">
        <w:rPr>
          <w:rFonts w:ascii="標楷體" w:eastAsia="標楷體" w:hAnsi="標楷體" w:hint="eastAsia"/>
          <w:spacing w:val="-2"/>
          <w:sz w:val="32"/>
          <w:szCs w:val="28"/>
        </w:rPr>
        <w:t>％；丙等工程比率為</w:t>
      </w:r>
      <w:r w:rsidRPr="005A6C5E">
        <w:rPr>
          <w:rFonts w:ascii="標楷體" w:eastAsia="標楷體" w:hAnsi="標楷體"/>
          <w:spacing w:val="-2"/>
          <w:sz w:val="32"/>
          <w:szCs w:val="28"/>
        </w:rPr>
        <w:t>0.15</w:t>
      </w:r>
      <w:r w:rsidRPr="005A6C5E">
        <w:rPr>
          <w:rFonts w:ascii="標楷體" w:eastAsia="標楷體" w:hAnsi="標楷體" w:hint="eastAsia"/>
          <w:spacing w:val="-2"/>
          <w:sz w:val="32"/>
          <w:szCs w:val="28"/>
        </w:rPr>
        <w:t>％，降低</w:t>
      </w:r>
      <w:r w:rsidRPr="005A6C5E">
        <w:rPr>
          <w:rFonts w:ascii="標楷體" w:eastAsia="標楷體" w:hAnsi="標楷體"/>
          <w:spacing w:val="-2"/>
          <w:sz w:val="32"/>
          <w:szCs w:val="28"/>
        </w:rPr>
        <w:t>0.02%</w:t>
      </w:r>
      <w:r w:rsidR="00FC3E22" w:rsidRPr="002B6683">
        <w:rPr>
          <w:rFonts w:ascii="標楷體" w:eastAsia="標楷體" w:hAnsi="標楷體" w:hint="eastAsia"/>
          <w:spacing w:val="-2"/>
          <w:sz w:val="32"/>
          <w:szCs w:val="28"/>
        </w:rPr>
        <w:t>。</w:t>
      </w:r>
    </w:p>
    <w:p w:rsidR="00FC3E22" w:rsidRPr="00A75FE0" w:rsidRDefault="00400C7A" w:rsidP="00FC3E22">
      <w:pPr>
        <w:numPr>
          <w:ilvl w:val="1"/>
          <w:numId w:val="3"/>
        </w:numPr>
        <w:tabs>
          <w:tab w:val="num" w:pos="1484"/>
        </w:tabs>
        <w:spacing w:line="540" w:lineRule="exact"/>
        <w:ind w:left="1484" w:hanging="684"/>
        <w:jc w:val="both"/>
        <w:rPr>
          <w:rFonts w:ascii="標楷體" w:eastAsia="標楷體" w:hAnsi="標楷體"/>
          <w:sz w:val="32"/>
          <w:szCs w:val="32"/>
        </w:rPr>
      </w:pPr>
      <w:r w:rsidRPr="00400C7A">
        <w:rPr>
          <w:rFonts w:ascii="標楷體" w:eastAsia="標楷體" w:hAnsi="標楷體"/>
          <w:sz w:val="32"/>
          <w:szCs w:val="32"/>
        </w:rPr>
        <w:t>112</w:t>
      </w:r>
      <w:r w:rsidRPr="00400C7A">
        <w:rPr>
          <w:rFonts w:ascii="標楷體" w:eastAsia="標楷體" w:hAnsi="標楷體" w:hint="eastAsia"/>
          <w:sz w:val="32"/>
          <w:szCs w:val="32"/>
        </w:rPr>
        <w:t>年度全國各機關就查核結果缺失嚴重者，對主辦機關人員懲處</w:t>
      </w:r>
      <w:r w:rsidRPr="00400C7A">
        <w:rPr>
          <w:rFonts w:ascii="標楷體" w:eastAsia="標楷體" w:hAnsi="標楷體"/>
          <w:sz w:val="32"/>
          <w:szCs w:val="32"/>
        </w:rPr>
        <w:t>2</w:t>
      </w:r>
      <w:r w:rsidRPr="00400C7A">
        <w:rPr>
          <w:rFonts w:ascii="標楷體" w:eastAsia="標楷體" w:hAnsi="標楷體" w:hint="eastAsia"/>
          <w:sz w:val="32"/>
          <w:szCs w:val="32"/>
        </w:rPr>
        <w:t>件；撤換廠商之工地負責人、品管人員及安衛人員或監造單位派駐現場人員</w:t>
      </w:r>
      <w:r w:rsidRPr="00400C7A">
        <w:rPr>
          <w:rFonts w:ascii="標楷體" w:eastAsia="標楷體" w:hAnsi="標楷體"/>
          <w:sz w:val="32"/>
          <w:szCs w:val="32"/>
        </w:rPr>
        <w:t>24</w:t>
      </w:r>
      <w:r w:rsidRPr="00400C7A">
        <w:rPr>
          <w:rFonts w:ascii="標楷體" w:eastAsia="標楷體" w:hAnsi="標楷體" w:hint="eastAsia"/>
          <w:sz w:val="32"/>
          <w:szCs w:val="32"/>
        </w:rPr>
        <w:t>件；檢討廠商專任工程人員及工地主任責任</w:t>
      </w:r>
      <w:r w:rsidRPr="00400C7A">
        <w:rPr>
          <w:rFonts w:ascii="標楷體" w:eastAsia="標楷體" w:hAnsi="標楷體"/>
          <w:sz w:val="32"/>
          <w:szCs w:val="32"/>
        </w:rPr>
        <w:t>8</w:t>
      </w:r>
      <w:r w:rsidRPr="00400C7A">
        <w:rPr>
          <w:rFonts w:ascii="標楷體" w:eastAsia="標楷體" w:hAnsi="標楷體" w:hint="eastAsia"/>
          <w:sz w:val="32"/>
          <w:szCs w:val="32"/>
        </w:rPr>
        <w:t>件；缺失嚴重部分拆除重做</w:t>
      </w:r>
      <w:r w:rsidRPr="00400C7A">
        <w:rPr>
          <w:rFonts w:ascii="標楷體" w:eastAsia="標楷體" w:hAnsi="標楷體"/>
          <w:sz w:val="32"/>
          <w:szCs w:val="32"/>
        </w:rPr>
        <w:t>12</w:t>
      </w:r>
      <w:r w:rsidRPr="00400C7A">
        <w:rPr>
          <w:rFonts w:ascii="標楷體" w:eastAsia="標楷體" w:hAnsi="標楷體" w:hint="eastAsia"/>
          <w:sz w:val="32"/>
          <w:szCs w:val="32"/>
        </w:rPr>
        <w:t>件；檢討監造技師或建築師責任</w:t>
      </w:r>
      <w:r w:rsidRPr="00400C7A">
        <w:rPr>
          <w:rFonts w:ascii="標楷體" w:eastAsia="標楷體" w:hAnsi="標楷體"/>
          <w:sz w:val="32"/>
          <w:szCs w:val="32"/>
        </w:rPr>
        <w:t>4</w:t>
      </w:r>
      <w:r w:rsidRPr="00400C7A">
        <w:rPr>
          <w:rFonts w:ascii="標楷體" w:eastAsia="標楷體" w:hAnsi="標楷體" w:hint="eastAsia"/>
          <w:sz w:val="32"/>
          <w:szCs w:val="32"/>
        </w:rPr>
        <w:t>件；對廠商辦</w:t>
      </w:r>
      <w:r w:rsidRPr="00400C7A">
        <w:rPr>
          <w:rFonts w:ascii="標楷體" w:eastAsia="標楷體" w:hAnsi="標楷體" w:hint="eastAsia"/>
          <w:sz w:val="32"/>
          <w:szCs w:val="32"/>
        </w:rPr>
        <w:lastRenderedPageBreak/>
        <w:t>理扣款</w:t>
      </w:r>
      <w:r w:rsidRPr="00400C7A">
        <w:rPr>
          <w:rFonts w:ascii="標楷體" w:eastAsia="標楷體" w:hAnsi="標楷體"/>
          <w:sz w:val="32"/>
          <w:szCs w:val="32"/>
        </w:rPr>
        <w:t>614</w:t>
      </w:r>
      <w:r w:rsidRPr="00400C7A">
        <w:rPr>
          <w:rFonts w:ascii="標楷體" w:eastAsia="標楷體" w:hAnsi="標楷體" w:hint="eastAsia"/>
          <w:sz w:val="32"/>
          <w:szCs w:val="32"/>
        </w:rPr>
        <w:t>件；對監造單位辦理扣款</w:t>
      </w:r>
      <w:r w:rsidRPr="00400C7A">
        <w:rPr>
          <w:rFonts w:ascii="標楷體" w:eastAsia="標楷體" w:hAnsi="標楷體"/>
          <w:sz w:val="32"/>
          <w:szCs w:val="32"/>
        </w:rPr>
        <w:t>591</w:t>
      </w:r>
      <w:r w:rsidRPr="00400C7A">
        <w:rPr>
          <w:rFonts w:ascii="標楷體" w:eastAsia="標楷體" w:hAnsi="標楷體" w:hint="eastAsia"/>
          <w:sz w:val="32"/>
          <w:szCs w:val="32"/>
        </w:rPr>
        <w:t>件</w:t>
      </w:r>
      <w:r w:rsidR="00FC3E22" w:rsidRPr="00736FC6">
        <w:rPr>
          <w:rFonts w:ascii="標楷體" w:eastAsia="標楷體" w:hAnsi="標楷體" w:hint="eastAsia"/>
          <w:sz w:val="32"/>
          <w:szCs w:val="32"/>
        </w:rPr>
        <w:t>。</w:t>
      </w:r>
    </w:p>
    <w:p w:rsidR="00FC3E22" w:rsidRPr="002B6683" w:rsidRDefault="00FC3E22" w:rsidP="00ED2FA9">
      <w:pPr>
        <w:numPr>
          <w:ilvl w:val="0"/>
          <w:numId w:val="3"/>
        </w:numPr>
        <w:tabs>
          <w:tab w:val="clear" w:pos="3271"/>
          <w:tab w:val="num" w:pos="1040"/>
        </w:tabs>
        <w:spacing w:beforeLines="50" w:line="540" w:lineRule="exact"/>
        <w:ind w:left="1038"/>
        <w:rPr>
          <w:rFonts w:ascii="標楷體" w:eastAsia="標楷體" w:hAnsi="標楷體"/>
          <w:sz w:val="32"/>
        </w:rPr>
      </w:pPr>
      <w:r w:rsidRPr="002B6683">
        <w:rPr>
          <w:rFonts w:ascii="標楷體" w:eastAsia="標楷體" w:hAnsi="標楷體" w:hint="eastAsia"/>
          <w:sz w:val="32"/>
        </w:rPr>
        <w:t>扶助中小企業參與採購</w:t>
      </w:r>
    </w:p>
    <w:p w:rsidR="00FC3E22" w:rsidRPr="00DF6DC7" w:rsidRDefault="00FC3E22" w:rsidP="00FC3E22">
      <w:pPr>
        <w:numPr>
          <w:ilvl w:val="1"/>
          <w:numId w:val="3"/>
        </w:numPr>
        <w:tabs>
          <w:tab w:val="num" w:pos="1484"/>
        </w:tabs>
        <w:spacing w:line="540" w:lineRule="exact"/>
        <w:ind w:left="1484" w:hanging="684"/>
        <w:jc w:val="both"/>
        <w:rPr>
          <w:rFonts w:ascii="標楷體" w:eastAsia="標楷體" w:hAnsi="標楷體"/>
          <w:spacing w:val="-6"/>
          <w:sz w:val="32"/>
          <w:szCs w:val="28"/>
        </w:rPr>
      </w:pPr>
      <w:r w:rsidRPr="002B6683">
        <w:rPr>
          <w:rFonts w:ascii="標楷體" w:eastAsia="標楷體" w:hAnsi="標楷體" w:hint="eastAsia"/>
          <w:spacing w:val="-6"/>
          <w:sz w:val="32"/>
          <w:szCs w:val="28"/>
        </w:rPr>
        <w:t>本會依據政府採購法第97條及「扶助中小企業參與政府採購辦法」第4條第1項規定，會同經濟部訂定</w:t>
      </w:r>
      <w:r w:rsidR="00EC7CF0">
        <w:rPr>
          <w:rFonts w:ascii="標楷體" w:eastAsia="標楷體" w:hAnsi="標楷體" w:hint="eastAsia"/>
          <w:spacing w:val="-6"/>
          <w:sz w:val="32"/>
          <w:szCs w:val="28"/>
        </w:rPr>
        <w:t>112</w:t>
      </w:r>
      <w:r>
        <w:rPr>
          <w:rFonts w:ascii="標楷體" w:eastAsia="標楷體" w:hAnsi="標楷體" w:hint="eastAsia"/>
          <w:spacing w:val="-6"/>
          <w:sz w:val="32"/>
          <w:szCs w:val="28"/>
        </w:rPr>
        <w:t>年之採購由中小企</w:t>
      </w:r>
      <w:r w:rsidRPr="00DF6DC7">
        <w:rPr>
          <w:rFonts w:ascii="標楷體" w:eastAsia="標楷體" w:hAnsi="標楷體" w:hint="eastAsia"/>
          <w:spacing w:val="-6"/>
          <w:sz w:val="32"/>
          <w:szCs w:val="28"/>
        </w:rPr>
        <w:t>業承包或分包之目標金額比率為</w:t>
      </w:r>
      <w:r w:rsidR="00EC7CF0" w:rsidRPr="00DF6DC7">
        <w:rPr>
          <w:rFonts w:ascii="標楷體" w:eastAsia="標楷體" w:hAnsi="標楷體" w:hint="eastAsia"/>
          <w:spacing w:val="-6"/>
          <w:sz w:val="32"/>
          <w:szCs w:val="28"/>
        </w:rPr>
        <w:t>50</w:t>
      </w:r>
      <w:r w:rsidRPr="00DF6DC7">
        <w:rPr>
          <w:rFonts w:ascii="標楷體" w:eastAsia="標楷體" w:hAnsi="標楷體"/>
          <w:spacing w:val="-6"/>
          <w:kern w:val="0"/>
          <w:sz w:val="32"/>
          <w:szCs w:val="32"/>
        </w:rPr>
        <w:t>％</w:t>
      </w:r>
      <w:r w:rsidRPr="00DF6DC7">
        <w:rPr>
          <w:rFonts w:ascii="標楷體" w:eastAsia="標楷體" w:hAnsi="標楷體" w:hint="eastAsia"/>
          <w:spacing w:val="-6"/>
          <w:sz w:val="32"/>
          <w:szCs w:val="28"/>
        </w:rPr>
        <w:t>。</w:t>
      </w:r>
    </w:p>
    <w:p w:rsidR="00FC3E22" w:rsidRPr="00FE023B" w:rsidRDefault="00FC3E22" w:rsidP="00FC3E22">
      <w:pPr>
        <w:numPr>
          <w:ilvl w:val="1"/>
          <w:numId w:val="3"/>
        </w:numPr>
        <w:tabs>
          <w:tab w:val="num" w:pos="1484"/>
        </w:tabs>
        <w:spacing w:line="540" w:lineRule="exact"/>
        <w:ind w:left="1484" w:hanging="684"/>
        <w:rPr>
          <w:rFonts w:ascii="標楷體" w:eastAsia="標楷體" w:hAnsi="標楷體"/>
          <w:color w:val="FF0000"/>
          <w:sz w:val="32"/>
          <w:szCs w:val="28"/>
        </w:rPr>
      </w:pPr>
      <w:r w:rsidRPr="00DF6DC7">
        <w:rPr>
          <w:rFonts w:ascii="標楷體" w:eastAsia="標楷體" w:hAnsi="標楷體" w:hint="eastAsia"/>
          <w:sz w:val="32"/>
          <w:szCs w:val="28"/>
        </w:rPr>
        <w:t>經彙整</w:t>
      </w:r>
      <w:r w:rsidR="00D81677" w:rsidRPr="00DF6DC7">
        <w:rPr>
          <w:rFonts w:ascii="標楷體" w:eastAsia="標楷體" w:hAnsi="標楷體" w:hint="eastAsia"/>
          <w:sz w:val="32"/>
          <w:szCs w:val="28"/>
        </w:rPr>
        <w:t>112</w:t>
      </w:r>
      <w:r w:rsidRPr="00DF6DC7">
        <w:rPr>
          <w:rFonts w:ascii="標楷體" w:eastAsia="標楷體" w:hAnsi="標楷體" w:hint="eastAsia"/>
          <w:sz w:val="32"/>
          <w:szCs w:val="28"/>
        </w:rPr>
        <w:t>年總統府、國家安全會議、五院及院屬各一級機關與直轄市及（縣）市政府等</w:t>
      </w:r>
      <w:r w:rsidRPr="00DF6DC7">
        <w:rPr>
          <w:rFonts w:ascii="標楷體" w:eastAsia="標楷體" w:hAnsi="標楷體"/>
          <w:sz w:val="32"/>
          <w:szCs w:val="28"/>
        </w:rPr>
        <w:t>10</w:t>
      </w:r>
      <w:r w:rsidR="001E3FCB">
        <w:rPr>
          <w:rFonts w:ascii="標楷體" w:eastAsia="標楷體" w:hAnsi="標楷體" w:hint="eastAsia"/>
          <w:sz w:val="32"/>
          <w:szCs w:val="28"/>
        </w:rPr>
        <w:t>4</w:t>
      </w:r>
      <w:r w:rsidRPr="00DF6DC7">
        <w:rPr>
          <w:rFonts w:ascii="標楷體" w:eastAsia="標楷體" w:hAnsi="標楷體" w:hint="eastAsia"/>
          <w:sz w:val="32"/>
          <w:szCs w:val="28"/>
        </w:rPr>
        <w:t>個機關及其所屬（轄）機關逾</w:t>
      </w:r>
      <w:r w:rsidRPr="00DF6DC7">
        <w:rPr>
          <w:rFonts w:ascii="標楷體" w:eastAsia="標楷體" w:hAnsi="標楷體"/>
          <w:sz w:val="32"/>
          <w:szCs w:val="28"/>
        </w:rPr>
        <w:t>1</w:t>
      </w:r>
      <w:r w:rsidRPr="005D6589">
        <w:rPr>
          <w:rFonts w:ascii="標楷體" w:eastAsia="標楷體" w:hAnsi="標楷體"/>
          <w:sz w:val="32"/>
          <w:szCs w:val="28"/>
        </w:rPr>
        <w:t>0</w:t>
      </w:r>
      <w:r w:rsidRPr="005D6589">
        <w:rPr>
          <w:rFonts w:ascii="標楷體" w:eastAsia="標楷體" w:hAnsi="標楷體" w:hint="eastAsia"/>
          <w:sz w:val="32"/>
          <w:szCs w:val="28"/>
        </w:rPr>
        <w:t>萬元之採購，由中小企業承包或分包之金額比率平均為</w:t>
      </w:r>
      <w:r w:rsidR="00BE28B0" w:rsidRPr="005D6589">
        <w:rPr>
          <w:rFonts w:ascii="標楷體" w:eastAsia="標楷體" w:hAnsi="標楷體" w:hint="eastAsia"/>
          <w:sz w:val="32"/>
          <w:szCs w:val="28"/>
        </w:rPr>
        <w:t>85.61</w:t>
      </w:r>
      <w:r w:rsidRPr="005D6589">
        <w:rPr>
          <w:rFonts w:ascii="標楷體" w:eastAsia="標楷體" w:hAnsi="標楷體"/>
          <w:kern w:val="0"/>
          <w:sz w:val="32"/>
          <w:szCs w:val="32"/>
        </w:rPr>
        <w:t>％</w:t>
      </w:r>
      <w:r w:rsidRPr="005D6589">
        <w:rPr>
          <w:rFonts w:ascii="標楷體" w:eastAsia="標楷體" w:hAnsi="標楷體" w:hint="eastAsia"/>
          <w:sz w:val="32"/>
          <w:szCs w:val="28"/>
        </w:rPr>
        <w:t>，達</w:t>
      </w:r>
      <w:r w:rsidR="00E20410" w:rsidRPr="005D6589">
        <w:rPr>
          <w:rFonts w:ascii="標楷體" w:eastAsia="標楷體" w:hAnsi="標楷體" w:hint="eastAsia"/>
          <w:sz w:val="32"/>
          <w:szCs w:val="28"/>
        </w:rPr>
        <w:t>50</w:t>
      </w:r>
      <w:r w:rsidRPr="005D6589">
        <w:rPr>
          <w:rFonts w:ascii="標楷體" w:eastAsia="標楷體" w:hAnsi="標楷體"/>
          <w:kern w:val="0"/>
          <w:sz w:val="32"/>
          <w:szCs w:val="32"/>
        </w:rPr>
        <w:t>％</w:t>
      </w:r>
      <w:r w:rsidRPr="005D6589">
        <w:rPr>
          <w:rFonts w:ascii="標楷體" w:eastAsia="標楷體" w:hAnsi="標楷體" w:hint="eastAsia"/>
          <w:sz w:val="32"/>
          <w:szCs w:val="28"/>
        </w:rPr>
        <w:t>之目標，其中有</w:t>
      </w:r>
      <w:r w:rsidR="00DC0CC6" w:rsidRPr="005D6589">
        <w:rPr>
          <w:rFonts w:ascii="標楷體" w:eastAsia="標楷體" w:hAnsi="標楷體" w:hint="eastAsia"/>
          <w:sz w:val="32"/>
          <w:szCs w:val="28"/>
        </w:rPr>
        <w:t>63</w:t>
      </w:r>
      <w:r w:rsidR="00E20410" w:rsidRPr="005D6589">
        <w:rPr>
          <w:rFonts w:ascii="標楷體" w:eastAsia="標楷體" w:hAnsi="標楷體" w:hint="eastAsia"/>
          <w:sz w:val="32"/>
          <w:szCs w:val="28"/>
        </w:rPr>
        <w:t xml:space="preserve">  </w:t>
      </w:r>
      <w:r w:rsidRPr="005D6589">
        <w:rPr>
          <w:rFonts w:ascii="標楷體" w:eastAsia="標楷體" w:hAnsi="標楷體" w:hint="eastAsia"/>
          <w:sz w:val="32"/>
          <w:szCs w:val="28"/>
        </w:rPr>
        <w:t>個機關比</w:t>
      </w:r>
      <w:r w:rsidRPr="004639BD">
        <w:rPr>
          <w:rFonts w:ascii="標楷體" w:eastAsia="標楷體" w:hAnsi="標楷體" w:hint="eastAsia"/>
          <w:sz w:val="32"/>
          <w:szCs w:val="28"/>
        </w:rPr>
        <w:t>率落</w:t>
      </w:r>
      <w:r w:rsidRPr="00792A81">
        <w:rPr>
          <w:rFonts w:ascii="標楷體" w:eastAsia="標楷體" w:hAnsi="標楷體" w:hint="eastAsia"/>
          <w:sz w:val="32"/>
          <w:szCs w:val="28"/>
        </w:rPr>
        <w:t>於80</w:t>
      </w:r>
      <w:r w:rsidRPr="00792A81">
        <w:rPr>
          <w:rFonts w:ascii="標楷體" w:eastAsia="標楷體" w:hAnsi="標楷體"/>
          <w:sz w:val="32"/>
          <w:szCs w:val="28"/>
        </w:rPr>
        <w:t>％</w:t>
      </w:r>
      <w:r w:rsidRPr="00792A81">
        <w:rPr>
          <w:rFonts w:ascii="標楷體" w:eastAsia="標楷體" w:hAnsi="標楷體" w:hint="eastAsia"/>
          <w:sz w:val="32"/>
          <w:szCs w:val="28"/>
        </w:rPr>
        <w:t>～100</w:t>
      </w:r>
      <w:r w:rsidRPr="00792A81">
        <w:rPr>
          <w:rFonts w:ascii="標楷體" w:eastAsia="標楷體" w:hAnsi="標楷體"/>
          <w:sz w:val="32"/>
          <w:szCs w:val="28"/>
        </w:rPr>
        <w:t>％</w:t>
      </w:r>
      <w:r w:rsidRPr="00792A81">
        <w:rPr>
          <w:rFonts w:ascii="標楷體" w:eastAsia="標楷體" w:hAnsi="標楷體" w:hint="eastAsia"/>
          <w:sz w:val="32"/>
          <w:szCs w:val="28"/>
        </w:rPr>
        <w:t>；</w:t>
      </w:r>
      <w:r w:rsidR="009713CC" w:rsidRPr="00792A81">
        <w:rPr>
          <w:rFonts w:ascii="標楷體" w:eastAsia="標楷體" w:hAnsi="標楷體" w:hint="eastAsia"/>
          <w:sz w:val="32"/>
          <w:szCs w:val="28"/>
        </w:rPr>
        <w:t>21</w:t>
      </w:r>
      <w:r w:rsidRPr="00792A81">
        <w:rPr>
          <w:rFonts w:ascii="標楷體" w:eastAsia="標楷體" w:hAnsi="標楷體" w:hint="eastAsia"/>
          <w:sz w:val="32"/>
          <w:szCs w:val="28"/>
        </w:rPr>
        <w:t>個機關比率落於</w:t>
      </w:r>
      <w:r w:rsidR="004639BD" w:rsidRPr="00792A81">
        <w:rPr>
          <w:rFonts w:ascii="標楷體" w:eastAsia="標楷體" w:hAnsi="標楷體" w:hint="eastAsia"/>
          <w:sz w:val="32"/>
          <w:szCs w:val="28"/>
        </w:rPr>
        <w:t>61</w:t>
      </w:r>
      <w:r w:rsidRPr="00792A81">
        <w:rPr>
          <w:rFonts w:ascii="標楷體" w:eastAsia="標楷體" w:hAnsi="標楷體"/>
          <w:sz w:val="32"/>
          <w:szCs w:val="28"/>
        </w:rPr>
        <w:t>％</w:t>
      </w:r>
      <w:r w:rsidRPr="00792A81">
        <w:rPr>
          <w:rFonts w:ascii="標楷體" w:eastAsia="標楷體" w:hAnsi="標楷體" w:hint="eastAsia"/>
          <w:sz w:val="32"/>
          <w:szCs w:val="28"/>
        </w:rPr>
        <w:t>～79.99</w:t>
      </w:r>
      <w:r w:rsidRPr="00792A81">
        <w:rPr>
          <w:rFonts w:ascii="標楷體" w:eastAsia="標楷體" w:hAnsi="標楷體"/>
          <w:sz w:val="32"/>
          <w:szCs w:val="28"/>
        </w:rPr>
        <w:t>％</w:t>
      </w:r>
      <w:r w:rsidRPr="00792A81">
        <w:rPr>
          <w:rFonts w:ascii="標楷體" w:eastAsia="標楷體" w:hAnsi="標楷體" w:hint="eastAsia"/>
          <w:sz w:val="32"/>
          <w:szCs w:val="28"/>
        </w:rPr>
        <w:t>，</w:t>
      </w:r>
      <w:r w:rsidR="004639BD" w:rsidRPr="00792A81">
        <w:rPr>
          <w:rFonts w:ascii="標楷體" w:eastAsia="標楷體" w:hAnsi="標楷體" w:hint="eastAsia"/>
          <w:sz w:val="32"/>
          <w:szCs w:val="28"/>
        </w:rPr>
        <w:t>16</w:t>
      </w:r>
      <w:r w:rsidRPr="00792A81">
        <w:rPr>
          <w:rFonts w:ascii="標楷體" w:eastAsia="標楷體" w:hAnsi="標楷體" w:hint="eastAsia"/>
          <w:sz w:val="32"/>
          <w:szCs w:val="28"/>
        </w:rPr>
        <w:t>個機關落於</w:t>
      </w:r>
      <w:r w:rsidR="00E20410" w:rsidRPr="00792A81">
        <w:rPr>
          <w:rFonts w:ascii="標楷體" w:eastAsia="標楷體" w:hAnsi="標楷體" w:hint="eastAsia"/>
          <w:sz w:val="32"/>
          <w:szCs w:val="28"/>
        </w:rPr>
        <w:t>50</w:t>
      </w:r>
      <w:r w:rsidRPr="00792A81">
        <w:rPr>
          <w:rFonts w:ascii="標楷體" w:eastAsia="標楷體" w:hAnsi="標楷體"/>
          <w:sz w:val="32"/>
          <w:szCs w:val="28"/>
        </w:rPr>
        <w:t>％</w:t>
      </w:r>
      <w:r w:rsidRPr="00792A81">
        <w:rPr>
          <w:rFonts w:ascii="標楷體" w:eastAsia="標楷體" w:hAnsi="標楷體" w:hint="eastAsia"/>
          <w:sz w:val="32"/>
          <w:szCs w:val="28"/>
        </w:rPr>
        <w:t>～59.99</w:t>
      </w:r>
      <w:r w:rsidRPr="00792A81">
        <w:rPr>
          <w:rFonts w:ascii="標楷體" w:eastAsia="標楷體" w:hAnsi="標楷體"/>
          <w:sz w:val="32"/>
          <w:szCs w:val="28"/>
        </w:rPr>
        <w:t>％</w:t>
      </w:r>
      <w:r w:rsidRPr="00792A81">
        <w:rPr>
          <w:rFonts w:ascii="標楷體" w:eastAsia="標楷體" w:hAnsi="標楷體" w:hint="eastAsia"/>
          <w:sz w:val="32"/>
          <w:szCs w:val="28"/>
        </w:rPr>
        <w:t>，</w:t>
      </w:r>
      <w:r w:rsidR="007E569F" w:rsidRPr="00792A81">
        <w:rPr>
          <w:rFonts w:ascii="標楷體" w:eastAsia="標楷體" w:hAnsi="標楷體" w:hint="eastAsia"/>
          <w:sz w:val="32"/>
          <w:szCs w:val="28"/>
        </w:rPr>
        <w:t>3</w:t>
      </w:r>
      <w:r w:rsidRPr="00792A81">
        <w:rPr>
          <w:rFonts w:ascii="標楷體" w:eastAsia="標楷體" w:hAnsi="標楷體" w:hint="eastAsia"/>
          <w:sz w:val="32"/>
          <w:szCs w:val="28"/>
        </w:rPr>
        <w:t>個機關落於0</w:t>
      </w:r>
      <w:r w:rsidRPr="00792A81">
        <w:rPr>
          <w:rFonts w:ascii="標楷體" w:eastAsia="標楷體" w:hAnsi="標楷體"/>
          <w:sz w:val="32"/>
          <w:szCs w:val="28"/>
        </w:rPr>
        <w:t>％</w:t>
      </w:r>
      <w:r w:rsidRPr="00792A81">
        <w:rPr>
          <w:rFonts w:ascii="標楷體" w:eastAsia="標楷體" w:hAnsi="標楷體" w:hint="eastAsia"/>
          <w:sz w:val="32"/>
          <w:szCs w:val="28"/>
        </w:rPr>
        <w:t>～</w:t>
      </w:r>
      <w:r w:rsidR="00E20410" w:rsidRPr="00792A81">
        <w:rPr>
          <w:rFonts w:ascii="標楷體" w:eastAsia="標楷體" w:hAnsi="標楷體" w:hint="eastAsia"/>
          <w:sz w:val="32"/>
          <w:szCs w:val="28"/>
        </w:rPr>
        <w:t>49</w:t>
      </w:r>
      <w:r w:rsidRPr="00792A81">
        <w:rPr>
          <w:rFonts w:ascii="標楷體" w:eastAsia="標楷體" w:hAnsi="標楷體" w:hint="eastAsia"/>
          <w:sz w:val="32"/>
          <w:szCs w:val="28"/>
        </w:rPr>
        <w:t>.99</w:t>
      </w:r>
      <w:r w:rsidRPr="00792A81">
        <w:rPr>
          <w:rFonts w:ascii="標楷體" w:eastAsia="標楷體" w:hAnsi="標楷體"/>
          <w:sz w:val="32"/>
          <w:szCs w:val="28"/>
        </w:rPr>
        <w:t>％</w:t>
      </w:r>
      <w:r w:rsidRPr="00792A81">
        <w:rPr>
          <w:rFonts w:ascii="標楷體" w:eastAsia="標楷體" w:hAnsi="標楷體" w:hint="eastAsia"/>
          <w:sz w:val="32"/>
          <w:szCs w:val="28"/>
        </w:rPr>
        <w:t>，詳如附錄三。</w:t>
      </w:r>
    </w:p>
    <w:p w:rsidR="00FC3E22" w:rsidRPr="002B6683" w:rsidRDefault="00FC3E22" w:rsidP="00ED2FA9">
      <w:pPr>
        <w:spacing w:beforeLines="50" w:line="540" w:lineRule="exact"/>
        <w:rPr>
          <w:rFonts w:ascii="標楷體" w:eastAsia="標楷體" w:hAnsi="標楷體"/>
          <w:sz w:val="32"/>
        </w:rPr>
      </w:pPr>
      <w:r w:rsidRPr="002B6683">
        <w:rPr>
          <w:rFonts w:ascii="標楷體" w:eastAsia="標楷體" w:hAnsi="標楷體" w:hint="eastAsia"/>
          <w:sz w:val="32"/>
        </w:rPr>
        <w:t>參、結語及展望</w:t>
      </w:r>
    </w:p>
    <w:p w:rsidR="00FE323B" w:rsidRPr="00510C24" w:rsidRDefault="00FC3E22" w:rsidP="00510C24">
      <w:pPr>
        <w:spacing w:line="540" w:lineRule="exact"/>
        <w:ind w:leftChars="266" w:left="638" w:firstLineChars="200" w:firstLine="640"/>
        <w:rPr>
          <w:rFonts w:ascii="標楷體" w:eastAsia="標楷體" w:hAnsi="標楷體"/>
          <w:sz w:val="32"/>
        </w:rPr>
      </w:pPr>
      <w:r w:rsidRPr="002B6683">
        <w:rPr>
          <w:rFonts w:ascii="標楷體" w:eastAsia="標楷體" w:hAnsi="標楷體" w:hint="eastAsia"/>
          <w:sz w:val="32"/>
        </w:rPr>
        <w:t>積極協助各機關處理採購疑難雜症問題，以正確的觀念、態度及方法</w:t>
      </w:r>
      <w:r>
        <w:rPr>
          <w:rFonts w:ascii="標楷體" w:eastAsia="標楷體" w:hAnsi="標楷體" w:hint="eastAsia"/>
          <w:sz w:val="32"/>
        </w:rPr>
        <w:t>，</w:t>
      </w:r>
      <w:r w:rsidRPr="002B6683">
        <w:rPr>
          <w:rFonts w:ascii="標楷體" w:eastAsia="標楷體" w:hAnsi="標楷體" w:hint="eastAsia"/>
          <w:sz w:val="32"/>
        </w:rPr>
        <w:t>排除政策推動上所遇到之困難與障礙，讓採購品質及履約進度更好，一直是本會努力的目標。本會推動政府採購法及相關子法修正、建立公共建設諮詢機制、協處輔導工程流廢標案件等，協助解決機關及廠商遭遇之問題並針對問題解決問題，確實掌握執行進度，以提升執行效率及服務效益，並增進經濟動能，符合民眾期望。</w:t>
      </w:r>
    </w:p>
    <w:p w:rsidR="009F2959" w:rsidRDefault="009F2959" w:rsidP="009F2959">
      <w:pPr>
        <w:spacing w:line="540" w:lineRule="exact"/>
        <w:jc w:val="both"/>
        <w:rPr>
          <w:rFonts w:ascii="標楷體" w:eastAsia="標楷體" w:hAnsi="標楷體"/>
          <w:bCs/>
          <w:color w:val="FF00FF"/>
          <w:sz w:val="32"/>
          <w:u w:val="single"/>
        </w:rPr>
      </w:pPr>
    </w:p>
    <w:p w:rsidR="009F2959" w:rsidRPr="009F2959" w:rsidRDefault="009F2959" w:rsidP="009F2959">
      <w:pPr>
        <w:spacing w:line="540" w:lineRule="exact"/>
        <w:jc w:val="both"/>
        <w:rPr>
          <w:rFonts w:ascii="標楷體" w:eastAsia="標楷體" w:hAnsi="標楷體"/>
          <w:bCs/>
          <w:color w:val="FF00FF"/>
          <w:sz w:val="32"/>
          <w:u w:val="single"/>
        </w:rPr>
        <w:sectPr w:rsidR="009F2959" w:rsidRPr="009F2959" w:rsidSect="00054E35">
          <w:footerReference w:type="even" r:id="rId18"/>
          <w:footerReference w:type="default" r:id="rId19"/>
          <w:pgSz w:w="11906" w:h="16838" w:code="9"/>
          <w:pgMar w:top="1134" w:right="1346" w:bottom="1134" w:left="1418" w:header="851" w:footer="992" w:gutter="0"/>
          <w:pgNumType w:start="1"/>
          <w:cols w:space="425"/>
          <w:docGrid w:type="lines" w:linePitch="360"/>
        </w:sectPr>
      </w:pPr>
    </w:p>
    <w:tbl>
      <w:tblPr>
        <w:tblW w:w="14535" w:type="dxa"/>
        <w:tblInd w:w="13" w:type="dxa"/>
        <w:tblLayout w:type="fixed"/>
        <w:tblCellMar>
          <w:left w:w="28" w:type="dxa"/>
          <w:right w:w="28" w:type="dxa"/>
        </w:tblCellMar>
        <w:tblLook w:val="0000"/>
      </w:tblPr>
      <w:tblGrid>
        <w:gridCol w:w="1215"/>
        <w:gridCol w:w="2160"/>
        <w:gridCol w:w="2790"/>
        <w:gridCol w:w="2790"/>
        <w:gridCol w:w="2790"/>
        <w:gridCol w:w="2790"/>
      </w:tblGrid>
      <w:tr w:rsidR="002B6DB6" w:rsidRPr="00A10735" w:rsidTr="006F1EE2">
        <w:trPr>
          <w:trHeight w:val="570"/>
        </w:trPr>
        <w:tc>
          <w:tcPr>
            <w:tcW w:w="14535" w:type="dxa"/>
            <w:gridSpan w:val="6"/>
            <w:tcBorders>
              <w:top w:val="nil"/>
              <w:left w:val="nil"/>
              <w:bottom w:val="single" w:sz="4" w:space="0" w:color="auto"/>
              <w:right w:val="nil"/>
            </w:tcBorders>
            <w:shd w:val="clear" w:color="auto" w:fill="auto"/>
            <w:noWrap/>
            <w:vAlign w:val="bottom"/>
          </w:tcPr>
          <w:p w:rsidR="002B6DB6" w:rsidRPr="00A10735" w:rsidRDefault="00297683" w:rsidP="006F1EE2">
            <w:pPr>
              <w:widowControl/>
              <w:jc w:val="center"/>
              <w:rPr>
                <w:rFonts w:ascii="標楷體" w:eastAsia="標楷體" w:hAnsi="標楷體" w:cs="Arial"/>
                <w:kern w:val="0"/>
                <w:sz w:val="28"/>
                <w:szCs w:val="28"/>
              </w:rPr>
            </w:pPr>
            <w:r w:rsidRPr="00A10735">
              <w:rPr>
                <w:rFonts w:ascii="標楷體" w:eastAsia="標楷體" w:hAnsi="標楷體" w:cs="Arial" w:hint="eastAsia"/>
                <w:kern w:val="0"/>
                <w:sz w:val="28"/>
                <w:szCs w:val="28"/>
              </w:rPr>
              <w:lastRenderedPageBreak/>
              <w:t>11</w:t>
            </w:r>
            <w:r w:rsidR="00EB194C" w:rsidRPr="00A10735">
              <w:rPr>
                <w:rFonts w:ascii="標楷體" w:eastAsia="標楷體" w:hAnsi="標楷體" w:cs="Arial" w:hint="eastAsia"/>
                <w:kern w:val="0"/>
                <w:sz w:val="28"/>
                <w:szCs w:val="28"/>
              </w:rPr>
              <w:t>2</w:t>
            </w:r>
            <w:r w:rsidR="002B6DB6" w:rsidRPr="00A10735">
              <w:rPr>
                <w:rFonts w:ascii="標楷體" w:eastAsia="標楷體" w:hAnsi="標楷體" w:cs="Arial" w:hint="eastAsia"/>
                <w:kern w:val="0"/>
                <w:sz w:val="28"/>
                <w:szCs w:val="28"/>
              </w:rPr>
              <w:t>年採購資料區分採購性質統計分析表</w:t>
            </w:r>
            <w:r w:rsidR="003638CB" w:rsidRPr="003638CB">
              <w:rPr>
                <w:rFonts w:ascii="標楷體" w:eastAsia="標楷體" w:hAnsi="標楷體"/>
                <w:noProof/>
                <w:sz w:val="28"/>
                <w:szCs w:val="28"/>
              </w:rPr>
              <w:pict>
                <v:shapetype id="_x0000_t202" coordsize="21600,21600" o:spt="202" path="m,l,21600r21600,l21600,xe">
                  <v:stroke joinstyle="miter"/>
                  <v:path gradientshapeok="t" o:connecttype="rect"/>
                </v:shapetype>
                <v:shape id="_x0000_s1666" type="#_x0000_t202" style="position:absolute;left:0;text-align:left;margin-left:6.75pt;margin-top:-50.75pt;width:81pt;height:36pt;z-index:251657728;mso-position-horizontal-relative:text;mso-position-vertical-relative:text" stroked="f">
                  <v:textbox style="mso-next-textbox:#_x0000_s1666">
                    <w:txbxContent>
                      <w:p w:rsidR="00845AA8" w:rsidRDefault="00845AA8" w:rsidP="002B6DB6">
                        <w:pPr>
                          <w:rPr>
                            <w:rFonts w:eastAsia="標楷體"/>
                            <w:sz w:val="32"/>
                          </w:rPr>
                        </w:pPr>
                        <w:r>
                          <w:rPr>
                            <w:rFonts w:eastAsia="標楷體" w:hint="eastAsia"/>
                            <w:sz w:val="32"/>
                          </w:rPr>
                          <w:t>附錄一</w:t>
                        </w:r>
                      </w:p>
                    </w:txbxContent>
                  </v:textbox>
                </v:shape>
              </w:pict>
            </w:r>
          </w:p>
        </w:tc>
      </w:tr>
      <w:tr w:rsidR="002B6DB6" w:rsidRPr="00A10735" w:rsidTr="006F1EE2">
        <w:trPr>
          <w:trHeight w:val="570"/>
        </w:trPr>
        <w:tc>
          <w:tcPr>
            <w:tcW w:w="1215" w:type="dxa"/>
            <w:vMerge w:val="restart"/>
            <w:tcBorders>
              <w:top w:val="single" w:sz="4" w:space="0" w:color="auto"/>
              <w:left w:val="single" w:sz="4" w:space="0" w:color="auto"/>
              <w:right w:val="single" w:sz="4" w:space="0" w:color="auto"/>
            </w:tcBorders>
            <w:shd w:val="clear" w:color="auto" w:fill="auto"/>
            <w:noWrap/>
            <w:vAlign w:val="center"/>
          </w:tcPr>
          <w:p w:rsidR="002B6DB6" w:rsidRPr="00A10735" w:rsidRDefault="002B6DB6" w:rsidP="006F1EE2">
            <w:pPr>
              <w:jc w:val="center"/>
              <w:rPr>
                <w:rFonts w:ascii="標楷體" w:eastAsia="標楷體" w:hAnsi="標楷體" w:cs="Arial"/>
                <w:kern w:val="0"/>
                <w:sz w:val="28"/>
                <w:szCs w:val="28"/>
              </w:rPr>
            </w:pPr>
            <w:r w:rsidRPr="00A10735">
              <w:rPr>
                <w:rFonts w:ascii="標楷體" w:eastAsia="標楷體" w:hAnsi="標楷體" w:cs="Arial" w:hint="eastAsia"/>
                <w:kern w:val="0"/>
                <w:sz w:val="28"/>
                <w:szCs w:val="28"/>
              </w:rPr>
              <w:t>公開與否</w:t>
            </w:r>
          </w:p>
        </w:tc>
        <w:tc>
          <w:tcPr>
            <w:tcW w:w="2160" w:type="dxa"/>
            <w:vMerge w:val="restart"/>
            <w:tcBorders>
              <w:top w:val="single" w:sz="4" w:space="0" w:color="auto"/>
              <w:left w:val="single" w:sz="4" w:space="0" w:color="auto"/>
              <w:right w:val="single" w:sz="4" w:space="0" w:color="auto"/>
            </w:tcBorders>
            <w:shd w:val="clear" w:color="auto" w:fill="auto"/>
            <w:vAlign w:val="center"/>
          </w:tcPr>
          <w:p w:rsidR="002B6DB6" w:rsidRPr="00A10735" w:rsidRDefault="002B6DB6" w:rsidP="006F1EE2">
            <w:pPr>
              <w:jc w:val="center"/>
              <w:rPr>
                <w:rFonts w:ascii="標楷體" w:eastAsia="標楷體" w:hAnsi="標楷體" w:cs="Arial"/>
                <w:kern w:val="0"/>
                <w:sz w:val="28"/>
                <w:szCs w:val="28"/>
              </w:rPr>
            </w:pPr>
            <w:r w:rsidRPr="00A10735">
              <w:rPr>
                <w:rFonts w:ascii="標楷體" w:eastAsia="標楷體" w:hAnsi="標楷體" w:cs="Arial" w:hint="eastAsia"/>
                <w:kern w:val="0"/>
                <w:sz w:val="28"/>
                <w:szCs w:val="28"/>
              </w:rPr>
              <w:t>資料</w:t>
            </w:r>
          </w:p>
        </w:tc>
        <w:tc>
          <w:tcPr>
            <w:tcW w:w="8370" w:type="dxa"/>
            <w:gridSpan w:val="3"/>
            <w:tcBorders>
              <w:top w:val="single" w:sz="4" w:space="0" w:color="auto"/>
              <w:left w:val="nil"/>
              <w:bottom w:val="single" w:sz="4" w:space="0" w:color="auto"/>
              <w:right w:val="single" w:sz="4" w:space="0" w:color="auto"/>
            </w:tcBorders>
            <w:shd w:val="clear" w:color="auto" w:fill="auto"/>
            <w:noWrap/>
            <w:vAlign w:val="bottom"/>
          </w:tcPr>
          <w:p w:rsidR="002B6DB6" w:rsidRPr="00A10735" w:rsidRDefault="002B6DB6" w:rsidP="006F1EE2">
            <w:pPr>
              <w:widowControl/>
              <w:jc w:val="center"/>
              <w:rPr>
                <w:rFonts w:ascii="標楷體" w:eastAsia="標楷體" w:hAnsi="標楷體" w:cs="Arial"/>
                <w:kern w:val="0"/>
                <w:sz w:val="28"/>
                <w:szCs w:val="28"/>
              </w:rPr>
            </w:pPr>
            <w:r w:rsidRPr="00A10735">
              <w:rPr>
                <w:rFonts w:ascii="標楷體" w:eastAsia="標楷體" w:hAnsi="標楷體" w:cs="Arial" w:hint="eastAsia"/>
                <w:kern w:val="0"/>
                <w:sz w:val="28"/>
                <w:szCs w:val="28"/>
              </w:rPr>
              <w:t>採購性質</w:t>
            </w:r>
          </w:p>
        </w:tc>
        <w:tc>
          <w:tcPr>
            <w:tcW w:w="2790" w:type="dxa"/>
            <w:vMerge w:val="restart"/>
            <w:tcBorders>
              <w:top w:val="single" w:sz="4" w:space="0" w:color="auto"/>
              <w:left w:val="nil"/>
              <w:right w:val="single" w:sz="4" w:space="0" w:color="auto"/>
            </w:tcBorders>
            <w:shd w:val="clear" w:color="auto" w:fill="auto"/>
            <w:vAlign w:val="center"/>
          </w:tcPr>
          <w:p w:rsidR="002B6DB6" w:rsidRPr="00A10735" w:rsidRDefault="002B6DB6" w:rsidP="006F1EE2">
            <w:pPr>
              <w:jc w:val="right"/>
              <w:rPr>
                <w:rFonts w:ascii="標楷體" w:eastAsia="標楷體" w:hAnsi="標楷體" w:cs="Arial"/>
                <w:kern w:val="0"/>
                <w:sz w:val="28"/>
                <w:szCs w:val="28"/>
              </w:rPr>
            </w:pPr>
            <w:r w:rsidRPr="00A10735">
              <w:rPr>
                <w:rFonts w:ascii="標楷體" w:eastAsia="標楷體" w:hAnsi="標楷體" w:cs="Arial" w:hint="eastAsia"/>
                <w:kern w:val="0"/>
                <w:sz w:val="28"/>
                <w:szCs w:val="28"/>
              </w:rPr>
              <w:t>總計</w:t>
            </w:r>
          </w:p>
        </w:tc>
      </w:tr>
      <w:tr w:rsidR="002B6DB6" w:rsidRPr="00A10735" w:rsidTr="006F1EE2">
        <w:trPr>
          <w:trHeight w:val="570"/>
        </w:trPr>
        <w:tc>
          <w:tcPr>
            <w:tcW w:w="1215" w:type="dxa"/>
            <w:vMerge/>
            <w:tcBorders>
              <w:left w:val="single" w:sz="4" w:space="0" w:color="auto"/>
              <w:bottom w:val="single" w:sz="4" w:space="0" w:color="auto"/>
              <w:right w:val="single" w:sz="4" w:space="0" w:color="auto"/>
            </w:tcBorders>
            <w:shd w:val="clear" w:color="auto" w:fill="auto"/>
            <w:noWrap/>
            <w:vAlign w:val="center"/>
          </w:tcPr>
          <w:p w:rsidR="002B6DB6" w:rsidRPr="00A10735" w:rsidRDefault="002B6DB6" w:rsidP="006F1EE2">
            <w:pPr>
              <w:widowControl/>
              <w:jc w:val="center"/>
              <w:rPr>
                <w:rFonts w:ascii="標楷體" w:eastAsia="標楷體" w:hAnsi="標楷體" w:cs="Arial"/>
                <w:kern w:val="0"/>
                <w:sz w:val="28"/>
                <w:szCs w:val="28"/>
              </w:rPr>
            </w:pPr>
          </w:p>
        </w:tc>
        <w:tc>
          <w:tcPr>
            <w:tcW w:w="2160" w:type="dxa"/>
            <w:vMerge/>
            <w:tcBorders>
              <w:left w:val="single" w:sz="4" w:space="0" w:color="auto"/>
              <w:bottom w:val="single" w:sz="4" w:space="0" w:color="auto"/>
              <w:right w:val="single" w:sz="4" w:space="0" w:color="auto"/>
            </w:tcBorders>
            <w:shd w:val="clear" w:color="auto" w:fill="auto"/>
            <w:noWrap/>
            <w:vAlign w:val="center"/>
          </w:tcPr>
          <w:p w:rsidR="002B6DB6" w:rsidRPr="00A10735" w:rsidRDefault="002B6DB6" w:rsidP="006F1EE2">
            <w:pPr>
              <w:widowControl/>
              <w:jc w:val="center"/>
              <w:rPr>
                <w:rFonts w:ascii="標楷體" w:eastAsia="標楷體" w:hAnsi="標楷體" w:cs="Arial"/>
                <w:kern w:val="0"/>
                <w:sz w:val="28"/>
                <w:szCs w:val="28"/>
              </w:rPr>
            </w:pPr>
          </w:p>
        </w:tc>
        <w:tc>
          <w:tcPr>
            <w:tcW w:w="2790" w:type="dxa"/>
            <w:tcBorders>
              <w:top w:val="nil"/>
              <w:left w:val="nil"/>
              <w:bottom w:val="single" w:sz="4" w:space="0" w:color="auto"/>
              <w:right w:val="single" w:sz="4" w:space="0" w:color="auto"/>
            </w:tcBorders>
            <w:shd w:val="clear" w:color="auto" w:fill="auto"/>
            <w:noWrap/>
            <w:vAlign w:val="center"/>
          </w:tcPr>
          <w:p w:rsidR="002B6DB6" w:rsidRPr="00A10735" w:rsidRDefault="002B6DB6" w:rsidP="006F1EE2">
            <w:pPr>
              <w:widowControl/>
              <w:jc w:val="right"/>
              <w:rPr>
                <w:rFonts w:ascii="標楷體" w:eastAsia="標楷體" w:hAnsi="標楷體" w:cs="Arial"/>
                <w:kern w:val="0"/>
                <w:sz w:val="28"/>
                <w:szCs w:val="28"/>
              </w:rPr>
            </w:pPr>
            <w:r w:rsidRPr="00A10735">
              <w:rPr>
                <w:rFonts w:ascii="標楷體" w:eastAsia="標楷體" w:hAnsi="標楷體" w:cs="Arial" w:hint="eastAsia"/>
                <w:kern w:val="0"/>
                <w:sz w:val="28"/>
                <w:szCs w:val="28"/>
              </w:rPr>
              <w:t>工程</w:t>
            </w:r>
          </w:p>
        </w:tc>
        <w:tc>
          <w:tcPr>
            <w:tcW w:w="2790" w:type="dxa"/>
            <w:tcBorders>
              <w:top w:val="nil"/>
              <w:left w:val="nil"/>
              <w:bottom w:val="single" w:sz="4" w:space="0" w:color="auto"/>
              <w:right w:val="single" w:sz="4" w:space="0" w:color="auto"/>
            </w:tcBorders>
            <w:shd w:val="clear" w:color="auto" w:fill="auto"/>
            <w:noWrap/>
            <w:vAlign w:val="center"/>
          </w:tcPr>
          <w:p w:rsidR="002B6DB6" w:rsidRPr="00A10735" w:rsidRDefault="002B6DB6" w:rsidP="006F1EE2">
            <w:pPr>
              <w:widowControl/>
              <w:jc w:val="right"/>
              <w:rPr>
                <w:rFonts w:ascii="標楷體" w:eastAsia="標楷體" w:hAnsi="標楷體" w:cs="Arial"/>
                <w:kern w:val="0"/>
                <w:sz w:val="28"/>
                <w:szCs w:val="28"/>
              </w:rPr>
            </w:pPr>
            <w:r w:rsidRPr="00A10735">
              <w:rPr>
                <w:rFonts w:ascii="標楷體" w:eastAsia="標楷體" w:hAnsi="標楷體" w:cs="Arial" w:hint="eastAsia"/>
                <w:kern w:val="0"/>
                <w:sz w:val="28"/>
                <w:szCs w:val="28"/>
              </w:rPr>
              <w:t>財物</w:t>
            </w:r>
          </w:p>
        </w:tc>
        <w:tc>
          <w:tcPr>
            <w:tcW w:w="2790" w:type="dxa"/>
            <w:tcBorders>
              <w:top w:val="nil"/>
              <w:left w:val="nil"/>
              <w:bottom w:val="single" w:sz="4" w:space="0" w:color="auto"/>
              <w:right w:val="single" w:sz="4" w:space="0" w:color="auto"/>
            </w:tcBorders>
            <w:shd w:val="clear" w:color="auto" w:fill="auto"/>
            <w:noWrap/>
            <w:vAlign w:val="center"/>
          </w:tcPr>
          <w:p w:rsidR="002B6DB6" w:rsidRPr="00A10735" w:rsidRDefault="002B6DB6" w:rsidP="006F1EE2">
            <w:pPr>
              <w:widowControl/>
              <w:jc w:val="right"/>
              <w:rPr>
                <w:rFonts w:ascii="標楷體" w:eastAsia="標楷體" w:hAnsi="標楷體" w:cs="Arial"/>
                <w:kern w:val="0"/>
                <w:sz w:val="28"/>
                <w:szCs w:val="28"/>
              </w:rPr>
            </w:pPr>
            <w:r w:rsidRPr="00A10735">
              <w:rPr>
                <w:rFonts w:ascii="標楷體" w:eastAsia="標楷體" w:hAnsi="標楷體" w:cs="Arial" w:hint="eastAsia"/>
                <w:kern w:val="0"/>
                <w:sz w:val="28"/>
                <w:szCs w:val="28"/>
              </w:rPr>
              <w:t>勞務</w:t>
            </w:r>
          </w:p>
        </w:tc>
        <w:tc>
          <w:tcPr>
            <w:tcW w:w="2790" w:type="dxa"/>
            <w:vMerge/>
            <w:tcBorders>
              <w:left w:val="nil"/>
              <w:bottom w:val="single" w:sz="4" w:space="0" w:color="auto"/>
              <w:right w:val="single" w:sz="4" w:space="0" w:color="auto"/>
            </w:tcBorders>
            <w:shd w:val="clear" w:color="auto" w:fill="auto"/>
            <w:noWrap/>
            <w:vAlign w:val="center"/>
          </w:tcPr>
          <w:p w:rsidR="002B6DB6" w:rsidRPr="00A10735" w:rsidRDefault="002B6DB6" w:rsidP="006F1EE2">
            <w:pPr>
              <w:widowControl/>
              <w:jc w:val="right"/>
              <w:rPr>
                <w:rFonts w:ascii="標楷體" w:eastAsia="標楷體" w:hAnsi="標楷體" w:cs="Arial"/>
                <w:kern w:val="0"/>
                <w:sz w:val="28"/>
                <w:szCs w:val="28"/>
              </w:rPr>
            </w:pPr>
          </w:p>
        </w:tc>
      </w:tr>
      <w:tr w:rsidR="00EB194C" w:rsidRPr="00A10735" w:rsidTr="00C553E2">
        <w:trPr>
          <w:trHeight w:val="570"/>
        </w:trPr>
        <w:tc>
          <w:tcPr>
            <w:tcW w:w="1215" w:type="dxa"/>
            <w:vMerge w:val="restart"/>
            <w:tcBorders>
              <w:top w:val="nil"/>
              <w:left w:val="single" w:sz="4" w:space="0" w:color="auto"/>
              <w:bottom w:val="single" w:sz="4" w:space="0" w:color="auto"/>
              <w:right w:val="single" w:sz="4" w:space="0" w:color="auto"/>
            </w:tcBorders>
            <w:shd w:val="clear" w:color="auto" w:fill="auto"/>
            <w:noWrap/>
            <w:vAlign w:val="center"/>
          </w:tcPr>
          <w:p w:rsidR="00EB194C" w:rsidRPr="00A10735" w:rsidRDefault="00EB194C" w:rsidP="006F1EE2">
            <w:pPr>
              <w:widowControl/>
              <w:jc w:val="center"/>
              <w:rPr>
                <w:rFonts w:ascii="標楷體" w:eastAsia="標楷體" w:hAnsi="標楷體" w:cs="Arial"/>
                <w:kern w:val="0"/>
                <w:sz w:val="28"/>
                <w:szCs w:val="28"/>
              </w:rPr>
            </w:pPr>
            <w:r w:rsidRPr="00A10735">
              <w:rPr>
                <w:rFonts w:ascii="標楷體" w:eastAsia="標楷體" w:hAnsi="標楷體" w:cs="Arial" w:hint="eastAsia"/>
                <w:kern w:val="0"/>
                <w:sz w:val="28"/>
                <w:szCs w:val="28"/>
              </w:rPr>
              <w:t>公開</w:t>
            </w:r>
          </w:p>
        </w:tc>
        <w:tc>
          <w:tcPr>
            <w:tcW w:w="2160" w:type="dxa"/>
            <w:tcBorders>
              <w:top w:val="nil"/>
              <w:left w:val="nil"/>
              <w:bottom w:val="single" w:sz="4" w:space="0" w:color="auto"/>
              <w:right w:val="single" w:sz="4" w:space="0" w:color="auto"/>
            </w:tcBorders>
            <w:shd w:val="clear" w:color="auto" w:fill="auto"/>
            <w:noWrap/>
            <w:vAlign w:val="center"/>
          </w:tcPr>
          <w:p w:rsidR="00EB194C" w:rsidRPr="00A10735" w:rsidRDefault="00EB194C" w:rsidP="006F1EE2">
            <w:pPr>
              <w:widowControl/>
              <w:jc w:val="both"/>
              <w:rPr>
                <w:rFonts w:ascii="標楷體" w:eastAsia="標楷體" w:hAnsi="標楷體" w:cs="Arial"/>
                <w:kern w:val="0"/>
                <w:sz w:val="28"/>
                <w:szCs w:val="28"/>
              </w:rPr>
            </w:pPr>
            <w:r w:rsidRPr="00A10735">
              <w:rPr>
                <w:rFonts w:ascii="標楷體" w:eastAsia="標楷體" w:hAnsi="標楷體" w:cs="Arial" w:hint="eastAsia"/>
                <w:kern w:val="0"/>
                <w:sz w:val="28"/>
                <w:szCs w:val="28"/>
              </w:rPr>
              <w:t>決標件數</w:t>
            </w:r>
          </w:p>
        </w:tc>
        <w:tc>
          <w:tcPr>
            <w:tcW w:w="2790" w:type="dxa"/>
            <w:tcBorders>
              <w:top w:val="nil"/>
              <w:left w:val="nil"/>
              <w:bottom w:val="single" w:sz="4" w:space="0" w:color="auto"/>
              <w:right w:val="single" w:sz="4" w:space="0" w:color="auto"/>
            </w:tcBorders>
            <w:shd w:val="clear" w:color="auto" w:fill="auto"/>
            <w:noWrap/>
          </w:tcPr>
          <w:p w:rsidR="00EB194C" w:rsidRPr="00A10735" w:rsidRDefault="00EB194C" w:rsidP="00EB194C">
            <w:pPr>
              <w:jc w:val="right"/>
              <w:rPr>
                <w:rFonts w:ascii="標楷體" w:eastAsia="標楷體" w:hAnsi="標楷體"/>
                <w:sz w:val="28"/>
                <w:szCs w:val="28"/>
              </w:rPr>
            </w:pPr>
            <w:r w:rsidRPr="00A10735">
              <w:rPr>
                <w:rFonts w:ascii="標楷體" w:eastAsia="標楷體" w:hAnsi="標楷體"/>
                <w:sz w:val="28"/>
                <w:szCs w:val="28"/>
              </w:rPr>
              <w:t xml:space="preserve">31,917 </w:t>
            </w:r>
          </w:p>
        </w:tc>
        <w:tc>
          <w:tcPr>
            <w:tcW w:w="2790" w:type="dxa"/>
            <w:tcBorders>
              <w:top w:val="nil"/>
              <w:left w:val="nil"/>
              <w:bottom w:val="single" w:sz="4" w:space="0" w:color="auto"/>
              <w:right w:val="single" w:sz="4" w:space="0" w:color="auto"/>
            </w:tcBorders>
            <w:shd w:val="clear" w:color="auto" w:fill="auto"/>
            <w:noWrap/>
          </w:tcPr>
          <w:p w:rsidR="00EB194C" w:rsidRPr="00A10735" w:rsidRDefault="00EB194C" w:rsidP="00EB194C">
            <w:pPr>
              <w:jc w:val="right"/>
              <w:rPr>
                <w:rFonts w:ascii="標楷體" w:eastAsia="標楷體" w:hAnsi="標楷體"/>
                <w:sz w:val="28"/>
                <w:szCs w:val="28"/>
              </w:rPr>
            </w:pPr>
            <w:r w:rsidRPr="00A10735">
              <w:rPr>
                <w:rFonts w:ascii="標楷體" w:eastAsia="標楷體" w:hAnsi="標楷體"/>
                <w:sz w:val="28"/>
                <w:szCs w:val="28"/>
              </w:rPr>
              <w:t xml:space="preserve">51,304 </w:t>
            </w:r>
          </w:p>
        </w:tc>
        <w:tc>
          <w:tcPr>
            <w:tcW w:w="2790" w:type="dxa"/>
            <w:tcBorders>
              <w:top w:val="nil"/>
              <w:left w:val="nil"/>
              <w:bottom w:val="single" w:sz="4" w:space="0" w:color="auto"/>
              <w:right w:val="single" w:sz="4" w:space="0" w:color="auto"/>
            </w:tcBorders>
            <w:shd w:val="clear" w:color="auto" w:fill="auto"/>
            <w:noWrap/>
          </w:tcPr>
          <w:p w:rsidR="00EB194C" w:rsidRPr="00A10735" w:rsidRDefault="00EB194C" w:rsidP="00EB194C">
            <w:pPr>
              <w:jc w:val="right"/>
              <w:rPr>
                <w:rFonts w:ascii="標楷體" w:eastAsia="標楷體" w:hAnsi="標楷體"/>
                <w:sz w:val="28"/>
                <w:szCs w:val="28"/>
              </w:rPr>
            </w:pPr>
            <w:r w:rsidRPr="00A10735">
              <w:rPr>
                <w:rFonts w:ascii="標楷體" w:eastAsia="標楷體" w:hAnsi="標楷體"/>
                <w:sz w:val="28"/>
                <w:szCs w:val="28"/>
              </w:rPr>
              <w:t xml:space="preserve">70,564 </w:t>
            </w:r>
          </w:p>
        </w:tc>
        <w:tc>
          <w:tcPr>
            <w:tcW w:w="2790" w:type="dxa"/>
            <w:tcBorders>
              <w:top w:val="nil"/>
              <w:left w:val="nil"/>
              <w:bottom w:val="single" w:sz="4" w:space="0" w:color="auto"/>
              <w:right w:val="single" w:sz="4" w:space="0" w:color="auto"/>
            </w:tcBorders>
            <w:shd w:val="clear" w:color="auto" w:fill="auto"/>
            <w:noWrap/>
          </w:tcPr>
          <w:p w:rsidR="00EB194C" w:rsidRPr="00A10735" w:rsidRDefault="00EB194C" w:rsidP="00EB194C">
            <w:pPr>
              <w:jc w:val="right"/>
              <w:rPr>
                <w:rFonts w:ascii="標楷體" w:eastAsia="標楷體" w:hAnsi="標楷體"/>
                <w:sz w:val="28"/>
                <w:szCs w:val="28"/>
              </w:rPr>
            </w:pPr>
            <w:r w:rsidRPr="00A10735">
              <w:rPr>
                <w:rFonts w:ascii="標楷體" w:eastAsia="標楷體" w:hAnsi="標楷體"/>
                <w:sz w:val="28"/>
                <w:szCs w:val="28"/>
              </w:rPr>
              <w:t xml:space="preserve">153,785 </w:t>
            </w:r>
          </w:p>
        </w:tc>
      </w:tr>
      <w:tr w:rsidR="00EB194C" w:rsidRPr="00A10735" w:rsidTr="00845AA8">
        <w:trPr>
          <w:trHeight w:val="570"/>
        </w:trPr>
        <w:tc>
          <w:tcPr>
            <w:tcW w:w="1215" w:type="dxa"/>
            <w:vMerge/>
            <w:tcBorders>
              <w:top w:val="nil"/>
              <w:left w:val="single" w:sz="4" w:space="0" w:color="auto"/>
              <w:bottom w:val="single" w:sz="4" w:space="0" w:color="auto"/>
              <w:right w:val="single" w:sz="4" w:space="0" w:color="auto"/>
            </w:tcBorders>
            <w:vAlign w:val="center"/>
          </w:tcPr>
          <w:p w:rsidR="00EB194C" w:rsidRPr="00A10735" w:rsidRDefault="00EB194C" w:rsidP="006F1EE2">
            <w:pPr>
              <w:widowControl/>
              <w:rPr>
                <w:rFonts w:ascii="標楷體" w:eastAsia="標楷體" w:hAnsi="標楷體" w:cs="Arial"/>
                <w:kern w:val="0"/>
                <w:sz w:val="28"/>
                <w:szCs w:val="28"/>
              </w:rPr>
            </w:pPr>
          </w:p>
        </w:tc>
        <w:tc>
          <w:tcPr>
            <w:tcW w:w="2160" w:type="dxa"/>
            <w:tcBorders>
              <w:top w:val="nil"/>
              <w:left w:val="nil"/>
              <w:bottom w:val="single" w:sz="4" w:space="0" w:color="auto"/>
              <w:right w:val="single" w:sz="4" w:space="0" w:color="auto"/>
            </w:tcBorders>
            <w:shd w:val="clear" w:color="auto" w:fill="auto"/>
            <w:noWrap/>
            <w:vAlign w:val="center"/>
          </w:tcPr>
          <w:p w:rsidR="00EB194C" w:rsidRPr="00A10735" w:rsidRDefault="00EB194C" w:rsidP="006F1EE2">
            <w:pPr>
              <w:widowControl/>
              <w:jc w:val="both"/>
              <w:rPr>
                <w:rFonts w:ascii="標楷體" w:eastAsia="標楷體" w:hAnsi="標楷體" w:cs="Arial"/>
                <w:kern w:val="0"/>
                <w:sz w:val="28"/>
                <w:szCs w:val="28"/>
              </w:rPr>
            </w:pPr>
            <w:r w:rsidRPr="00A10735">
              <w:rPr>
                <w:rFonts w:ascii="標楷體" w:eastAsia="標楷體" w:hAnsi="標楷體" w:cs="Arial" w:hint="eastAsia"/>
                <w:kern w:val="0"/>
                <w:sz w:val="28"/>
                <w:szCs w:val="28"/>
              </w:rPr>
              <w:t>決標件數百分比</w:t>
            </w:r>
          </w:p>
        </w:tc>
        <w:tc>
          <w:tcPr>
            <w:tcW w:w="2790" w:type="dxa"/>
            <w:tcBorders>
              <w:top w:val="nil"/>
              <w:left w:val="nil"/>
              <w:bottom w:val="single" w:sz="4" w:space="0" w:color="auto"/>
              <w:right w:val="single" w:sz="4" w:space="0" w:color="auto"/>
            </w:tcBorders>
            <w:shd w:val="clear" w:color="auto" w:fill="auto"/>
            <w:noWrap/>
            <w:vAlign w:val="bottom"/>
          </w:tcPr>
          <w:p w:rsidR="00EB194C" w:rsidRPr="00A10735" w:rsidRDefault="00EB194C">
            <w:pPr>
              <w:jc w:val="right"/>
              <w:rPr>
                <w:rFonts w:ascii="標楷體" w:eastAsia="標楷體" w:hAnsi="標楷體"/>
                <w:sz w:val="28"/>
                <w:szCs w:val="28"/>
              </w:rPr>
            </w:pPr>
            <w:r w:rsidRPr="00A10735">
              <w:rPr>
                <w:rFonts w:ascii="標楷體" w:eastAsia="標楷體" w:hAnsi="標楷體"/>
                <w:sz w:val="28"/>
                <w:szCs w:val="28"/>
              </w:rPr>
              <w:t>86.63%</w:t>
            </w:r>
          </w:p>
        </w:tc>
        <w:tc>
          <w:tcPr>
            <w:tcW w:w="2790" w:type="dxa"/>
            <w:tcBorders>
              <w:top w:val="nil"/>
              <w:left w:val="nil"/>
              <w:bottom w:val="single" w:sz="4" w:space="0" w:color="auto"/>
              <w:right w:val="single" w:sz="4" w:space="0" w:color="auto"/>
            </w:tcBorders>
            <w:shd w:val="clear" w:color="auto" w:fill="auto"/>
            <w:noWrap/>
            <w:vAlign w:val="bottom"/>
          </w:tcPr>
          <w:p w:rsidR="00EB194C" w:rsidRPr="00A10735" w:rsidRDefault="00EB194C">
            <w:pPr>
              <w:jc w:val="right"/>
              <w:rPr>
                <w:rFonts w:ascii="標楷體" w:eastAsia="標楷體" w:hAnsi="標楷體"/>
                <w:sz w:val="28"/>
                <w:szCs w:val="28"/>
              </w:rPr>
            </w:pPr>
            <w:r w:rsidRPr="00A10735">
              <w:rPr>
                <w:rFonts w:ascii="標楷體" w:eastAsia="標楷體" w:hAnsi="標楷體"/>
                <w:sz w:val="28"/>
                <w:szCs w:val="28"/>
              </w:rPr>
              <w:t>85.73%</w:t>
            </w:r>
          </w:p>
        </w:tc>
        <w:tc>
          <w:tcPr>
            <w:tcW w:w="2790" w:type="dxa"/>
            <w:tcBorders>
              <w:top w:val="nil"/>
              <w:left w:val="nil"/>
              <w:bottom w:val="single" w:sz="4" w:space="0" w:color="auto"/>
              <w:right w:val="single" w:sz="4" w:space="0" w:color="auto"/>
            </w:tcBorders>
            <w:shd w:val="clear" w:color="auto" w:fill="auto"/>
            <w:noWrap/>
            <w:vAlign w:val="bottom"/>
          </w:tcPr>
          <w:p w:rsidR="00EB194C" w:rsidRPr="00A10735" w:rsidRDefault="00EB194C">
            <w:pPr>
              <w:jc w:val="right"/>
              <w:rPr>
                <w:rFonts w:ascii="標楷體" w:eastAsia="標楷體" w:hAnsi="標楷體"/>
                <w:sz w:val="28"/>
                <w:szCs w:val="28"/>
              </w:rPr>
            </w:pPr>
            <w:r w:rsidRPr="00A10735">
              <w:rPr>
                <w:rFonts w:ascii="標楷體" w:eastAsia="標楷體" w:hAnsi="標楷體"/>
                <w:sz w:val="28"/>
                <w:szCs w:val="28"/>
              </w:rPr>
              <w:t>82.06%</w:t>
            </w:r>
          </w:p>
        </w:tc>
        <w:tc>
          <w:tcPr>
            <w:tcW w:w="2790" w:type="dxa"/>
            <w:tcBorders>
              <w:top w:val="nil"/>
              <w:left w:val="nil"/>
              <w:bottom w:val="single" w:sz="4" w:space="0" w:color="auto"/>
              <w:right w:val="single" w:sz="4" w:space="0" w:color="auto"/>
            </w:tcBorders>
            <w:shd w:val="clear" w:color="auto" w:fill="auto"/>
            <w:noWrap/>
            <w:vAlign w:val="bottom"/>
          </w:tcPr>
          <w:p w:rsidR="00EB194C" w:rsidRPr="00A10735" w:rsidRDefault="00EB194C">
            <w:pPr>
              <w:jc w:val="right"/>
              <w:rPr>
                <w:rFonts w:ascii="標楷體" w:eastAsia="標楷體" w:hAnsi="標楷體"/>
                <w:sz w:val="28"/>
                <w:szCs w:val="28"/>
              </w:rPr>
            </w:pPr>
            <w:r w:rsidRPr="00A10735">
              <w:rPr>
                <w:rFonts w:ascii="標楷體" w:eastAsia="標楷體" w:hAnsi="標楷體"/>
                <w:sz w:val="28"/>
                <w:szCs w:val="28"/>
              </w:rPr>
              <w:t>84.18%</w:t>
            </w:r>
          </w:p>
        </w:tc>
      </w:tr>
      <w:tr w:rsidR="00EB194C" w:rsidRPr="00A10735" w:rsidTr="00845AA8">
        <w:trPr>
          <w:trHeight w:val="570"/>
        </w:trPr>
        <w:tc>
          <w:tcPr>
            <w:tcW w:w="1215" w:type="dxa"/>
            <w:vMerge/>
            <w:tcBorders>
              <w:top w:val="nil"/>
              <w:left w:val="single" w:sz="4" w:space="0" w:color="auto"/>
              <w:bottom w:val="single" w:sz="4" w:space="0" w:color="auto"/>
              <w:right w:val="single" w:sz="4" w:space="0" w:color="auto"/>
            </w:tcBorders>
            <w:vAlign w:val="center"/>
          </w:tcPr>
          <w:p w:rsidR="00EB194C" w:rsidRPr="00A10735" w:rsidRDefault="00EB194C" w:rsidP="006F1EE2">
            <w:pPr>
              <w:widowControl/>
              <w:rPr>
                <w:rFonts w:ascii="標楷體" w:eastAsia="標楷體" w:hAnsi="標楷體" w:cs="Arial"/>
                <w:kern w:val="0"/>
                <w:sz w:val="28"/>
                <w:szCs w:val="28"/>
              </w:rPr>
            </w:pPr>
          </w:p>
        </w:tc>
        <w:tc>
          <w:tcPr>
            <w:tcW w:w="2160" w:type="dxa"/>
            <w:tcBorders>
              <w:top w:val="nil"/>
              <w:left w:val="nil"/>
              <w:bottom w:val="single" w:sz="4" w:space="0" w:color="auto"/>
              <w:right w:val="single" w:sz="4" w:space="0" w:color="auto"/>
            </w:tcBorders>
            <w:shd w:val="clear" w:color="auto" w:fill="auto"/>
            <w:vAlign w:val="center"/>
          </w:tcPr>
          <w:p w:rsidR="00EB194C" w:rsidRPr="00A10735" w:rsidRDefault="00EB194C" w:rsidP="006F1EE2">
            <w:pPr>
              <w:widowControl/>
              <w:jc w:val="both"/>
              <w:rPr>
                <w:rFonts w:ascii="標楷體" w:eastAsia="標楷體" w:hAnsi="標楷體" w:cs="Arial"/>
                <w:kern w:val="0"/>
                <w:sz w:val="28"/>
                <w:szCs w:val="28"/>
              </w:rPr>
            </w:pPr>
            <w:r w:rsidRPr="00A10735">
              <w:rPr>
                <w:rFonts w:ascii="標楷體" w:eastAsia="標楷體" w:hAnsi="標楷體" w:cs="Arial" w:hint="eastAsia"/>
                <w:kern w:val="0"/>
                <w:sz w:val="28"/>
                <w:szCs w:val="28"/>
              </w:rPr>
              <w:t>決標金額(元)</w:t>
            </w:r>
          </w:p>
        </w:tc>
        <w:tc>
          <w:tcPr>
            <w:tcW w:w="2790" w:type="dxa"/>
            <w:tcBorders>
              <w:top w:val="nil"/>
              <w:left w:val="nil"/>
              <w:bottom w:val="single" w:sz="4" w:space="0" w:color="auto"/>
              <w:right w:val="single" w:sz="4" w:space="0" w:color="auto"/>
            </w:tcBorders>
            <w:shd w:val="clear" w:color="auto" w:fill="auto"/>
            <w:noWrap/>
            <w:vAlign w:val="bottom"/>
          </w:tcPr>
          <w:p w:rsidR="00EB194C" w:rsidRPr="00A10735" w:rsidRDefault="00EB194C" w:rsidP="00EB194C">
            <w:pPr>
              <w:jc w:val="right"/>
              <w:rPr>
                <w:rFonts w:ascii="標楷體" w:eastAsia="標楷體" w:hAnsi="標楷體"/>
                <w:sz w:val="28"/>
                <w:szCs w:val="28"/>
              </w:rPr>
            </w:pPr>
            <w:r w:rsidRPr="00A10735">
              <w:rPr>
                <w:rFonts w:ascii="標楷體" w:eastAsia="標楷體" w:hAnsi="標楷體"/>
                <w:sz w:val="28"/>
                <w:szCs w:val="28"/>
              </w:rPr>
              <w:t>832,843,744,947</w:t>
            </w:r>
          </w:p>
        </w:tc>
        <w:tc>
          <w:tcPr>
            <w:tcW w:w="2790" w:type="dxa"/>
            <w:tcBorders>
              <w:top w:val="nil"/>
              <w:left w:val="nil"/>
              <w:bottom w:val="single" w:sz="4" w:space="0" w:color="auto"/>
              <w:right w:val="single" w:sz="4" w:space="0" w:color="auto"/>
            </w:tcBorders>
            <w:shd w:val="clear" w:color="auto" w:fill="auto"/>
            <w:noWrap/>
            <w:vAlign w:val="bottom"/>
          </w:tcPr>
          <w:p w:rsidR="00EB194C" w:rsidRPr="00A10735" w:rsidRDefault="00EB194C" w:rsidP="00EB194C">
            <w:pPr>
              <w:jc w:val="right"/>
              <w:rPr>
                <w:rFonts w:ascii="標楷體" w:eastAsia="標楷體" w:hAnsi="標楷體"/>
                <w:sz w:val="28"/>
                <w:szCs w:val="28"/>
              </w:rPr>
            </w:pPr>
            <w:r w:rsidRPr="00A10735">
              <w:rPr>
                <w:rFonts w:ascii="標楷體" w:eastAsia="標楷體" w:hAnsi="標楷體" w:hint="eastAsia"/>
                <w:sz w:val="28"/>
                <w:szCs w:val="28"/>
              </w:rPr>
              <w:t>742,671,527,520</w:t>
            </w:r>
          </w:p>
        </w:tc>
        <w:tc>
          <w:tcPr>
            <w:tcW w:w="2790" w:type="dxa"/>
            <w:tcBorders>
              <w:top w:val="nil"/>
              <w:left w:val="nil"/>
              <w:bottom w:val="single" w:sz="4" w:space="0" w:color="auto"/>
              <w:right w:val="single" w:sz="4" w:space="0" w:color="auto"/>
            </w:tcBorders>
            <w:shd w:val="clear" w:color="auto" w:fill="auto"/>
            <w:noWrap/>
            <w:vAlign w:val="bottom"/>
          </w:tcPr>
          <w:p w:rsidR="00EB194C" w:rsidRPr="00A10735" w:rsidRDefault="00EB194C" w:rsidP="00EB194C">
            <w:pPr>
              <w:jc w:val="right"/>
              <w:rPr>
                <w:rFonts w:ascii="標楷體" w:eastAsia="標楷體" w:hAnsi="標楷體"/>
                <w:sz w:val="28"/>
                <w:szCs w:val="28"/>
              </w:rPr>
            </w:pPr>
            <w:r w:rsidRPr="00A10735">
              <w:rPr>
                <w:rFonts w:ascii="標楷體" w:eastAsia="標楷體" w:hAnsi="標楷體"/>
                <w:sz w:val="28"/>
                <w:szCs w:val="28"/>
              </w:rPr>
              <w:t xml:space="preserve">426,726,333,852 </w:t>
            </w:r>
          </w:p>
        </w:tc>
        <w:tc>
          <w:tcPr>
            <w:tcW w:w="2790" w:type="dxa"/>
            <w:tcBorders>
              <w:top w:val="nil"/>
              <w:left w:val="nil"/>
              <w:bottom w:val="single" w:sz="4" w:space="0" w:color="auto"/>
              <w:right w:val="single" w:sz="4" w:space="0" w:color="auto"/>
            </w:tcBorders>
            <w:shd w:val="clear" w:color="auto" w:fill="auto"/>
            <w:noWrap/>
            <w:vAlign w:val="bottom"/>
          </w:tcPr>
          <w:p w:rsidR="00EB194C" w:rsidRPr="00A10735" w:rsidRDefault="00EB194C" w:rsidP="00EB194C">
            <w:pPr>
              <w:jc w:val="right"/>
              <w:rPr>
                <w:rFonts w:ascii="標楷體" w:eastAsia="標楷體" w:hAnsi="標楷體"/>
                <w:sz w:val="28"/>
                <w:szCs w:val="28"/>
              </w:rPr>
            </w:pPr>
            <w:r w:rsidRPr="00A10735">
              <w:rPr>
                <w:rFonts w:ascii="標楷體" w:eastAsia="標楷體" w:hAnsi="標楷體"/>
                <w:sz w:val="28"/>
                <w:szCs w:val="28"/>
              </w:rPr>
              <w:t xml:space="preserve">2,002,241,606,319 </w:t>
            </w:r>
          </w:p>
        </w:tc>
      </w:tr>
      <w:tr w:rsidR="00EB194C" w:rsidRPr="00A10735" w:rsidTr="00845AA8">
        <w:trPr>
          <w:trHeight w:val="570"/>
        </w:trPr>
        <w:tc>
          <w:tcPr>
            <w:tcW w:w="1215" w:type="dxa"/>
            <w:vMerge/>
            <w:tcBorders>
              <w:top w:val="nil"/>
              <w:left w:val="single" w:sz="4" w:space="0" w:color="auto"/>
              <w:bottom w:val="single" w:sz="4" w:space="0" w:color="auto"/>
              <w:right w:val="single" w:sz="4" w:space="0" w:color="auto"/>
            </w:tcBorders>
            <w:vAlign w:val="center"/>
          </w:tcPr>
          <w:p w:rsidR="00EB194C" w:rsidRPr="00A10735" w:rsidRDefault="00EB194C" w:rsidP="006F1EE2">
            <w:pPr>
              <w:widowControl/>
              <w:rPr>
                <w:rFonts w:ascii="標楷體" w:eastAsia="標楷體" w:hAnsi="標楷體" w:cs="Arial"/>
                <w:kern w:val="0"/>
                <w:sz w:val="28"/>
                <w:szCs w:val="28"/>
              </w:rPr>
            </w:pPr>
          </w:p>
        </w:tc>
        <w:tc>
          <w:tcPr>
            <w:tcW w:w="2160" w:type="dxa"/>
            <w:tcBorders>
              <w:top w:val="nil"/>
              <w:left w:val="nil"/>
              <w:bottom w:val="single" w:sz="4" w:space="0" w:color="auto"/>
              <w:right w:val="single" w:sz="4" w:space="0" w:color="auto"/>
            </w:tcBorders>
            <w:shd w:val="clear" w:color="auto" w:fill="auto"/>
            <w:noWrap/>
            <w:vAlign w:val="center"/>
          </w:tcPr>
          <w:p w:rsidR="00EB194C" w:rsidRPr="00A10735" w:rsidRDefault="00EB194C" w:rsidP="006F1EE2">
            <w:pPr>
              <w:widowControl/>
              <w:jc w:val="both"/>
              <w:rPr>
                <w:rFonts w:ascii="標楷體" w:eastAsia="標楷體" w:hAnsi="標楷體" w:cs="Arial"/>
                <w:kern w:val="0"/>
                <w:sz w:val="28"/>
                <w:szCs w:val="28"/>
              </w:rPr>
            </w:pPr>
            <w:r w:rsidRPr="00A10735">
              <w:rPr>
                <w:rFonts w:ascii="標楷體" w:eastAsia="標楷體" w:hAnsi="標楷體" w:cs="Arial" w:hint="eastAsia"/>
                <w:kern w:val="0"/>
                <w:sz w:val="28"/>
                <w:szCs w:val="28"/>
              </w:rPr>
              <w:t>決標金額百分比</w:t>
            </w:r>
          </w:p>
        </w:tc>
        <w:tc>
          <w:tcPr>
            <w:tcW w:w="2790" w:type="dxa"/>
            <w:tcBorders>
              <w:top w:val="nil"/>
              <w:left w:val="nil"/>
              <w:bottom w:val="single" w:sz="4" w:space="0" w:color="auto"/>
              <w:right w:val="single" w:sz="4" w:space="0" w:color="auto"/>
            </w:tcBorders>
            <w:shd w:val="clear" w:color="auto" w:fill="auto"/>
            <w:noWrap/>
            <w:vAlign w:val="bottom"/>
          </w:tcPr>
          <w:p w:rsidR="00EB194C" w:rsidRPr="00A10735" w:rsidRDefault="00EB194C">
            <w:pPr>
              <w:jc w:val="right"/>
              <w:rPr>
                <w:rFonts w:ascii="標楷體" w:eastAsia="標楷體" w:hAnsi="標楷體"/>
                <w:sz w:val="28"/>
                <w:szCs w:val="28"/>
              </w:rPr>
            </w:pPr>
            <w:r w:rsidRPr="00A10735">
              <w:rPr>
                <w:rFonts w:ascii="標楷體" w:eastAsia="標楷體" w:hAnsi="標楷體"/>
                <w:sz w:val="28"/>
                <w:szCs w:val="28"/>
              </w:rPr>
              <w:t>94.87%</w:t>
            </w:r>
          </w:p>
        </w:tc>
        <w:tc>
          <w:tcPr>
            <w:tcW w:w="2790" w:type="dxa"/>
            <w:tcBorders>
              <w:top w:val="nil"/>
              <w:left w:val="nil"/>
              <w:bottom w:val="single" w:sz="4" w:space="0" w:color="auto"/>
              <w:right w:val="single" w:sz="4" w:space="0" w:color="auto"/>
            </w:tcBorders>
            <w:shd w:val="clear" w:color="auto" w:fill="auto"/>
            <w:noWrap/>
            <w:vAlign w:val="bottom"/>
          </w:tcPr>
          <w:p w:rsidR="00EB194C" w:rsidRPr="00A10735" w:rsidRDefault="00EB194C">
            <w:pPr>
              <w:jc w:val="right"/>
              <w:rPr>
                <w:rFonts w:ascii="標楷體" w:eastAsia="標楷體" w:hAnsi="標楷體"/>
                <w:sz w:val="28"/>
                <w:szCs w:val="28"/>
              </w:rPr>
            </w:pPr>
            <w:r w:rsidRPr="00A10735">
              <w:rPr>
                <w:rFonts w:ascii="標楷體" w:eastAsia="標楷體" w:hAnsi="標楷體"/>
                <w:sz w:val="28"/>
                <w:szCs w:val="28"/>
              </w:rPr>
              <w:t>80.10%</w:t>
            </w:r>
          </w:p>
        </w:tc>
        <w:tc>
          <w:tcPr>
            <w:tcW w:w="2790" w:type="dxa"/>
            <w:tcBorders>
              <w:top w:val="nil"/>
              <w:left w:val="nil"/>
              <w:bottom w:val="single" w:sz="4" w:space="0" w:color="auto"/>
              <w:right w:val="single" w:sz="4" w:space="0" w:color="auto"/>
            </w:tcBorders>
            <w:shd w:val="clear" w:color="auto" w:fill="auto"/>
            <w:noWrap/>
            <w:vAlign w:val="bottom"/>
          </w:tcPr>
          <w:p w:rsidR="00EB194C" w:rsidRPr="00A10735" w:rsidRDefault="00EB194C">
            <w:pPr>
              <w:jc w:val="right"/>
              <w:rPr>
                <w:rFonts w:ascii="標楷體" w:eastAsia="標楷體" w:hAnsi="標楷體"/>
                <w:sz w:val="28"/>
                <w:szCs w:val="28"/>
              </w:rPr>
            </w:pPr>
            <w:r w:rsidRPr="00A10735">
              <w:rPr>
                <w:rFonts w:ascii="標楷體" w:eastAsia="標楷體" w:hAnsi="標楷體"/>
                <w:sz w:val="28"/>
                <w:szCs w:val="28"/>
              </w:rPr>
              <w:t>86.94%</w:t>
            </w:r>
          </w:p>
        </w:tc>
        <w:tc>
          <w:tcPr>
            <w:tcW w:w="2790" w:type="dxa"/>
            <w:tcBorders>
              <w:top w:val="nil"/>
              <w:left w:val="nil"/>
              <w:bottom w:val="single" w:sz="4" w:space="0" w:color="auto"/>
              <w:right w:val="single" w:sz="4" w:space="0" w:color="auto"/>
            </w:tcBorders>
            <w:shd w:val="clear" w:color="auto" w:fill="auto"/>
            <w:noWrap/>
            <w:vAlign w:val="bottom"/>
          </w:tcPr>
          <w:p w:rsidR="00EB194C" w:rsidRPr="00A10735" w:rsidRDefault="00EB194C">
            <w:pPr>
              <w:jc w:val="right"/>
              <w:rPr>
                <w:rFonts w:ascii="標楷體" w:eastAsia="標楷體" w:hAnsi="標楷體"/>
                <w:sz w:val="28"/>
                <w:szCs w:val="28"/>
              </w:rPr>
            </w:pPr>
            <w:r w:rsidRPr="00A10735">
              <w:rPr>
                <w:rFonts w:ascii="標楷體" w:eastAsia="標楷體" w:hAnsi="標楷體"/>
                <w:sz w:val="28"/>
                <w:szCs w:val="28"/>
              </w:rPr>
              <w:t>87.21%</w:t>
            </w:r>
          </w:p>
        </w:tc>
      </w:tr>
      <w:tr w:rsidR="00EB194C" w:rsidRPr="00A10735" w:rsidTr="00845AA8">
        <w:trPr>
          <w:trHeight w:val="570"/>
        </w:trPr>
        <w:tc>
          <w:tcPr>
            <w:tcW w:w="1215" w:type="dxa"/>
            <w:vMerge w:val="restart"/>
            <w:tcBorders>
              <w:top w:val="nil"/>
              <w:left w:val="single" w:sz="4" w:space="0" w:color="auto"/>
              <w:bottom w:val="single" w:sz="4" w:space="0" w:color="auto"/>
              <w:right w:val="single" w:sz="4" w:space="0" w:color="auto"/>
            </w:tcBorders>
            <w:shd w:val="clear" w:color="auto" w:fill="auto"/>
            <w:noWrap/>
            <w:vAlign w:val="center"/>
          </w:tcPr>
          <w:p w:rsidR="00EB194C" w:rsidRPr="00A10735" w:rsidRDefault="00EB194C" w:rsidP="006F1EE2">
            <w:pPr>
              <w:widowControl/>
              <w:jc w:val="center"/>
              <w:rPr>
                <w:rFonts w:ascii="標楷體" w:eastAsia="標楷體" w:hAnsi="標楷體" w:cs="Arial"/>
                <w:kern w:val="0"/>
                <w:sz w:val="28"/>
                <w:szCs w:val="28"/>
              </w:rPr>
            </w:pPr>
            <w:r w:rsidRPr="00A10735">
              <w:rPr>
                <w:rFonts w:ascii="標楷體" w:eastAsia="標楷體" w:hAnsi="標楷體" w:cs="Arial" w:hint="eastAsia"/>
                <w:kern w:val="0"/>
                <w:sz w:val="28"/>
                <w:szCs w:val="28"/>
              </w:rPr>
              <w:t>未公開</w:t>
            </w:r>
          </w:p>
        </w:tc>
        <w:tc>
          <w:tcPr>
            <w:tcW w:w="2160" w:type="dxa"/>
            <w:tcBorders>
              <w:top w:val="nil"/>
              <w:left w:val="nil"/>
              <w:bottom w:val="single" w:sz="4" w:space="0" w:color="auto"/>
              <w:right w:val="single" w:sz="4" w:space="0" w:color="auto"/>
            </w:tcBorders>
            <w:shd w:val="clear" w:color="auto" w:fill="auto"/>
            <w:noWrap/>
            <w:vAlign w:val="center"/>
          </w:tcPr>
          <w:p w:rsidR="00EB194C" w:rsidRPr="00A10735" w:rsidRDefault="00EB194C" w:rsidP="006F1EE2">
            <w:pPr>
              <w:widowControl/>
              <w:jc w:val="both"/>
              <w:rPr>
                <w:rFonts w:ascii="標楷體" w:eastAsia="標楷體" w:hAnsi="標楷體" w:cs="Arial"/>
                <w:kern w:val="0"/>
                <w:sz w:val="28"/>
                <w:szCs w:val="28"/>
              </w:rPr>
            </w:pPr>
            <w:r w:rsidRPr="00A10735">
              <w:rPr>
                <w:rFonts w:ascii="標楷體" w:eastAsia="標楷體" w:hAnsi="標楷體" w:cs="Arial" w:hint="eastAsia"/>
                <w:kern w:val="0"/>
                <w:sz w:val="28"/>
                <w:szCs w:val="28"/>
              </w:rPr>
              <w:t>決標件數</w:t>
            </w:r>
          </w:p>
        </w:tc>
        <w:tc>
          <w:tcPr>
            <w:tcW w:w="2790" w:type="dxa"/>
            <w:tcBorders>
              <w:top w:val="nil"/>
              <w:left w:val="nil"/>
              <w:bottom w:val="single" w:sz="4" w:space="0" w:color="auto"/>
              <w:right w:val="single" w:sz="4" w:space="0" w:color="auto"/>
            </w:tcBorders>
            <w:shd w:val="clear" w:color="auto" w:fill="auto"/>
            <w:noWrap/>
            <w:vAlign w:val="bottom"/>
          </w:tcPr>
          <w:p w:rsidR="00EB194C" w:rsidRPr="00A10735" w:rsidRDefault="00EB194C" w:rsidP="00EB194C">
            <w:pPr>
              <w:jc w:val="right"/>
              <w:rPr>
                <w:rFonts w:ascii="標楷體" w:eastAsia="標楷體" w:hAnsi="標楷體"/>
                <w:sz w:val="28"/>
                <w:szCs w:val="28"/>
              </w:rPr>
            </w:pPr>
            <w:r w:rsidRPr="00A10735">
              <w:rPr>
                <w:rFonts w:ascii="標楷體" w:eastAsia="標楷體" w:hAnsi="標楷體"/>
                <w:sz w:val="28"/>
                <w:szCs w:val="28"/>
              </w:rPr>
              <w:t>4,928</w:t>
            </w:r>
          </w:p>
        </w:tc>
        <w:tc>
          <w:tcPr>
            <w:tcW w:w="2790" w:type="dxa"/>
            <w:tcBorders>
              <w:top w:val="nil"/>
              <w:left w:val="nil"/>
              <w:bottom w:val="single" w:sz="4" w:space="0" w:color="auto"/>
              <w:right w:val="single" w:sz="4" w:space="0" w:color="auto"/>
            </w:tcBorders>
            <w:shd w:val="clear" w:color="auto" w:fill="auto"/>
            <w:noWrap/>
            <w:vAlign w:val="bottom"/>
          </w:tcPr>
          <w:p w:rsidR="00EB194C" w:rsidRPr="00A10735" w:rsidRDefault="00EB194C" w:rsidP="00EB194C">
            <w:pPr>
              <w:jc w:val="right"/>
              <w:rPr>
                <w:rFonts w:ascii="標楷體" w:eastAsia="標楷體" w:hAnsi="標楷體"/>
                <w:sz w:val="28"/>
                <w:szCs w:val="28"/>
              </w:rPr>
            </w:pPr>
            <w:r w:rsidRPr="00A10735">
              <w:rPr>
                <w:rFonts w:ascii="標楷體" w:eastAsia="標楷體" w:hAnsi="標楷體"/>
                <w:sz w:val="28"/>
                <w:szCs w:val="28"/>
              </w:rPr>
              <w:t>8,541</w:t>
            </w:r>
          </w:p>
        </w:tc>
        <w:tc>
          <w:tcPr>
            <w:tcW w:w="2790" w:type="dxa"/>
            <w:tcBorders>
              <w:top w:val="nil"/>
              <w:left w:val="nil"/>
              <w:bottom w:val="single" w:sz="4" w:space="0" w:color="auto"/>
              <w:right w:val="single" w:sz="4" w:space="0" w:color="auto"/>
            </w:tcBorders>
            <w:shd w:val="clear" w:color="auto" w:fill="auto"/>
            <w:noWrap/>
            <w:vAlign w:val="bottom"/>
          </w:tcPr>
          <w:p w:rsidR="00EB194C" w:rsidRPr="00A10735" w:rsidRDefault="00EB194C" w:rsidP="00EB194C">
            <w:pPr>
              <w:jc w:val="right"/>
              <w:rPr>
                <w:rFonts w:ascii="標楷體" w:eastAsia="標楷體" w:hAnsi="標楷體"/>
                <w:sz w:val="28"/>
                <w:szCs w:val="28"/>
              </w:rPr>
            </w:pPr>
            <w:r w:rsidRPr="00A10735">
              <w:rPr>
                <w:rFonts w:ascii="標楷體" w:eastAsia="標楷體" w:hAnsi="標楷體"/>
                <w:sz w:val="28"/>
                <w:szCs w:val="28"/>
              </w:rPr>
              <w:t>15,424</w:t>
            </w:r>
          </w:p>
        </w:tc>
        <w:tc>
          <w:tcPr>
            <w:tcW w:w="2790" w:type="dxa"/>
            <w:tcBorders>
              <w:top w:val="nil"/>
              <w:left w:val="nil"/>
              <w:bottom w:val="single" w:sz="4" w:space="0" w:color="auto"/>
              <w:right w:val="single" w:sz="4" w:space="0" w:color="auto"/>
            </w:tcBorders>
            <w:shd w:val="clear" w:color="auto" w:fill="auto"/>
            <w:noWrap/>
            <w:vAlign w:val="bottom"/>
          </w:tcPr>
          <w:p w:rsidR="00EB194C" w:rsidRPr="00A10735" w:rsidRDefault="00EB194C" w:rsidP="00EB194C">
            <w:pPr>
              <w:jc w:val="right"/>
              <w:rPr>
                <w:rFonts w:ascii="標楷體" w:eastAsia="標楷體" w:hAnsi="標楷體"/>
                <w:sz w:val="28"/>
                <w:szCs w:val="28"/>
              </w:rPr>
            </w:pPr>
            <w:r w:rsidRPr="00A10735">
              <w:rPr>
                <w:rFonts w:ascii="標楷體" w:eastAsia="標楷體" w:hAnsi="標楷體"/>
                <w:sz w:val="28"/>
                <w:szCs w:val="28"/>
              </w:rPr>
              <w:t>28,893</w:t>
            </w:r>
          </w:p>
        </w:tc>
      </w:tr>
      <w:tr w:rsidR="00EB194C" w:rsidRPr="00A10735" w:rsidTr="00845AA8">
        <w:trPr>
          <w:trHeight w:val="570"/>
        </w:trPr>
        <w:tc>
          <w:tcPr>
            <w:tcW w:w="1215" w:type="dxa"/>
            <w:vMerge/>
            <w:tcBorders>
              <w:top w:val="nil"/>
              <w:left w:val="single" w:sz="4" w:space="0" w:color="auto"/>
              <w:bottom w:val="single" w:sz="4" w:space="0" w:color="auto"/>
              <w:right w:val="single" w:sz="4" w:space="0" w:color="auto"/>
            </w:tcBorders>
            <w:vAlign w:val="center"/>
          </w:tcPr>
          <w:p w:rsidR="00EB194C" w:rsidRPr="00A10735" w:rsidRDefault="00EB194C" w:rsidP="006F1EE2">
            <w:pPr>
              <w:widowControl/>
              <w:rPr>
                <w:rFonts w:ascii="標楷體" w:eastAsia="標楷體" w:hAnsi="標楷體" w:cs="Arial"/>
                <w:kern w:val="0"/>
                <w:sz w:val="28"/>
                <w:szCs w:val="28"/>
              </w:rPr>
            </w:pPr>
          </w:p>
        </w:tc>
        <w:tc>
          <w:tcPr>
            <w:tcW w:w="2160" w:type="dxa"/>
            <w:tcBorders>
              <w:top w:val="nil"/>
              <w:left w:val="nil"/>
              <w:bottom w:val="single" w:sz="4" w:space="0" w:color="auto"/>
              <w:right w:val="single" w:sz="4" w:space="0" w:color="auto"/>
            </w:tcBorders>
            <w:shd w:val="clear" w:color="auto" w:fill="auto"/>
            <w:noWrap/>
            <w:vAlign w:val="center"/>
          </w:tcPr>
          <w:p w:rsidR="00EB194C" w:rsidRPr="00A10735" w:rsidRDefault="00EB194C" w:rsidP="006F1EE2">
            <w:pPr>
              <w:widowControl/>
              <w:jc w:val="both"/>
              <w:rPr>
                <w:rFonts w:ascii="標楷體" w:eastAsia="標楷體" w:hAnsi="標楷體" w:cs="Arial"/>
                <w:kern w:val="0"/>
                <w:sz w:val="28"/>
                <w:szCs w:val="28"/>
              </w:rPr>
            </w:pPr>
            <w:r w:rsidRPr="00A10735">
              <w:rPr>
                <w:rFonts w:ascii="標楷體" w:eastAsia="標楷體" w:hAnsi="標楷體" w:cs="Arial" w:hint="eastAsia"/>
                <w:kern w:val="0"/>
                <w:sz w:val="28"/>
                <w:szCs w:val="28"/>
              </w:rPr>
              <w:t>決標件數百分比</w:t>
            </w:r>
          </w:p>
        </w:tc>
        <w:tc>
          <w:tcPr>
            <w:tcW w:w="2790" w:type="dxa"/>
            <w:tcBorders>
              <w:top w:val="nil"/>
              <w:left w:val="nil"/>
              <w:bottom w:val="single" w:sz="4" w:space="0" w:color="auto"/>
              <w:right w:val="single" w:sz="4" w:space="0" w:color="auto"/>
            </w:tcBorders>
            <w:shd w:val="clear" w:color="auto" w:fill="auto"/>
            <w:noWrap/>
            <w:vAlign w:val="bottom"/>
          </w:tcPr>
          <w:p w:rsidR="00EB194C" w:rsidRPr="00A10735" w:rsidRDefault="00EB194C" w:rsidP="00EB194C">
            <w:pPr>
              <w:jc w:val="right"/>
              <w:rPr>
                <w:rFonts w:ascii="標楷體" w:eastAsia="標楷體" w:hAnsi="標楷體"/>
                <w:sz w:val="28"/>
                <w:szCs w:val="28"/>
              </w:rPr>
            </w:pPr>
            <w:r w:rsidRPr="00A10735">
              <w:rPr>
                <w:rFonts w:ascii="標楷體" w:eastAsia="標楷體" w:hAnsi="標楷體"/>
                <w:sz w:val="28"/>
                <w:szCs w:val="28"/>
              </w:rPr>
              <w:t>13.37%</w:t>
            </w:r>
          </w:p>
        </w:tc>
        <w:tc>
          <w:tcPr>
            <w:tcW w:w="2790" w:type="dxa"/>
            <w:tcBorders>
              <w:top w:val="nil"/>
              <w:left w:val="nil"/>
              <w:bottom w:val="single" w:sz="4" w:space="0" w:color="auto"/>
              <w:right w:val="single" w:sz="4" w:space="0" w:color="auto"/>
            </w:tcBorders>
            <w:shd w:val="clear" w:color="auto" w:fill="auto"/>
            <w:noWrap/>
            <w:vAlign w:val="bottom"/>
          </w:tcPr>
          <w:p w:rsidR="00EB194C" w:rsidRPr="00A10735" w:rsidRDefault="00EB194C" w:rsidP="00EB194C">
            <w:pPr>
              <w:jc w:val="right"/>
              <w:rPr>
                <w:rFonts w:ascii="標楷體" w:eastAsia="標楷體" w:hAnsi="標楷體"/>
                <w:sz w:val="28"/>
                <w:szCs w:val="28"/>
              </w:rPr>
            </w:pPr>
            <w:r w:rsidRPr="00A10735">
              <w:rPr>
                <w:rFonts w:ascii="標楷體" w:eastAsia="標楷體" w:hAnsi="標楷體"/>
                <w:sz w:val="28"/>
                <w:szCs w:val="28"/>
              </w:rPr>
              <w:t>14.27%</w:t>
            </w:r>
          </w:p>
        </w:tc>
        <w:tc>
          <w:tcPr>
            <w:tcW w:w="2790" w:type="dxa"/>
            <w:tcBorders>
              <w:top w:val="nil"/>
              <w:left w:val="nil"/>
              <w:bottom w:val="single" w:sz="4" w:space="0" w:color="auto"/>
              <w:right w:val="single" w:sz="4" w:space="0" w:color="auto"/>
            </w:tcBorders>
            <w:shd w:val="clear" w:color="auto" w:fill="auto"/>
            <w:noWrap/>
            <w:vAlign w:val="bottom"/>
          </w:tcPr>
          <w:p w:rsidR="00EB194C" w:rsidRPr="00A10735" w:rsidRDefault="00EB194C" w:rsidP="00EB194C">
            <w:pPr>
              <w:jc w:val="right"/>
              <w:rPr>
                <w:rFonts w:ascii="標楷體" w:eastAsia="標楷體" w:hAnsi="標楷體"/>
                <w:sz w:val="28"/>
                <w:szCs w:val="28"/>
              </w:rPr>
            </w:pPr>
            <w:r w:rsidRPr="00A10735">
              <w:rPr>
                <w:rFonts w:ascii="標楷體" w:eastAsia="標楷體" w:hAnsi="標楷體"/>
                <w:sz w:val="28"/>
                <w:szCs w:val="28"/>
              </w:rPr>
              <w:t>17.94%</w:t>
            </w:r>
          </w:p>
        </w:tc>
        <w:tc>
          <w:tcPr>
            <w:tcW w:w="2790" w:type="dxa"/>
            <w:tcBorders>
              <w:top w:val="nil"/>
              <w:left w:val="nil"/>
              <w:bottom w:val="single" w:sz="4" w:space="0" w:color="auto"/>
              <w:right w:val="single" w:sz="4" w:space="0" w:color="auto"/>
            </w:tcBorders>
            <w:shd w:val="clear" w:color="auto" w:fill="auto"/>
            <w:noWrap/>
            <w:vAlign w:val="bottom"/>
          </w:tcPr>
          <w:p w:rsidR="00EB194C" w:rsidRPr="00A10735" w:rsidRDefault="00EB194C" w:rsidP="00EB194C">
            <w:pPr>
              <w:jc w:val="right"/>
              <w:rPr>
                <w:rFonts w:ascii="標楷體" w:eastAsia="標楷體" w:hAnsi="標楷體"/>
                <w:sz w:val="28"/>
                <w:szCs w:val="28"/>
              </w:rPr>
            </w:pPr>
            <w:r w:rsidRPr="00A10735">
              <w:rPr>
                <w:rFonts w:ascii="標楷體" w:eastAsia="標楷體" w:hAnsi="標楷體"/>
                <w:sz w:val="28"/>
                <w:szCs w:val="28"/>
              </w:rPr>
              <w:t>15.82%</w:t>
            </w:r>
          </w:p>
        </w:tc>
      </w:tr>
      <w:tr w:rsidR="00EB194C" w:rsidRPr="00A10735" w:rsidTr="00845AA8">
        <w:trPr>
          <w:trHeight w:val="570"/>
        </w:trPr>
        <w:tc>
          <w:tcPr>
            <w:tcW w:w="1215" w:type="dxa"/>
            <w:vMerge/>
            <w:tcBorders>
              <w:top w:val="nil"/>
              <w:left w:val="single" w:sz="4" w:space="0" w:color="auto"/>
              <w:bottom w:val="single" w:sz="4" w:space="0" w:color="auto"/>
              <w:right w:val="single" w:sz="4" w:space="0" w:color="auto"/>
            </w:tcBorders>
            <w:vAlign w:val="center"/>
          </w:tcPr>
          <w:p w:rsidR="00EB194C" w:rsidRPr="00A10735" w:rsidRDefault="00EB194C" w:rsidP="006F1EE2">
            <w:pPr>
              <w:widowControl/>
              <w:rPr>
                <w:rFonts w:ascii="標楷體" w:eastAsia="標楷體" w:hAnsi="標楷體" w:cs="Arial"/>
                <w:kern w:val="0"/>
                <w:sz w:val="28"/>
                <w:szCs w:val="28"/>
              </w:rPr>
            </w:pPr>
          </w:p>
        </w:tc>
        <w:tc>
          <w:tcPr>
            <w:tcW w:w="2160" w:type="dxa"/>
            <w:tcBorders>
              <w:top w:val="nil"/>
              <w:left w:val="nil"/>
              <w:bottom w:val="single" w:sz="4" w:space="0" w:color="auto"/>
              <w:right w:val="single" w:sz="4" w:space="0" w:color="auto"/>
            </w:tcBorders>
            <w:shd w:val="clear" w:color="auto" w:fill="auto"/>
            <w:vAlign w:val="center"/>
          </w:tcPr>
          <w:p w:rsidR="00EB194C" w:rsidRPr="00A10735" w:rsidRDefault="00EB194C" w:rsidP="006F1EE2">
            <w:pPr>
              <w:widowControl/>
              <w:jc w:val="both"/>
              <w:rPr>
                <w:rFonts w:ascii="標楷體" w:eastAsia="標楷體" w:hAnsi="標楷體" w:cs="Arial"/>
                <w:kern w:val="0"/>
                <w:sz w:val="28"/>
                <w:szCs w:val="28"/>
              </w:rPr>
            </w:pPr>
            <w:r w:rsidRPr="00A10735">
              <w:rPr>
                <w:rFonts w:ascii="標楷體" w:eastAsia="標楷體" w:hAnsi="標楷體" w:cs="Arial" w:hint="eastAsia"/>
                <w:kern w:val="0"/>
                <w:sz w:val="28"/>
                <w:szCs w:val="28"/>
              </w:rPr>
              <w:t>決標金額(元)</w:t>
            </w:r>
          </w:p>
        </w:tc>
        <w:tc>
          <w:tcPr>
            <w:tcW w:w="2790" w:type="dxa"/>
            <w:tcBorders>
              <w:top w:val="nil"/>
              <w:left w:val="nil"/>
              <w:bottom w:val="single" w:sz="4" w:space="0" w:color="auto"/>
              <w:right w:val="single" w:sz="4" w:space="0" w:color="auto"/>
            </w:tcBorders>
            <w:shd w:val="clear" w:color="auto" w:fill="auto"/>
            <w:noWrap/>
            <w:vAlign w:val="bottom"/>
          </w:tcPr>
          <w:p w:rsidR="00EB194C" w:rsidRPr="00A10735" w:rsidRDefault="00EB194C" w:rsidP="00EB194C">
            <w:pPr>
              <w:jc w:val="right"/>
              <w:rPr>
                <w:rFonts w:ascii="標楷體" w:eastAsia="標楷體" w:hAnsi="標楷體"/>
                <w:sz w:val="28"/>
                <w:szCs w:val="28"/>
              </w:rPr>
            </w:pPr>
            <w:r w:rsidRPr="00A10735">
              <w:rPr>
                <w:rFonts w:ascii="標楷體" w:eastAsia="標楷體" w:hAnsi="標楷體"/>
                <w:sz w:val="28"/>
                <w:szCs w:val="28"/>
              </w:rPr>
              <w:t>44,998,273,659</w:t>
            </w:r>
          </w:p>
        </w:tc>
        <w:tc>
          <w:tcPr>
            <w:tcW w:w="2790" w:type="dxa"/>
            <w:tcBorders>
              <w:top w:val="nil"/>
              <w:left w:val="nil"/>
              <w:bottom w:val="single" w:sz="4" w:space="0" w:color="auto"/>
              <w:right w:val="single" w:sz="4" w:space="0" w:color="auto"/>
            </w:tcBorders>
            <w:shd w:val="clear" w:color="auto" w:fill="auto"/>
            <w:noWrap/>
            <w:vAlign w:val="bottom"/>
          </w:tcPr>
          <w:p w:rsidR="00EB194C" w:rsidRPr="00A10735" w:rsidRDefault="00EB194C" w:rsidP="00EB194C">
            <w:pPr>
              <w:jc w:val="right"/>
              <w:rPr>
                <w:rFonts w:ascii="標楷體" w:eastAsia="標楷體" w:hAnsi="標楷體"/>
                <w:sz w:val="28"/>
                <w:szCs w:val="28"/>
              </w:rPr>
            </w:pPr>
            <w:r w:rsidRPr="00A10735">
              <w:rPr>
                <w:rFonts w:ascii="標楷體" w:eastAsia="標楷體" w:hAnsi="標楷體" w:hint="eastAsia"/>
                <w:sz w:val="28"/>
                <w:szCs w:val="28"/>
              </w:rPr>
              <w:t>1</w:t>
            </w:r>
            <w:r w:rsidRPr="00A10735">
              <w:rPr>
                <w:rFonts w:ascii="標楷體" w:eastAsia="標楷體" w:hAnsi="標楷體"/>
                <w:sz w:val="28"/>
                <w:szCs w:val="28"/>
              </w:rPr>
              <w:t>84,507,382,236</w:t>
            </w:r>
          </w:p>
        </w:tc>
        <w:tc>
          <w:tcPr>
            <w:tcW w:w="2790" w:type="dxa"/>
            <w:tcBorders>
              <w:top w:val="nil"/>
              <w:left w:val="nil"/>
              <w:bottom w:val="single" w:sz="4" w:space="0" w:color="auto"/>
              <w:right w:val="single" w:sz="4" w:space="0" w:color="auto"/>
            </w:tcBorders>
            <w:shd w:val="clear" w:color="auto" w:fill="auto"/>
            <w:noWrap/>
            <w:vAlign w:val="bottom"/>
          </w:tcPr>
          <w:p w:rsidR="00EB194C" w:rsidRPr="00A10735" w:rsidRDefault="00EB194C" w:rsidP="00EB194C">
            <w:pPr>
              <w:jc w:val="right"/>
              <w:rPr>
                <w:rFonts w:ascii="標楷體" w:eastAsia="標楷體" w:hAnsi="標楷體"/>
                <w:sz w:val="28"/>
                <w:szCs w:val="28"/>
              </w:rPr>
            </w:pPr>
            <w:r w:rsidRPr="00A10735">
              <w:rPr>
                <w:rFonts w:ascii="標楷體" w:eastAsia="標楷體" w:hAnsi="標楷體" w:hint="eastAsia"/>
                <w:sz w:val="28"/>
                <w:szCs w:val="28"/>
              </w:rPr>
              <w:t>6</w:t>
            </w:r>
            <w:r w:rsidRPr="00A10735">
              <w:rPr>
                <w:rFonts w:ascii="標楷體" w:eastAsia="標楷體" w:hAnsi="標楷體"/>
                <w:sz w:val="28"/>
                <w:szCs w:val="28"/>
              </w:rPr>
              <w:t>4,117,208,584</w:t>
            </w:r>
          </w:p>
        </w:tc>
        <w:tc>
          <w:tcPr>
            <w:tcW w:w="2790" w:type="dxa"/>
            <w:tcBorders>
              <w:top w:val="nil"/>
              <w:left w:val="nil"/>
              <w:bottom w:val="single" w:sz="4" w:space="0" w:color="auto"/>
              <w:right w:val="single" w:sz="4" w:space="0" w:color="auto"/>
            </w:tcBorders>
            <w:shd w:val="clear" w:color="auto" w:fill="auto"/>
            <w:noWrap/>
            <w:vAlign w:val="bottom"/>
          </w:tcPr>
          <w:p w:rsidR="00EB194C" w:rsidRPr="00A10735" w:rsidRDefault="00EB194C" w:rsidP="00EB194C">
            <w:pPr>
              <w:jc w:val="right"/>
              <w:rPr>
                <w:rFonts w:ascii="標楷體" w:eastAsia="標楷體" w:hAnsi="標楷體"/>
                <w:sz w:val="28"/>
                <w:szCs w:val="28"/>
              </w:rPr>
            </w:pPr>
            <w:r w:rsidRPr="00A10735">
              <w:rPr>
                <w:rFonts w:ascii="標楷體" w:eastAsia="標楷體" w:hAnsi="標楷體" w:hint="eastAsia"/>
                <w:sz w:val="28"/>
                <w:szCs w:val="28"/>
              </w:rPr>
              <w:t>2</w:t>
            </w:r>
            <w:r w:rsidRPr="00A10735">
              <w:rPr>
                <w:rFonts w:ascii="標楷體" w:eastAsia="標楷體" w:hAnsi="標楷體"/>
                <w:sz w:val="28"/>
                <w:szCs w:val="28"/>
              </w:rPr>
              <w:t xml:space="preserve">93,622,864,479 </w:t>
            </w:r>
          </w:p>
        </w:tc>
      </w:tr>
      <w:tr w:rsidR="00EB194C" w:rsidRPr="00A10735" w:rsidTr="00845AA8">
        <w:trPr>
          <w:trHeight w:val="570"/>
        </w:trPr>
        <w:tc>
          <w:tcPr>
            <w:tcW w:w="1215" w:type="dxa"/>
            <w:vMerge/>
            <w:tcBorders>
              <w:top w:val="nil"/>
              <w:left w:val="single" w:sz="4" w:space="0" w:color="auto"/>
              <w:bottom w:val="single" w:sz="4" w:space="0" w:color="auto"/>
              <w:right w:val="single" w:sz="4" w:space="0" w:color="auto"/>
            </w:tcBorders>
            <w:vAlign w:val="center"/>
          </w:tcPr>
          <w:p w:rsidR="00EB194C" w:rsidRPr="00A10735" w:rsidRDefault="00EB194C" w:rsidP="006F1EE2">
            <w:pPr>
              <w:widowControl/>
              <w:rPr>
                <w:rFonts w:ascii="標楷體" w:eastAsia="標楷體" w:hAnsi="標楷體" w:cs="Arial"/>
                <w:kern w:val="0"/>
                <w:sz w:val="28"/>
                <w:szCs w:val="28"/>
              </w:rPr>
            </w:pPr>
          </w:p>
        </w:tc>
        <w:tc>
          <w:tcPr>
            <w:tcW w:w="2160" w:type="dxa"/>
            <w:tcBorders>
              <w:top w:val="nil"/>
              <w:left w:val="nil"/>
              <w:bottom w:val="single" w:sz="4" w:space="0" w:color="auto"/>
              <w:right w:val="single" w:sz="4" w:space="0" w:color="auto"/>
            </w:tcBorders>
            <w:shd w:val="clear" w:color="auto" w:fill="auto"/>
            <w:noWrap/>
            <w:vAlign w:val="center"/>
          </w:tcPr>
          <w:p w:rsidR="00EB194C" w:rsidRPr="00A10735" w:rsidRDefault="00EB194C" w:rsidP="006F1EE2">
            <w:pPr>
              <w:widowControl/>
              <w:jc w:val="both"/>
              <w:rPr>
                <w:rFonts w:ascii="標楷體" w:eastAsia="標楷體" w:hAnsi="標楷體" w:cs="Arial"/>
                <w:kern w:val="0"/>
                <w:sz w:val="28"/>
                <w:szCs w:val="28"/>
              </w:rPr>
            </w:pPr>
            <w:r w:rsidRPr="00A10735">
              <w:rPr>
                <w:rFonts w:ascii="標楷體" w:eastAsia="標楷體" w:hAnsi="標楷體" w:cs="Arial" w:hint="eastAsia"/>
                <w:kern w:val="0"/>
                <w:sz w:val="28"/>
                <w:szCs w:val="28"/>
              </w:rPr>
              <w:t>決標金額百分比</w:t>
            </w:r>
          </w:p>
        </w:tc>
        <w:tc>
          <w:tcPr>
            <w:tcW w:w="2790" w:type="dxa"/>
            <w:tcBorders>
              <w:top w:val="nil"/>
              <w:left w:val="nil"/>
              <w:bottom w:val="single" w:sz="4" w:space="0" w:color="auto"/>
              <w:right w:val="single" w:sz="4" w:space="0" w:color="auto"/>
            </w:tcBorders>
            <w:shd w:val="clear" w:color="auto" w:fill="auto"/>
            <w:noWrap/>
            <w:vAlign w:val="bottom"/>
          </w:tcPr>
          <w:p w:rsidR="00EB194C" w:rsidRPr="00A10735" w:rsidRDefault="00EB194C" w:rsidP="00EB194C">
            <w:pPr>
              <w:jc w:val="right"/>
              <w:rPr>
                <w:rFonts w:ascii="標楷體" w:eastAsia="標楷體" w:hAnsi="標楷體"/>
                <w:sz w:val="28"/>
                <w:szCs w:val="28"/>
              </w:rPr>
            </w:pPr>
            <w:r w:rsidRPr="00A10735">
              <w:rPr>
                <w:rFonts w:ascii="標楷體" w:eastAsia="標楷體" w:hAnsi="標楷體"/>
                <w:sz w:val="28"/>
                <w:szCs w:val="28"/>
              </w:rPr>
              <w:t>5.13%</w:t>
            </w:r>
          </w:p>
        </w:tc>
        <w:tc>
          <w:tcPr>
            <w:tcW w:w="2790" w:type="dxa"/>
            <w:tcBorders>
              <w:top w:val="nil"/>
              <w:left w:val="nil"/>
              <w:bottom w:val="single" w:sz="4" w:space="0" w:color="auto"/>
              <w:right w:val="single" w:sz="4" w:space="0" w:color="auto"/>
            </w:tcBorders>
            <w:shd w:val="clear" w:color="auto" w:fill="auto"/>
            <w:noWrap/>
            <w:vAlign w:val="bottom"/>
          </w:tcPr>
          <w:p w:rsidR="00EB194C" w:rsidRPr="00A10735" w:rsidRDefault="00EB194C" w:rsidP="00EB194C">
            <w:pPr>
              <w:jc w:val="right"/>
              <w:rPr>
                <w:rFonts w:ascii="標楷體" w:eastAsia="標楷體" w:hAnsi="標楷體"/>
                <w:sz w:val="28"/>
                <w:szCs w:val="28"/>
              </w:rPr>
            </w:pPr>
            <w:r w:rsidRPr="00A10735">
              <w:rPr>
                <w:rFonts w:ascii="標楷體" w:eastAsia="標楷體" w:hAnsi="標楷體"/>
                <w:sz w:val="28"/>
                <w:szCs w:val="28"/>
              </w:rPr>
              <w:t>19.90%</w:t>
            </w:r>
          </w:p>
        </w:tc>
        <w:tc>
          <w:tcPr>
            <w:tcW w:w="2790" w:type="dxa"/>
            <w:tcBorders>
              <w:top w:val="nil"/>
              <w:left w:val="nil"/>
              <w:bottom w:val="single" w:sz="4" w:space="0" w:color="auto"/>
              <w:right w:val="single" w:sz="4" w:space="0" w:color="auto"/>
            </w:tcBorders>
            <w:shd w:val="clear" w:color="auto" w:fill="auto"/>
            <w:noWrap/>
            <w:vAlign w:val="bottom"/>
          </w:tcPr>
          <w:p w:rsidR="00EB194C" w:rsidRPr="00A10735" w:rsidRDefault="00EB194C" w:rsidP="00EB194C">
            <w:pPr>
              <w:jc w:val="right"/>
              <w:rPr>
                <w:rFonts w:ascii="標楷體" w:eastAsia="標楷體" w:hAnsi="標楷體"/>
                <w:sz w:val="28"/>
                <w:szCs w:val="28"/>
              </w:rPr>
            </w:pPr>
            <w:r w:rsidRPr="00A10735">
              <w:rPr>
                <w:rFonts w:ascii="標楷體" w:eastAsia="標楷體" w:hAnsi="標楷體"/>
                <w:sz w:val="28"/>
                <w:szCs w:val="28"/>
              </w:rPr>
              <w:t>13.06%</w:t>
            </w:r>
          </w:p>
        </w:tc>
        <w:tc>
          <w:tcPr>
            <w:tcW w:w="2790" w:type="dxa"/>
            <w:tcBorders>
              <w:top w:val="nil"/>
              <w:left w:val="nil"/>
              <w:bottom w:val="single" w:sz="4" w:space="0" w:color="auto"/>
              <w:right w:val="single" w:sz="4" w:space="0" w:color="auto"/>
            </w:tcBorders>
            <w:shd w:val="clear" w:color="auto" w:fill="auto"/>
            <w:noWrap/>
            <w:vAlign w:val="bottom"/>
          </w:tcPr>
          <w:p w:rsidR="00EB194C" w:rsidRPr="00A10735" w:rsidRDefault="00EB194C" w:rsidP="00EB194C">
            <w:pPr>
              <w:jc w:val="right"/>
              <w:rPr>
                <w:rFonts w:ascii="標楷體" w:eastAsia="標楷體" w:hAnsi="標楷體"/>
                <w:sz w:val="28"/>
                <w:szCs w:val="28"/>
              </w:rPr>
            </w:pPr>
            <w:r w:rsidRPr="00A10735">
              <w:rPr>
                <w:rFonts w:ascii="標楷體" w:eastAsia="標楷體" w:hAnsi="標楷體"/>
                <w:sz w:val="28"/>
                <w:szCs w:val="28"/>
              </w:rPr>
              <w:t>12.79%</w:t>
            </w:r>
          </w:p>
        </w:tc>
      </w:tr>
      <w:tr w:rsidR="00EB194C" w:rsidRPr="00A10735" w:rsidTr="00845AA8">
        <w:trPr>
          <w:trHeight w:val="570"/>
        </w:trPr>
        <w:tc>
          <w:tcPr>
            <w:tcW w:w="1215" w:type="dxa"/>
            <w:vMerge w:val="restart"/>
            <w:tcBorders>
              <w:top w:val="nil"/>
              <w:left w:val="single" w:sz="4" w:space="0" w:color="auto"/>
              <w:bottom w:val="single" w:sz="4" w:space="0" w:color="auto"/>
              <w:right w:val="single" w:sz="4" w:space="0" w:color="auto"/>
            </w:tcBorders>
            <w:shd w:val="clear" w:color="auto" w:fill="auto"/>
            <w:noWrap/>
            <w:vAlign w:val="center"/>
          </w:tcPr>
          <w:p w:rsidR="00EB194C" w:rsidRPr="00A10735" w:rsidRDefault="00EB194C" w:rsidP="006F1EE2">
            <w:pPr>
              <w:widowControl/>
              <w:jc w:val="center"/>
              <w:rPr>
                <w:rFonts w:ascii="標楷體" w:eastAsia="標楷體" w:hAnsi="標楷體" w:cs="Arial"/>
                <w:kern w:val="0"/>
                <w:sz w:val="28"/>
                <w:szCs w:val="28"/>
              </w:rPr>
            </w:pPr>
            <w:r w:rsidRPr="00A10735">
              <w:rPr>
                <w:rFonts w:ascii="標楷體" w:eastAsia="標楷體" w:hAnsi="標楷體" w:cs="Arial" w:hint="eastAsia"/>
                <w:kern w:val="0"/>
                <w:sz w:val="28"/>
                <w:szCs w:val="28"/>
              </w:rPr>
              <w:t>總計</w:t>
            </w:r>
          </w:p>
        </w:tc>
        <w:tc>
          <w:tcPr>
            <w:tcW w:w="2160" w:type="dxa"/>
            <w:tcBorders>
              <w:top w:val="nil"/>
              <w:left w:val="nil"/>
              <w:bottom w:val="single" w:sz="4" w:space="0" w:color="auto"/>
              <w:right w:val="single" w:sz="4" w:space="0" w:color="auto"/>
            </w:tcBorders>
            <w:shd w:val="clear" w:color="auto" w:fill="auto"/>
            <w:noWrap/>
            <w:vAlign w:val="center"/>
          </w:tcPr>
          <w:p w:rsidR="00EB194C" w:rsidRPr="00A10735" w:rsidRDefault="00EB194C" w:rsidP="006F1EE2">
            <w:pPr>
              <w:widowControl/>
              <w:jc w:val="both"/>
              <w:rPr>
                <w:rFonts w:ascii="標楷體" w:eastAsia="標楷體" w:hAnsi="標楷體" w:cs="Arial"/>
                <w:kern w:val="0"/>
                <w:sz w:val="28"/>
                <w:szCs w:val="28"/>
              </w:rPr>
            </w:pPr>
            <w:r w:rsidRPr="00A10735">
              <w:rPr>
                <w:rFonts w:ascii="標楷體" w:eastAsia="標楷體" w:hAnsi="標楷體" w:cs="Arial" w:hint="eastAsia"/>
                <w:kern w:val="0"/>
                <w:sz w:val="28"/>
                <w:szCs w:val="28"/>
              </w:rPr>
              <w:t>決標件數</w:t>
            </w:r>
          </w:p>
        </w:tc>
        <w:tc>
          <w:tcPr>
            <w:tcW w:w="2790" w:type="dxa"/>
            <w:tcBorders>
              <w:top w:val="nil"/>
              <w:left w:val="nil"/>
              <w:bottom w:val="single" w:sz="4" w:space="0" w:color="auto"/>
              <w:right w:val="single" w:sz="4" w:space="0" w:color="auto"/>
            </w:tcBorders>
            <w:shd w:val="clear" w:color="auto" w:fill="auto"/>
            <w:noWrap/>
            <w:vAlign w:val="bottom"/>
          </w:tcPr>
          <w:p w:rsidR="00EB194C" w:rsidRPr="00A10735" w:rsidRDefault="00EB194C" w:rsidP="00EB194C">
            <w:pPr>
              <w:jc w:val="right"/>
              <w:rPr>
                <w:rFonts w:ascii="標楷體" w:eastAsia="標楷體" w:hAnsi="標楷體"/>
                <w:sz w:val="28"/>
                <w:szCs w:val="28"/>
              </w:rPr>
            </w:pPr>
            <w:r w:rsidRPr="00A10735">
              <w:rPr>
                <w:rFonts w:ascii="標楷體" w:eastAsia="標楷體" w:hAnsi="標楷體"/>
                <w:sz w:val="28"/>
                <w:szCs w:val="28"/>
              </w:rPr>
              <w:t xml:space="preserve">36,845 </w:t>
            </w:r>
          </w:p>
        </w:tc>
        <w:tc>
          <w:tcPr>
            <w:tcW w:w="2790" w:type="dxa"/>
            <w:tcBorders>
              <w:top w:val="nil"/>
              <w:left w:val="nil"/>
              <w:bottom w:val="single" w:sz="4" w:space="0" w:color="auto"/>
              <w:right w:val="single" w:sz="4" w:space="0" w:color="auto"/>
            </w:tcBorders>
            <w:shd w:val="clear" w:color="auto" w:fill="auto"/>
            <w:noWrap/>
            <w:vAlign w:val="bottom"/>
          </w:tcPr>
          <w:p w:rsidR="00EB194C" w:rsidRPr="00A10735" w:rsidRDefault="00EB194C" w:rsidP="00EB194C">
            <w:pPr>
              <w:jc w:val="right"/>
              <w:rPr>
                <w:rFonts w:ascii="標楷體" w:eastAsia="標楷體" w:hAnsi="標楷體"/>
                <w:sz w:val="28"/>
                <w:szCs w:val="28"/>
              </w:rPr>
            </w:pPr>
            <w:r w:rsidRPr="00A10735">
              <w:rPr>
                <w:rFonts w:ascii="標楷體" w:eastAsia="標楷體" w:hAnsi="標楷體"/>
                <w:sz w:val="28"/>
                <w:szCs w:val="28"/>
              </w:rPr>
              <w:t xml:space="preserve">59,845 </w:t>
            </w:r>
          </w:p>
        </w:tc>
        <w:tc>
          <w:tcPr>
            <w:tcW w:w="2790" w:type="dxa"/>
            <w:tcBorders>
              <w:top w:val="nil"/>
              <w:left w:val="nil"/>
              <w:bottom w:val="single" w:sz="4" w:space="0" w:color="auto"/>
              <w:right w:val="single" w:sz="4" w:space="0" w:color="auto"/>
            </w:tcBorders>
            <w:shd w:val="clear" w:color="auto" w:fill="auto"/>
            <w:noWrap/>
            <w:vAlign w:val="bottom"/>
          </w:tcPr>
          <w:p w:rsidR="00EB194C" w:rsidRPr="00A10735" w:rsidRDefault="00EB194C" w:rsidP="00EB194C">
            <w:pPr>
              <w:jc w:val="right"/>
              <w:rPr>
                <w:rFonts w:ascii="標楷體" w:eastAsia="標楷體" w:hAnsi="標楷體"/>
                <w:sz w:val="28"/>
                <w:szCs w:val="28"/>
              </w:rPr>
            </w:pPr>
            <w:r w:rsidRPr="00A10735">
              <w:rPr>
                <w:rFonts w:ascii="標楷體" w:eastAsia="標楷體" w:hAnsi="標楷體"/>
                <w:sz w:val="28"/>
                <w:szCs w:val="28"/>
              </w:rPr>
              <w:t xml:space="preserve">85,988 </w:t>
            </w:r>
          </w:p>
        </w:tc>
        <w:tc>
          <w:tcPr>
            <w:tcW w:w="2790" w:type="dxa"/>
            <w:tcBorders>
              <w:top w:val="nil"/>
              <w:left w:val="nil"/>
              <w:bottom w:val="single" w:sz="4" w:space="0" w:color="auto"/>
              <w:right w:val="single" w:sz="4" w:space="0" w:color="auto"/>
            </w:tcBorders>
            <w:shd w:val="clear" w:color="auto" w:fill="auto"/>
            <w:noWrap/>
            <w:vAlign w:val="bottom"/>
          </w:tcPr>
          <w:p w:rsidR="00EB194C" w:rsidRPr="00A10735" w:rsidRDefault="00EB194C" w:rsidP="00EB194C">
            <w:pPr>
              <w:jc w:val="right"/>
              <w:rPr>
                <w:rFonts w:ascii="標楷體" w:eastAsia="標楷體" w:hAnsi="標楷體"/>
                <w:sz w:val="28"/>
                <w:szCs w:val="28"/>
              </w:rPr>
            </w:pPr>
            <w:r w:rsidRPr="00A10735">
              <w:rPr>
                <w:rFonts w:ascii="標楷體" w:eastAsia="標楷體" w:hAnsi="標楷體"/>
                <w:sz w:val="28"/>
                <w:szCs w:val="28"/>
              </w:rPr>
              <w:t xml:space="preserve">182,678 </w:t>
            </w:r>
          </w:p>
        </w:tc>
      </w:tr>
      <w:tr w:rsidR="00EB194C" w:rsidRPr="00A10735" w:rsidTr="00845AA8">
        <w:trPr>
          <w:trHeight w:val="570"/>
        </w:trPr>
        <w:tc>
          <w:tcPr>
            <w:tcW w:w="1215" w:type="dxa"/>
            <w:vMerge/>
            <w:tcBorders>
              <w:top w:val="nil"/>
              <w:left w:val="single" w:sz="4" w:space="0" w:color="auto"/>
              <w:bottom w:val="single" w:sz="4" w:space="0" w:color="auto"/>
              <w:right w:val="single" w:sz="4" w:space="0" w:color="auto"/>
            </w:tcBorders>
            <w:vAlign w:val="center"/>
          </w:tcPr>
          <w:p w:rsidR="00EB194C" w:rsidRPr="00A10735" w:rsidRDefault="00EB194C" w:rsidP="006F1EE2">
            <w:pPr>
              <w:widowControl/>
              <w:rPr>
                <w:rFonts w:ascii="標楷體" w:eastAsia="標楷體" w:hAnsi="標楷體" w:cs="Arial"/>
                <w:kern w:val="0"/>
                <w:sz w:val="28"/>
                <w:szCs w:val="28"/>
              </w:rPr>
            </w:pPr>
          </w:p>
        </w:tc>
        <w:tc>
          <w:tcPr>
            <w:tcW w:w="2160" w:type="dxa"/>
            <w:tcBorders>
              <w:top w:val="nil"/>
              <w:left w:val="nil"/>
              <w:bottom w:val="single" w:sz="4" w:space="0" w:color="auto"/>
              <w:right w:val="single" w:sz="4" w:space="0" w:color="auto"/>
            </w:tcBorders>
            <w:shd w:val="clear" w:color="auto" w:fill="auto"/>
            <w:vAlign w:val="center"/>
          </w:tcPr>
          <w:p w:rsidR="00EB194C" w:rsidRPr="00A10735" w:rsidRDefault="00EB194C" w:rsidP="006F1EE2">
            <w:pPr>
              <w:widowControl/>
              <w:jc w:val="both"/>
              <w:rPr>
                <w:rFonts w:ascii="標楷體" w:eastAsia="標楷體" w:hAnsi="標楷體" w:cs="Arial"/>
                <w:kern w:val="0"/>
                <w:sz w:val="28"/>
                <w:szCs w:val="28"/>
              </w:rPr>
            </w:pPr>
            <w:r w:rsidRPr="00A10735">
              <w:rPr>
                <w:rFonts w:ascii="標楷體" w:eastAsia="標楷體" w:hAnsi="標楷體" w:cs="Arial" w:hint="eastAsia"/>
                <w:kern w:val="0"/>
                <w:sz w:val="28"/>
                <w:szCs w:val="28"/>
              </w:rPr>
              <w:t>決標金額(元)</w:t>
            </w:r>
          </w:p>
        </w:tc>
        <w:tc>
          <w:tcPr>
            <w:tcW w:w="2790" w:type="dxa"/>
            <w:tcBorders>
              <w:top w:val="nil"/>
              <w:left w:val="nil"/>
              <w:bottom w:val="single" w:sz="4" w:space="0" w:color="auto"/>
              <w:right w:val="single" w:sz="4" w:space="0" w:color="auto"/>
            </w:tcBorders>
            <w:shd w:val="clear" w:color="auto" w:fill="auto"/>
            <w:noWrap/>
            <w:vAlign w:val="bottom"/>
          </w:tcPr>
          <w:p w:rsidR="00EB194C" w:rsidRPr="00A10735" w:rsidRDefault="00EB194C" w:rsidP="00EB194C">
            <w:pPr>
              <w:jc w:val="right"/>
              <w:rPr>
                <w:rFonts w:ascii="標楷體" w:eastAsia="標楷體" w:hAnsi="標楷體"/>
                <w:sz w:val="28"/>
                <w:szCs w:val="28"/>
              </w:rPr>
            </w:pPr>
            <w:r w:rsidRPr="00A10735">
              <w:rPr>
                <w:rFonts w:ascii="標楷體" w:eastAsia="標楷體" w:hAnsi="標楷體"/>
                <w:sz w:val="28"/>
                <w:szCs w:val="28"/>
              </w:rPr>
              <w:t>877,842,018,606</w:t>
            </w:r>
          </w:p>
        </w:tc>
        <w:tc>
          <w:tcPr>
            <w:tcW w:w="2790" w:type="dxa"/>
            <w:tcBorders>
              <w:top w:val="nil"/>
              <w:left w:val="nil"/>
              <w:bottom w:val="single" w:sz="4" w:space="0" w:color="auto"/>
              <w:right w:val="single" w:sz="4" w:space="0" w:color="auto"/>
            </w:tcBorders>
            <w:shd w:val="clear" w:color="auto" w:fill="auto"/>
            <w:noWrap/>
            <w:vAlign w:val="bottom"/>
          </w:tcPr>
          <w:p w:rsidR="00EB194C" w:rsidRPr="00A10735" w:rsidRDefault="00EB194C" w:rsidP="00EB194C">
            <w:pPr>
              <w:jc w:val="right"/>
              <w:rPr>
                <w:rFonts w:ascii="標楷體" w:eastAsia="標楷體" w:hAnsi="標楷體"/>
                <w:sz w:val="28"/>
                <w:szCs w:val="28"/>
              </w:rPr>
            </w:pPr>
            <w:r w:rsidRPr="00A10735">
              <w:rPr>
                <w:rFonts w:ascii="標楷體" w:eastAsia="標楷體" w:hAnsi="標楷體"/>
                <w:sz w:val="28"/>
                <w:szCs w:val="28"/>
              </w:rPr>
              <w:t xml:space="preserve">927,178,909,756 </w:t>
            </w:r>
          </w:p>
        </w:tc>
        <w:tc>
          <w:tcPr>
            <w:tcW w:w="2790" w:type="dxa"/>
            <w:tcBorders>
              <w:top w:val="nil"/>
              <w:left w:val="nil"/>
              <w:bottom w:val="single" w:sz="4" w:space="0" w:color="auto"/>
              <w:right w:val="single" w:sz="4" w:space="0" w:color="auto"/>
            </w:tcBorders>
            <w:shd w:val="clear" w:color="auto" w:fill="auto"/>
            <w:noWrap/>
            <w:vAlign w:val="bottom"/>
          </w:tcPr>
          <w:p w:rsidR="00EB194C" w:rsidRPr="00A10735" w:rsidRDefault="00EB194C" w:rsidP="00EB194C">
            <w:pPr>
              <w:jc w:val="right"/>
              <w:rPr>
                <w:rFonts w:ascii="標楷體" w:eastAsia="標楷體" w:hAnsi="標楷體"/>
                <w:sz w:val="28"/>
                <w:szCs w:val="28"/>
              </w:rPr>
            </w:pPr>
            <w:r w:rsidRPr="00A10735">
              <w:rPr>
                <w:rFonts w:ascii="標楷體" w:eastAsia="標楷體" w:hAnsi="標楷體"/>
                <w:sz w:val="28"/>
                <w:szCs w:val="28"/>
              </w:rPr>
              <w:t xml:space="preserve">490,843,542,436 </w:t>
            </w:r>
          </w:p>
        </w:tc>
        <w:tc>
          <w:tcPr>
            <w:tcW w:w="2790" w:type="dxa"/>
            <w:tcBorders>
              <w:top w:val="nil"/>
              <w:left w:val="nil"/>
              <w:bottom w:val="single" w:sz="4" w:space="0" w:color="auto"/>
              <w:right w:val="single" w:sz="4" w:space="0" w:color="auto"/>
            </w:tcBorders>
            <w:shd w:val="clear" w:color="auto" w:fill="auto"/>
            <w:noWrap/>
            <w:vAlign w:val="bottom"/>
          </w:tcPr>
          <w:p w:rsidR="00EB194C" w:rsidRPr="00A10735" w:rsidRDefault="00EB194C" w:rsidP="00EB194C">
            <w:pPr>
              <w:jc w:val="right"/>
              <w:rPr>
                <w:rFonts w:ascii="標楷體" w:eastAsia="標楷體" w:hAnsi="標楷體"/>
                <w:sz w:val="28"/>
                <w:szCs w:val="28"/>
              </w:rPr>
            </w:pPr>
            <w:r w:rsidRPr="00A10735">
              <w:rPr>
                <w:rFonts w:ascii="標楷體" w:eastAsia="標楷體" w:hAnsi="標楷體"/>
                <w:sz w:val="28"/>
                <w:szCs w:val="28"/>
              </w:rPr>
              <w:t xml:space="preserve">2,295,864,470,798 </w:t>
            </w:r>
          </w:p>
        </w:tc>
      </w:tr>
      <w:tr w:rsidR="002B6DB6" w:rsidRPr="00A10735" w:rsidTr="006F1EE2">
        <w:trPr>
          <w:trHeight w:val="570"/>
        </w:trPr>
        <w:tc>
          <w:tcPr>
            <w:tcW w:w="14535" w:type="dxa"/>
            <w:gridSpan w:val="6"/>
            <w:tcBorders>
              <w:top w:val="single" w:sz="4" w:space="0" w:color="auto"/>
              <w:left w:val="nil"/>
              <w:bottom w:val="nil"/>
              <w:right w:val="nil"/>
            </w:tcBorders>
            <w:shd w:val="clear" w:color="auto" w:fill="auto"/>
            <w:noWrap/>
            <w:vAlign w:val="bottom"/>
          </w:tcPr>
          <w:p w:rsidR="002B6DB6" w:rsidRPr="00A10735" w:rsidRDefault="002B6DB6" w:rsidP="008C4ADC">
            <w:pPr>
              <w:widowControl/>
              <w:jc w:val="right"/>
              <w:rPr>
                <w:rFonts w:ascii="標楷體" w:eastAsia="標楷體" w:hAnsi="標楷體" w:cs="Arial"/>
                <w:kern w:val="0"/>
                <w:szCs w:val="24"/>
              </w:rPr>
            </w:pPr>
            <w:r w:rsidRPr="00A10735">
              <w:rPr>
                <w:rFonts w:ascii="標楷體" w:eastAsia="標楷體" w:hAnsi="標楷體" w:cs="Arial" w:hint="eastAsia"/>
                <w:kern w:val="0"/>
                <w:szCs w:val="24"/>
              </w:rPr>
              <w:t>資料時間</w:t>
            </w:r>
            <w:r w:rsidRPr="00A10735">
              <w:rPr>
                <w:rFonts w:ascii="標楷體" w:eastAsia="標楷體" w:hAnsi="標楷體" w:cs="Arial"/>
                <w:kern w:val="0"/>
                <w:szCs w:val="24"/>
              </w:rPr>
              <w:t>:</w:t>
            </w:r>
            <w:r w:rsidR="00EB194C" w:rsidRPr="00A10735">
              <w:rPr>
                <w:rFonts w:ascii="標楷體" w:eastAsia="標楷體" w:hAnsi="標楷體" w:cs="Arial" w:hint="eastAsia"/>
                <w:kern w:val="0"/>
                <w:szCs w:val="24"/>
              </w:rPr>
              <w:t>113</w:t>
            </w:r>
            <w:r w:rsidRPr="00A10735">
              <w:rPr>
                <w:rFonts w:ascii="標楷體" w:eastAsia="標楷體" w:hAnsi="標楷體" w:cs="Arial" w:hint="eastAsia"/>
                <w:kern w:val="0"/>
                <w:szCs w:val="24"/>
              </w:rPr>
              <w:t>年</w:t>
            </w:r>
            <w:r w:rsidR="00824FD3" w:rsidRPr="00A10735">
              <w:rPr>
                <w:rFonts w:ascii="標楷體" w:eastAsia="標楷體" w:hAnsi="標楷體" w:cs="Arial" w:hint="eastAsia"/>
                <w:kern w:val="0"/>
                <w:szCs w:val="24"/>
              </w:rPr>
              <w:t>2</w:t>
            </w:r>
            <w:r w:rsidRPr="00A10735">
              <w:rPr>
                <w:rFonts w:ascii="標楷體" w:eastAsia="標楷體" w:hAnsi="標楷體" w:cs="Arial" w:hint="eastAsia"/>
                <w:kern w:val="0"/>
                <w:szCs w:val="24"/>
              </w:rPr>
              <w:t>月</w:t>
            </w:r>
            <w:r w:rsidR="00D97902" w:rsidRPr="00A10735">
              <w:rPr>
                <w:rFonts w:ascii="標楷體" w:eastAsia="標楷體" w:hAnsi="標楷體" w:cs="Arial" w:hint="eastAsia"/>
                <w:kern w:val="0"/>
                <w:szCs w:val="24"/>
              </w:rPr>
              <w:t>1</w:t>
            </w:r>
            <w:r w:rsidRPr="00A10735">
              <w:rPr>
                <w:rFonts w:ascii="標楷體" w:eastAsia="標楷體" w:hAnsi="標楷體" w:cs="Arial" w:hint="eastAsia"/>
                <w:kern w:val="0"/>
                <w:szCs w:val="24"/>
              </w:rPr>
              <w:t>日</w:t>
            </w:r>
          </w:p>
        </w:tc>
      </w:tr>
    </w:tbl>
    <w:p w:rsidR="00760F66" w:rsidRPr="00A10735" w:rsidRDefault="00760F66" w:rsidP="00CF23C1">
      <w:pPr>
        <w:rPr>
          <w:rFonts w:ascii="標楷體" w:eastAsia="標楷體" w:hAnsi="標楷體"/>
        </w:rPr>
      </w:pPr>
    </w:p>
    <w:p w:rsidR="00760F66" w:rsidRPr="00A10735" w:rsidRDefault="00760F66" w:rsidP="00CF23C1">
      <w:pPr>
        <w:rPr>
          <w:rFonts w:ascii="標楷體" w:eastAsia="標楷體" w:hAnsi="標楷體"/>
        </w:rPr>
      </w:pPr>
    </w:p>
    <w:p w:rsidR="00760F66" w:rsidRPr="00A10735" w:rsidRDefault="00760F66" w:rsidP="00CF23C1">
      <w:pPr>
        <w:rPr>
          <w:rFonts w:ascii="標楷體" w:eastAsia="標楷體" w:hAnsi="標楷體"/>
        </w:rPr>
      </w:pPr>
    </w:p>
    <w:tbl>
      <w:tblPr>
        <w:tblW w:w="14535" w:type="dxa"/>
        <w:tblInd w:w="13" w:type="dxa"/>
        <w:tblLayout w:type="fixed"/>
        <w:tblCellMar>
          <w:left w:w="28" w:type="dxa"/>
          <w:right w:w="28" w:type="dxa"/>
        </w:tblCellMar>
        <w:tblLook w:val="0000"/>
      </w:tblPr>
      <w:tblGrid>
        <w:gridCol w:w="2174"/>
        <w:gridCol w:w="733"/>
        <w:gridCol w:w="1779"/>
        <w:gridCol w:w="123"/>
        <w:gridCol w:w="2237"/>
        <w:gridCol w:w="193"/>
        <w:gridCol w:w="2167"/>
        <w:gridCol w:w="263"/>
        <w:gridCol w:w="2100"/>
        <w:gridCol w:w="330"/>
        <w:gridCol w:w="2310"/>
        <w:gridCol w:w="126"/>
      </w:tblGrid>
      <w:tr w:rsidR="002B6DB6" w:rsidRPr="00A10735" w:rsidTr="006F1EE2">
        <w:trPr>
          <w:trHeight w:val="420"/>
        </w:trPr>
        <w:tc>
          <w:tcPr>
            <w:tcW w:w="14535" w:type="dxa"/>
            <w:gridSpan w:val="12"/>
            <w:tcBorders>
              <w:top w:val="nil"/>
              <w:left w:val="nil"/>
              <w:bottom w:val="single" w:sz="4" w:space="0" w:color="auto"/>
              <w:right w:val="nil"/>
            </w:tcBorders>
            <w:shd w:val="clear" w:color="auto" w:fill="auto"/>
            <w:noWrap/>
            <w:vAlign w:val="bottom"/>
          </w:tcPr>
          <w:p w:rsidR="002B6DB6" w:rsidRPr="00A10735" w:rsidRDefault="00297683" w:rsidP="004C037F">
            <w:pPr>
              <w:widowControl/>
              <w:jc w:val="center"/>
              <w:rPr>
                <w:rFonts w:ascii="標楷體" w:eastAsia="標楷體" w:hAnsi="標楷體" w:cs="Arial"/>
                <w:kern w:val="0"/>
                <w:sz w:val="32"/>
                <w:szCs w:val="32"/>
              </w:rPr>
            </w:pPr>
            <w:r w:rsidRPr="00A10735">
              <w:rPr>
                <w:rFonts w:ascii="標楷體" w:eastAsia="標楷體" w:hAnsi="標楷體" w:cs="Arial" w:hint="eastAsia"/>
                <w:kern w:val="0"/>
                <w:sz w:val="32"/>
                <w:szCs w:val="32"/>
              </w:rPr>
              <w:lastRenderedPageBreak/>
              <w:t>11</w:t>
            </w:r>
            <w:r w:rsidR="00497A43" w:rsidRPr="00A10735">
              <w:rPr>
                <w:rFonts w:ascii="標楷體" w:eastAsia="標楷體" w:hAnsi="標楷體" w:cs="Arial" w:hint="eastAsia"/>
                <w:kern w:val="0"/>
                <w:sz w:val="32"/>
                <w:szCs w:val="32"/>
              </w:rPr>
              <w:t>2</w:t>
            </w:r>
            <w:r w:rsidR="002B6DB6" w:rsidRPr="00A10735">
              <w:rPr>
                <w:rFonts w:ascii="標楷體" w:eastAsia="標楷體" w:hAnsi="標楷體" w:cs="Arial"/>
                <w:kern w:val="0"/>
                <w:sz w:val="32"/>
                <w:szCs w:val="32"/>
              </w:rPr>
              <w:t>年採購資料區分招標方式統計表</w:t>
            </w:r>
          </w:p>
        </w:tc>
      </w:tr>
      <w:tr w:rsidR="002B6DB6" w:rsidRPr="00A10735" w:rsidTr="006F1EE2">
        <w:trPr>
          <w:trHeight w:val="284"/>
        </w:trPr>
        <w:tc>
          <w:tcPr>
            <w:tcW w:w="2907" w:type="dxa"/>
            <w:gridSpan w:val="2"/>
            <w:vMerge w:val="restart"/>
            <w:tcBorders>
              <w:top w:val="single" w:sz="4" w:space="0" w:color="auto"/>
              <w:left w:val="single" w:sz="4" w:space="0" w:color="auto"/>
              <w:right w:val="single" w:sz="4" w:space="0" w:color="auto"/>
            </w:tcBorders>
            <w:shd w:val="clear" w:color="auto" w:fill="auto"/>
            <w:noWrap/>
            <w:vAlign w:val="center"/>
          </w:tcPr>
          <w:p w:rsidR="002B6DB6" w:rsidRPr="00A10735" w:rsidRDefault="002B6DB6" w:rsidP="006F1EE2">
            <w:pPr>
              <w:jc w:val="center"/>
              <w:rPr>
                <w:rFonts w:ascii="標楷體" w:eastAsia="標楷體" w:hAnsi="標楷體" w:cs="Arial"/>
                <w:kern w:val="0"/>
                <w:szCs w:val="24"/>
              </w:rPr>
            </w:pPr>
            <w:r w:rsidRPr="00A10735">
              <w:rPr>
                <w:rFonts w:ascii="標楷體" w:eastAsia="標楷體" w:hAnsi="標楷體" w:cs="Arial" w:hint="eastAsia"/>
                <w:kern w:val="0"/>
                <w:sz w:val="22"/>
                <w:szCs w:val="22"/>
              </w:rPr>
              <w:t>招標方式</w:t>
            </w:r>
          </w:p>
        </w:tc>
        <w:tc>
          <w:tcPr>
            <w:tcW w:w="1902" w:type="dxa"/>
            <w:gridSpan w:val="2"/>
            <w:vMerge w:val="restart"/>
            <w:tcBorders>
              <w:top w:val="single" w:sz="4" w:space="0" w:color="auto"/>
              <w:left w:val="single" w:sz="4" w:space="0" w:color="auto"/>
              <w:right w:val="single" w:sz="4" w:space="0" w:color="auto"/>
            </w:tcBorders>
            <w:shd w:val="clear" w:color="auto" w:fill="auto"/>
            <w:vAlign w:val="bottom"/>
          </w:tcPr>
          <w:p w:rsidR="002B6DB6" w:rsidRPr="00A10735" w:rsidRDefault="002B6DB6" w:rsidP="006F1EE2">
            <w:pPr>
              <w:jc w:val="center"/>
              <w:rPr>
                <w:rFonts w:ascii="標楷體" w:eastAsia="標楷體" w:hAnsi="標楷體" w:cs="Arial"/>
                <w:kern w:val="0"/>
                <w:szCs w:val="24"/>
              </w:rPr>
            </w:pPr>
            <w:r w:rsidRPr="00A10735">
              <w:rPr>
                <w:rFonts w:ascii="標楷體" w:eastAsia="標楷體" w:hAnsi="標楷體" w:cs="Arial"/>
                <w:kern w:val="0"/>
                <w:sz w:val="22"/>
                <w:szCs w:val="22"/>
              </w:rPr>
              <w:t xml:space="preserve">　</w:t>
            </w:r>
          </w:p>
        </w:tc>
        <w:tc>
          <w:tcPr>
            <w:tcW w:w="7290" w:type="dxa"/>
            <w:gridSpan w:val="6"/>
            <w:tcBorders>
              <w:top w:val="single" w:sz="4" w:space="0" w:color="auto"/>
              <w:left w:val="nil"/>
              <w:bottom w:val="single" w:sz="4" w:space="0" w:color="auto"/>
              <w:right w:val="single" w:sz="4" w:space="0" w:color="auto"/>
            </w:tcBorders>
            <w:shd w:val="clear" w:color="auto" w:fill="auto"/>
            <w:noWrap/>
            <w:vAlign w:val="bottom"/>
          </w:tcPr>
          <w:p w:rsidR="002B6DB6" w:rsidRPr="00A10735" w:rsidRDefault="002B6DB6" w:rsidP="006F1EE2">
            <w:pPr>
              <w:widowControl/>
              <w:jc w:val="center"/>
              <w:rPr>
                <w:rFonts w:ascii="標楷體" w:eastAsia="標楷體" w:hAnsi="標楷體" w:cs="Arial"/>
                <w:kern w:val="0"/>
                <w:sz w:val="22"/>
                <w:szCs w:val="22"/>
              </w:rPr>
            </w:pPr>
            <w:r w:rsidRPr="00A10735">
              <w:rPr>
                <w:rFonts w:ascii="標楷體" w:eastAsia="標楷體" w:hAnsi="標楷體" w:cs="Arial" w:hint="eastAsia"/>
                <w:kern w:val="0"/>
                <w:sz w:val="22"/>
                <w:szCs w:val="22"/>
              </w:rPr>
              <w:t xml:space="preserve"> 採購性質 </w:t>
            </w:r>
          </w:p>
        </w:tc>
        <w:tc>
          <w:tcPr>
            <w:tcW w:w="2436" w:type="dxa"/>
            <w:gridSpan w:val="2"/>
            <w:vMerge w:val="restart"/>
            <w:tcBorders>
              <w:top w:val="single" w:sz="4" w:space="0" w:color="auto"/>
              <w:left w:val="nil"/>
              <w:right w:val="single" w:sz="4" w:space="0" w:color="auto"/>
            </w:tcBorders>
            <w:shd w:val="clear" w:color="auto" w:fill="auto"/>
            <w:vAlign w:val="center"/>
          </w:tcPr>
          <w:p w:rsidR="002B6DB6" w:rsidRPr="00A10735" w:rsidRDefault="002B6DB6" w:rsidP="006F1EE2">
            <w:pPr>
              <w:jc w:val="center"/>
              <w:rPr>
                <w:rFonts w:ascii="標楷體" w:eastAsia="標楷體" w:hAnsi="標楷體" w:cs="Arial"/>
                <w:kern w:val="0"/>
                <w:sz w:val="22"/>
                <w:szCs w:val="22"/>
              </w:rPr>
            </w:pPr>
            <w:r w:rsidRPr="00A10735">
              <w:rPr>
                <w:rFonts w:ascii="標楷體" w:eastAsia="標楷體" w:hAnsi="標楷體" w:cs="Arial" w:hint="eastAsia"/>
                <w:kern w:val="0"/>
                <w:sz w:val="22"/>
                <w:szCs w:val="22"/>
              </w:rPr>
              <w:t>總計</w:t>
            </w:r>
          </w:p>
        </w:tc>
      </w:tr>
      <w:tr w:rsidR="002B6DB6" w:rsidRPr="00A10735" w:rsidTr="006F1EE2">
        <w:trPr>
          <w:trHeight w:val="284"/>
        </w:trPr>
        <w:tc>
          <w:tcPr>
            <w:tcW w:w="2907" w:type="dxa"/>
            <w:gridSpan w:val="2"/>
            <w:vMerge/>
            <w:tcBorders>
              <w:left w:val="single" w:sz="4" w:space="0" w:color="auto"/>
              <w:bottom w:val="single" w:sz="4" w:space="0" w:color="auto"/>
              <w:right w:val="single" w:sz="4" w:space="0" w:color="auto"/>
            </w:tcBorders>
            <w:shd w:val="clear" w:color="auto" w:fill="auto"/>
            <w:noWrap/>
            <w:vAlign w:val="bottom"/>
          </w:tcPr>
          <w:p w:rsidR="002B6DB6" w:rsidRPr="00A10735" w:rsidRDefault="002B6DB6" w:rsidP="006F1EE2">
            <w:pPr>
              <w:widowControl/>
              <w:jc w:val="center"/>
              <w:rPr>
                <w:rFonts w:ascii="標楷體" w:eastAsia="標楷體" w:hAnsi="標楷體" w:cs="Arial"/>
                <w:kern w:val="0"/>
                <w:sz w:val="22"/>
                <w:szCs w:val="22"/>
              </w:rPr>
            </w:pPr>
          </w:p>
        </w:tc>
        <w:tc>
          <w:tcPr>
            <w:tcW w:w="1902" w:type="dxa"/>
            <w:gridSpan w:val="2"/>
            <w:vMerge/>
            <w:tcBorders>
              <w:left w:val="single" w:sz="4" w:space="0" w:color="auto"/>
              <w:bottom w:val="single" w:sz="4" w:space="0" w:color="auto"/>
              <w:right w:val="single" w:sz="4" w:space="0" w:color="auto"/>
            </w:tcBorders>
            <w:shd w:val="clear" w:color="auto" w:fill="auto"/>
            <w:noWrap/>
            <w:vAlign w:val="bottom"/>
          </w:tcPr>
          <w:p w:rsidR="002B6DB6" w:rsidRPr="00A10735" w:rsidRDefault="002B6DB6" w:rsidP="006F1EE2">
            <w:pPr>
              <w:widowControl/>
              <w:jc w:val="center"/>
              <w:rPr>
                <w:rFonts w:ascii="標楷體" w:eastAsia="標楷體" w:hAnsi="標楷體" w:cs="Arial"/>
                <w:kern w:val="0"/>
                <w:sz w:val="22"/>
                <w:szCs w:val="22"/>
              </w:rPr>
            </w:pPr>
          </w:p>
        </w:tc>
        <w:tc>
          <w:tcPr>
            <w:tcW w:w="2430" w:type="dxa"/>
            <w:gridSpan w:val="2"/>
            <w:tcBorders>
              <w:top w:val="nil"/>
              <w:left w:val="nil"/>
              <w:bottom w:val="single" w:sz="4" w:space="0" w:color="auto"/>
              <w:right w:val="single" w:sz="4" w:space="0" w:color="auto"/>
            </w:tcBorders>
            <w:shd w:val="clear" w:color="auto" w:fill="auto"/>
            <w:noWrap/>
            <w:vAlign w:val="bottom"/>
          </w:tcPr>
          <w:p w:rsidR="002B6DB6" w:rsidRPr="00A10735" w:rsidRDefault="002B6DB6" w:rsidP="006F1EE2">
            <w:pPr>
              <w:widowControl/>
              <w:jc w:val="center"/>
              <w:rPr>
                <w:rFonts w:ascii="標楷體" w:eastAsia="標楷體" w:hAnsi="標楷體" w:cs="Arial"/>
                <w:kern w:val="0"/>
                <w:sz w:val="22"/>
                <w:szCs w:val="22"/>
              </w:rPr>
            </w:pPr>
            <w:r w:rsidRPr="00A10735">
              <w:rPr>
                <w:rFonts w:ascii="標楷體" w:eastAsia="標楷體" w:hAnsi="標楷體" w:cs="Arial" w:hint="eastAsia"/>
                <w:kern w:val="0"/>
                <w:sz w:val="22"/>
                <w:szCs w:val="22"/>
              </w:rPr>
              <w:t xml:space="preserve"> 工程 </w:t>
            </w:r>
          </w:p>
        </w:tc>
        <w:tc>
          <w:tcPr>
            <w:tcW w:w="2430" w:type="dxa"/>
            <w:gridSpan w:val="2"/>
            <w:tcBorders>
              <w:top w:val="nil"/>
              <w:left w:val="nil"/>
              <w:bottom w:val="single" w:sz="4" w:space="0" w:color="auto"/>
              <w:right w:val="single" w:sz="4" w:space="0" w:color="auto"/>
            </w:tcBorders>
            <w:shd w:val="clear" w:color="auto" w:fill="auto"/>
            <w:noWrap/>
            <w:vAlign w:val="bottom"/>
          </w:tcPr>
          <w:p w:rsidR="002B6DB6" w:rsidRPr="00A10735" w:rsidRDefault="002B6DB6" w:rsidP="006F1EE2">
            <w:pPr>
              <w:widowControl/>
              <w:jc w:val="center"/>
              <w:rPr>
                <w:rFonts w:ascii="標楷體" w:eastAsia="標楷體" w:hAnsi="標楷體" w:cs="Arial"/>
                <w:kern w:val="0"/>
                <w:sz w:val="22"/>
                <w:szCs w:val="22"/>
              </w:rPr>
            </w:pPr>
            <w:r w:rsidRPr="00A10735">
              <w:rPr>
                <w:rFonts w:ascii="標楷體" w:eastAsia="標楷體" w:hAnsi="標楷體" w:cs="Arial" w:hint="eastAsia"/>
                <w:kern w:val="0"/>
                <w:sz w:val="22"/>
                <w:szCs w:val="22"/>
              </w:rPr>
              <w:t xml:space="preserve"> 財物 </w:t>
            </w:r>
          </w:p>
        </w:tc>
        <w:tc>
          <w:tcPr>
            <w:tcW w:w="2430" w:type="dxa"/>
            <w:gridSpan w:val="2"/>
            <w:tcBorders>
              <w:top w:val="nil"/>
              <w:left w:val="nil"/>
              <w:bottom w:val="single" w:sz="4" w:space="0" w:color="auto"/>
              <w:right w:val="single" w:sz="4" w:space="0" w:color="auto"/>
            </w:tcBorders>
            <w:shd w:val="clear" w:color="auto" w:fill="auto"/>
            <w:noWrap/>
            <w:vAlign w:val="bottom"/>
          </w:tcPr>
          <w:p w:rsidR="002B6DB6" w:rsidRPr="00A10735" w:rsidRDefault="002B6DB6" w:rsidP="006F1EE2">
            <w:pPr>
              <w:widowControl/>
              <w:jc w:val="center"/>
              <w:rPr>
                <w:rFonts w:ascii="標楷體" w:eastAsia="標楷體" w:hAnsi="標楷體" w:cs="Arial"/>
                <w:kern w:val="0"/>
                <w:sz w:val="22"/>
                <w:szCs w:val="22"/>
              </w:rPr>
            </w:pPr>
            <w:r w:rsidRPr="00A10735">
              <w:rPr>
                <w:rFonts w:ascii="標楷體" w:eastAsia="標楷體" w:hAnsi="標楷體" w:cs="Arial" w:hint="eastAsia"/>
                <w:kern w:val="0"/>
                <w:sz w:val="22"/>
                <w:szCs w:val="22"/>
              </w:rPr>
              <w:t xml:space="preserve"> 勞務 </w:t>
            </w:r>
          </w:p>
        </w:tc>
        <w:tc>
          <w:tcPr>
            <w:tcW w:w="2436" w:type="dxa"/>
            <w:gridSpan w:val="2"/>
            <w:vMerge/>
            <w:tcBorders>
              <w:left w:val="nil"/>
              <w:bottom w:val="single" w:sz="4" w:space="0" w:color="auto"/>
              <w:right w:val="single" w:sz="4" w:space="0" w:color="auto"/>
            </w:tcBorders>
            <w:shd w:val="clear" w:color="auto" w:fill="auto"/>
            <w:noWrap/>
            <w:vAlign w:val="bottom"/>
          </w:tcPr>
          <w:p w:rsidR="002B6DB6" w:rsidRPr="00A10735" w:rsidRDefault="002B6DB6" w:rsidP="006F1EE2">
            <w:pPr>
              <w:widowControl/>
              <w:jc w:val="center"/>
              <w:rPr>
                <w:rFonts w:ascii="標楷體" w:eastAsia="標楷體" w:hAnsi="標楷體" w:cs="Arial"/>
                <w:kern w:val="0"/>
                <w:sz w:val="22"/>
                <w:szCs w:val="22"/>
              </w:rPr>
            </w:pPr>
          </w:p>
        </w:tc>
      </w:tr>
      <w:tr w:rsidR="00497A43" w:rsidRPr="00A10735" w:rsidTr="00845AA8">
        <w:trPr>
          <w:trHeight w:val="70"/>
        </w:trPr>
        <w:tc>
          <w:tcPr>
            <w:tcW w:w="2907"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497A43" w:rsidRPr="00A10735" w:rsidRDefault="00497A43" w:rsidP="006F1EE2">
            <w:pPr>
              <w:widowControl/>
              <w:rPr>
                <w:rFonts w:ascii="標楷體" w:eastAsia="標楷體" w:hAnsi="標楷體" w:cs="Arial"/>
                <w:kern w:val="0"/>
                <w:sz w:val="22"/>
                <w:szCs w:val="22"/>
              </w:rPr>
            </w:pPr>
            <w:r w:rsidRPr="00A10735">
              <w:rPr>
                <w:rFonts w:ascii="標楷體" w:eastAsia="標楷體" w:hAnsi="標楷體" w:cs="Arial" w:hint="eastAsia"/>
                <w:kern w:val="0"/>
                <w:sz w:val="22"/>
                <w:szCs w:val="22"/>
              </w:rPr>
              <w:t xml:space="preserve">公開招標 </w:t>
            </w:r>
          </w:p>
        </w:tc>
        <w:tc>
          <w:tcPr>
            <w:tcW w:w="1902"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6F1EE2">
            <w:pPr>
              <w:widowControl/>
              <w:rPr>
                <w:rFonts w:ascii="標楷體" w:eastAsia="標楷體" w:hAnsi="標楷體" w:cs="Arial"/>
                <w:kern w:val="0"/>
                <w:sz w:val="22"/>
                <w:szCs w:val="22"/>
              </w:rPr>
            </w:pPr>
            <w:r w:rsidRPr="00A10735">
              <w:rPr>
                <w:rFonts w:ascii="標楷體" w:eastAsia="標楷體" w:hAnsi="標楷體" w:cs="Arial" w:hint="eastAsia"/>
                <w:kern w:val="0"/>
                <w:sz w:val="22"/>
                <w:szCs w:val="22"/>
              </w:rPr>
              <w:t xml:space="preserve"> 件數 </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497A43">
            <w:pPr>
              <w:jc w:val="right"/>
              <w:rPr>
                <w:rFonts w:ascii="標楷體" w:eastAsia="標楷體" w:hAnsi="標楷體" w:cs="Arial"/>
                <w:sz w:val="22"/>
                <w:szCs w:val="22"/>
              </w:rPr>
            </w:pPr>
            <w:r w:rsidRPr="00A10735">
              <w:rPr>
                <w:rFonts w:ascii="標楷體" w:eastAsia="標楷體" w:hAnsi="標楷體" w:cs="Arial"/>
                <w:sz w:val="22"/>
                <w:szCs w:val="22"/>
              </w:rPr>
              <w:t>20,193</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497A43">
            <w:pPr>
              <w:jc w:val="right"/>
              <w:rPr>
                <w:rFonts w:ascii="標楷體" w:eastAsia="標楷體" w:hAnsi="標楷體" w:cs="Arial"/>
                <w:sz w:val="22"/>
                <w:szCs w:val="22"/>
              </w:rPr>
            </w:pPr>
            <w:r w:rsidRPr="00A10735">
              <w:rPr>
                <w:rFonts w:ascii="標楷體" w:eastAsia="標楷體" w:hAnsi="標楷體" w:cs="Arial"/>
                <w:sz w:val="22"/>
                <w:szCs w:val="22"/>
              </w:rPr>
              <w:t>17,767</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497A43">
            <w:pPr>
              <w:jc w:val="right"/>
              <w:rPr>
                <w:rFonts w:ascii="標楷體" w:eastAsia="標楷體" w:hAnsi="標楷體" w:cs="Arial"/>
                <w:sz w:val="22"/>
                <w:szCs w:val="22"/>
              </w:rPr>
            </w:pPr>
            <w:r w:rsidRPr="00A10735">
              <w:rPr>
                <w:rFonts w:ascii="標楷體" w:eastAsia="標楷體" w:hAnsi="標楷體" w:cs="Arial"/>
                <w:sz w:val="22"/>
                <w:szCs w:val="22"/>
              </w:rPr>
              <w:t>11,940</w:t>
            </w:r>
          </w:p>
        </w:tc>
        <w:tc>
          <w:tcPr>
            <w:tcW w:w="2436"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B03139">
            <w:pPr>
              <w:jc w:val="right"/>
              <w:rPr>
                <w:rFonts w:ascii="標楷體" w:eastAsia="標楷體" w:hAnsi="標楷體" w:cs="Arial"/>
                <w:sz w:val="22"/>
                <w:szCs w:val="22"/>
              </w:rPr>
            </w:pPr>
            <w:r w:rsidRPr="00A10735">
              <w:rPr>
                <w:rFonts w:ascii="標楷體" w:eastAsia="標楷體" w:hAnsi="標楷體" w:cs="Arial"/>
                <w:sz w:val="22"/>
                <w:szCs w:val="22"/>
              </w:rPr>
              <w:t>49,900</w:t>
            </w:r>
          </w:p>
        </w:tc>
      </w:tr>
      <w:tr w:rsidR="00497A43" w:rsidRPr="00A10735" w:rsidTr="00845AA8">
        <w:trPr>
          <w:trHeight w:val="122"/>
        </w:trPr>
        <w:tc>
          <w:tcPr>
            <w:tcW w:w="2907" w:type="dxa"/>
            <w:gridSpan w:val="2"/>
            <w:vMerge/>
            <w:tcBorders>
              <w:top w:val="nil"/>
              <w:left w:val="single" w:sz="4" w:space="0" w:color="auto"/>
              <w:bottom w:val="single" w:sz="4" w:space="0" w:color="auto"/>
              <w:right w:val="single" w:sz="4" w:space="0" w:color="auto"/>
            </w:tcBorders>
            <w:vAlign w:val="center"/>
          </w:tcPr>
          <w:p w:rsidR="00497A43" w:rsidRPr="00A10735" w:rsidRDefault="00497A43" w:rsidP="006F1EE2">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6F1EE2">
            <w:pPr>
              <w:widowControl/>
              <w:rPr>
                <w:rFonts w:ascii="標楷體" w:eastAsia="標楷體" w:hAnsi="標楷體" w:cs="Arial"/>
                <w:kern w:val="0"/>
                <w:sz w:val="22"/>
                <w:szCs w:val="22"/>
              </w:rPr>
            </w:pPr>
            <w:r w:rsidRPr="00A10735">
              <w:rPr>
                <w:rFonts w:ascii="標楷體" w:eastAsia="標楷體" w:hAnsi="標楷體" w:cs="Arial" w:hint="eastAsia"/>
                <w:kern w:val="0"/>
                <w:sz w:val="22"/>
                <w:szCs w:val="22"/>
              </w:rPr>
              <w:t xml:space="preserve"> 預算金額(元) </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497A43">
            <w:pPr>
              <w:jc w:val="right"/>
              <w:rPr>
                <w:rFonts w:ascii="標楷體" w:eastAsia="標楷體" w:hAnsi="標楷體" w:cs="Arial"/>
                <w:sz w:val="22"/>
                <w:szCs w:val="22"/>
              </w:rPr>
            </w:pPr>
            <w:r w:rsidRPr="00A10735">
              <w:rPr>
                <w:rFonts w:ascii="標楷體" w:eastAsia="標楷體" w:hAnsi="標楷體" w:cs="Arial"/>
                <w:sz w:val="22"/>
                <w:szCs w:val="22"/>
              </w:rPr>
              <w:t>832,966,214,570</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497A43">
            <w:pPr>
              <w:jc w:val="right"/>
              <w:rPr>
                <w:rFonts w:ascii="標楷體" w:eastAsia="標楷體" w:hAnsi="標楷體" w:cs="Arial"/>
                <w:sz w:val="22"/>
                <w:szCs w:val="22"/>
              </w:rPr>
            </w:pPr>
            <w:r w:rsidRPr="00A10735">
              <w:rPr>
                <w:rFonts w:ascii="標楷體" w:eastAsia="標楷體" w:hAnsi="標楷體" w:cs="Arial"/>
                <w:sz w:val="22"/>
                <w:szCs w:val="22"/>
              </w:rPr>
              <w:t>548,815,383,796</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497A43">
            <w:pPr>
              <w:jc w:val="right"/>
              <w:rPr>
                <w:rFonts w:ascii="標楷體" w:eastAsia="標楷體" w:hAnsi="標楷體" w:cs="Arial"/>
                <w:sz w:val="22"/>
                <w:szCs w:val="22"/>
              </w:rPr>
            </w:pPr>
            <w:r w:rsidRPr="00A10735">
              <w:rPr>
                <w:rFonts w:ascii="標楷體" w:eastAsia="標楷體" w:hAnsi="標楷體" w:cs="Arial"/>
                <w:sz w:val="22"/>
                <w:szCs w:val="22"/>
              </w:rPr>
              <w:t>117,951,708,229</w:t>
            </w:r>
          </w:p>
        </w:tc>
        <w:tc>
          <w:tcPr>
            <w:tcW w:w="2436"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B03139">
            <w:pPr>
              <w:jc w:val="right"/>
              <w:rPr>
                <w:rFonts w:ascii="標楷體" w:eastAsia="標楷體" w:hAnsi="標楷體" w:cs="Arial"/>
                <w:sz w:val="22"/>
                <w:szCs w:val="22"/>
              </w:rPr>
            </w:pPr>
            <w:r w:rsidRPr="00A10735">
              <w:rPr>
                <w:rFonts w:ascii="標楷體" w:eastAsia="標楷體" w:hAnsi="標楷體" w:cs="Arial"/>
                <w:sz w:val="22"/>
                <w:szCs w:val="22"/>
              </w:rPr>
              <w:t>1,499,733,306,595</w:t>
            </w:r>
          </w:p>
        </w:tc>
      </w:tr>
      <w:tr w:rsidR="00497A43" w:rsidRPr="00A10735" w:rsidTr="00845AA8">
        <w:trPr>
          <w:trHeight w:val="145"/>
        </w:trPr>
        <w:tc>
          <w:tcPr>
            <w:tcW w:w="2907" w:type="dxa"/>
            <w:gridSpan w:val="2"/>
            <w:vMerge/>
            <w:tcBorders>
              <w:top w:val="nil"/>
              <w:left w:val="single" w:sz="4" w:space="0" w:color="auto"/>
              <w:bottom w:val="single" w:sz="4" w:space="0" w:color="auto"/>
              <w:right w:val="single" w:sz="4" w:space="0" w:color="auto"/>
            </w:tcBorders>
            <w:vAlign w:val="center"/>
          </w:tcPr>
          <w:p w:rsidR="00497A43" w:rsidRPr="00A10735" w:rsidRDefault="00497A43" w:rsidP="006F1EE2">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6F1EE2">
            <w:pPr>
              <w:widowControl/>
              <w:rPr>
                <w:rFonts w:ascii="標楷體" w:eastAsia="標楷體" w:hAnsi="標楷體" w:cs="Arial"/>
                <w:kern w:val="0"/>
                <w:sz w:val="22"/>
                <w:szCs w:val="22"/>
              </w:rPr>
            </w:pPr>
            <w:r w:rsidRPr="00A10735">
              <w:rPr>
                <w:rFonts w:ascii="標楷體" w:eastAsia="標楷體" w:hAnsi="標楷體" w:cs="Arial" w:hint="eastAsia"/>
                <w:kern w:val="0"/>
                <w:sz w:val="22"/>
                <w:szCs w:val="22"/>
              </w:rPr>
              <w:t xml:space="preserve"> 決標金額(元) </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497A43">
            <w:pPr>
              <w:jc w:val="right"/>
              <w:rPr>
                <w:rFonts w:ascii="標楷體" w:eastAsia="標楷體" w:hAnsi="標楷體" w:cs="Arial"/>
                <w:sz w:val="22"/>
                <w:szCs w:val="22"/>
              </w:rPr>
            </w:pPr>
            <w:r w:rsidRPr="00A10735">
              <w:rPr>
                <w:rFonts w:ascii="標楷體" w:eastAsia="標楷體" w:hAnsi="標楷體" w:cs="Arial"/>
                <w:sz w:val="22"/>
                <w:szCs w:val="22"/>
              </w:rPr>
              <w:t>802,509,520,242</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497A43">
            <w:pPr>
              <w:jc w:val="right"/>
              <w:rPr>
                <w:rFonts w:ascii="標楷體" w:eastAsia="標楷體" w:hAnsi="標楷體" w:cs="Arial"/>
                <w:sz w:val="22"/>
                <w:szCs w:val="22"/>
              </w:rPr>
            </w:pPr>
            <w:r w:rsidRPr="00A10735">
              <w:rPr>
                <w:rFonts w:ascii="標楷體" w:eastAsia="標楷體" w:hAnsi="標楷體" w:cs="Arial"/>
                <w:sz w:val="22"/>
                <w:szCs w:val="22"/>
              </w:rPr>
              <w:t>363,543,454,532</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497A43">
            <w:pPr>
              <w:jc w:val="right"/>
              <w:rPr>
                <w:rFonts w:ascii="標楷體" w:eastAsia="標楷體" w:hAnsi="標楷體" w:cs="Arial"/>
                <w:sz w:val="22"/>
                <w:szCs w:val="22"/>
              </w:rPr>
            </w:pPr>
            <w:r w:rsidRPr="00A10735">
              <w:rPr>
                <w:rFonts w:ascii="標楷體" w:eastAsia="標楷體" w:hAnsi="標楷體" w:cs="Arial"/>
                <w:sz w:val="22"/>
                <w:szCs w:val="22"/>
              </w:rPr>
              <w:t>103,370,502,106</w:t>
            </w:r>
          </w:p>
        </w:tc>
        <w:tc>
          <w:tcPr>
            <w:tcW w:w="2436"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B03139">
            <w:pPr>
              <w:jc w:val="right"/>
              <w:rPr>
                <w:rFonts w:ascii="標楷體" w:eastAsia="標楷體" w:hAnsi="標楷體" w:cs="Arial"/>
                <w:sz w:val="22"/>
                <w:szCs w:val="22"/>
              </w:rPr>
            </w:pPr>
            <w:r w:rsidRPr="00A10735">
              <w:rPr>
                <w:rFonts w:ascii="標楷體" w:eastAsia="標楷體" w:hAnsi="標楷體" w:cs="Arial"/>
                <w:sz w:val="22"/>
                <w:szCs w:val="22"/>
              </w:rPr>
              <w:t>1,269,423,476,880</w:t>
            </w:r>
          </w:p>
        </w:tc>
      </w:tr>
      <w:tr w:rsidR="00497A43" w:rsidRPr="00A10735" w:rsidTr="00845AA8">
        <w:trPr>
          <w:trHeight w:val="73"/>
        </w:trPr>
        <w:tc>
          <w:tcPr>
            <w:tcW w:w="2907"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497A43" w:rsidRPr="00A10735" w:rsidRDefault="00497A43" w:rsidP="006F1EE2">
            <w:pPr>
              <w:widowControl/>
              <w:rPr>
                <w:rFonts w:ascii="標楷體" w:eastAsia="標楷體" w:hAnsi="標楷體" w:cs="Arial"/>
                <w:kern w:val="0"/>
                <w:sz w:val="22"/>
                <w:szCs w:val="22"/>
              </w:rPr>
            </w:pPr>
            <w:r w:rsidRPr="00A10735">
              <w:rPr>
                <w:rFonts w:ascii="標楷體" w:eastAsia="標楷體" w:hAnsi="標楷體" w:cs="Arial" w:hint="eastAsia"/>
                <w:kern w:val="0"/>
                <w:sz w:val="22"/>
                <w:szCs w:val="22"/>
              </w:rPr>
              <w:t xml:space="preserve">公開取得 </w:t>
            </w:r>
          </w:p>
        </w:tc>
        <w:tc>
          <w:tcPr>
            <w:tcW w:w="1902"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6F1EE2">
            <w:pPr>
              <w:widowControl/>
              <w:rPr>
                <w:rFonts w:ascii="標楷體" w:eastAsia="標楷體" w:hAnsi="標楷體" w:cs="Arial"/>
                <w:kern w:val="0"/>
                <w:sz w:val="22"/>
                <w:szCs w:val="22"/>
              </w:rPr>
            </w:pPr>
            <w:r w:rsidRPr="00A10735">
              <w:rPr>
                <w:rFonts w:ascii="標楷體" w:eastAsia="標楷體" w:hAnsi="標楷體" w:cs="Arial" w:hint="eastAsia"/>
                <w:kern w:val="0"/>
                <w:sz w:val="22"/>
                <w:szCs w:val="22"/>
              </w:rPr>
              <w:t xml:space="preserve"> 件數 </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497A43">
            <w:pPr>
              <w:jc w:val="right"/>
              <w:rPr>
                <w:rFonts w:ascii="標楷體" w:eastAsia="標楷體" w:hAnsi="標楷體" w:cs="Arial"/>
                <w:sz w:val="22"/>
                <w:szCs w:val="22"/>
              </w:rPr>
            </w:pPr>
            <w:r w:rsidRPr="00A10735">
              <w:rPr>
                <w:rFonts w:ascii="標楷體" w:eastAsia="標楷體" w:hAnsi="標楷體" w:cs="Arial"/>
                <w:sz w:val="22"/>
                <w:szCs w:val="22"/>
              </w:rPr>
              <w:t>9,310</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497A43">
            <w:pPr>
              <w:jc w:val="right"/>
              <w:rPr>
                <w:rFonts w:ascii="標楷體" w:eastAsia="標楷體" w:hAnsi="標楷體" w:cs="Arial"/>
                <w:sz w:val="22"/>
                <w:szCs w:val="22"/>
              </w:rPr>
            </w:pPr>
            <w:r w:rsidRPr="00A10735">
              <w:rPr>
                <w:rFonts w:ascii="標楷體" w:eastAsia="標楷體" w:hAnsi="標楷體" w:cs="Arial"/>
                <w:sz w:val="22"/>
                <w:szCs w:val="22"/>
              </w:rPr>
              <w:t>25,136</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497A43">
            <w:pPr>
              <w:jc w:val="right"/>
              <w:rPr>
                <w:rFonts w:ascii="標楷體" w:eastAsia="標楷體" w:hAnsi="標楷體" w:cs="Arial"/>
                <w:sz w:val="22"/>
                <w:szCs w:val="22"/>
              </w:rPr>
            </w:pPr>
            <w:r w:rsidRPr="00A10735">
              <w:rPr>
                <w:rFonts w:ascii="標楷體" w:eastAsia="標楷體" w:hAnsi="標楷體" w:cs="Arial"/>
                <w:sz w:val="22"/>
                <w:szCs w:val="22"/>
              </w:rPr>
              <w:t>31,497</w:t>
            </w:r>
          </w:p>
        </w:tc>
        <w:tc>
          <w:tcPr>
            <w:tcW w:w="2436"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B03139">
            <w:pPr>
              <w:jc w:val="right"/>
              <w:rPr>
                <w:rFonts w:ascii="標楷體" w:eastAsia="標楷體" w:hAnsi="標楷體" w:cs="Arial"/>
                <w:sz w:val="22"/>
                <w:szCs w:val="22"/>
              </w:rPr>
            </w:pPr>
            <w:r w:rsidRPr="00A10735">
              <w:rPr>
                <w:rFonts w:ascii="標楷體" w:eastAsia="標楷體" w:hAnsi="標楷體" w:cs="Arial"/>
                <w:sz w:val="22"/>
                <w:szCs w:val="22"/>
              </w:rPr>
              <w:t>65,943</w:t>
            </w:r>
          </w:p>
        </w:tc>
      </w:tr>
      <w:tr w:rsidR="00497A43" w:rsidRPr="00A10735" w:rsidTr="00845AA8">
        <w:trPr>
          <w:trHeight w:val="125"/>
        </w:trPr>
        <w:tc>
          <w:tcPr>
            <w:tcW w:w="2907" w:type="dxa"/>
            <w:gridSpan w:val="2"/>
            <w:vMerge/>
            <w:tcBorders>
              <w:top w:val="nil"/>
              <w:left w:val="single" w:sz="4" w:space="0" w:color="auto"/>
              <w:bottom w:val="single" w:sz="4" w:space="0" w:color="auto"/>
              <w:right w:val="single" w:sz="4" w:space="0" w:color="auto"/>
            </w:tcBorders>
            <w:vAlign w:val="center"/>
          </w:tcPr>
          <w:p w:rsidR="00497A43" w:rsidRPr="00A10735" w:rsidRDefault="00497A43" w:rsidP="006F1EE2">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6F1EE2">
            <w:pPr>
              <w:widowControl/>
              <w:rPr>
                <w:rFonts w:ascii="標楷體" w:eastAsia="標楷體" w:hAnsi="標楷體" w:cs="Arial"/>
                <w:kern w:val="0"/>
                <w:sz w:val="22"/>
                <w:szCs w:val="22"/>
              </w:rPr>
            </w:pPr>
            <w:r w:rsidRPr="00A10735">
              <w:rPr>
                <w:rFonts w:ascii="標楷體" w:eastAsia="標楷體" w:hAnsi="標楷體" w:cs="Arial" w:hint="eastAsia"/>
                <w:kern w:val="0"/>
                <w:sz w:val="22"/>
                <w:szCs w:val="22"/>
              </w:rPr>
              <w:t xml:space="preserve"> 預算金額(元) </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pPr>
              <w:jc w:val="right"/>
              <w:rPr>
                <w:rFonts w:ascii="標楷體" w:eastAsia="標楷體" w:hAnsi="標楷體" w:cs="Arial"/>
                <w:sz w:val="22"/>
                <w:szCs w:val="22"/>
              </w:rPr>
            </w:pPr>
            <w:r w:rsidRPr="00A10735">
              <w:rPr>
                <w:rFonts w:ascii="標楷體" w:eastAsia="標楷體" w:hAnsi="標楷體" w:cs="Arial"/>
                <w:sz w:val="22"/>
                <w:szCs w:val="22"/>
              </w:rPr>
              <w:t>7,554,172,774</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pPr>
              <w:jc w:val="right"/>
              <w:rPr>
                <w:rFonts w:ascii="標楷體" w:eastAsia="標楷體" w:hAnsi="標楷體" w:cs="Arial"/>
                <w:sz w:val="22"/>
                <w:szCs w:val="22"/>
              </w:rPr>
            </w:pPr>
            <w:r w:rsidRPr="00A10735">
              <w:rPr>
                <w:rFonts w:ascii="標楷體" w:eastAsia="標楷體" w:hAnsi="標楷體" w:cs="Arial"/>
                <w:sz w:val="22"/>
                <w:szCs w:val="22"/>
              </w:rPr>
              <w:t>16,344,118,454</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pPr>
              <w:jc w:val="right"/>
              <w:rPr>
                <w:rFonts w:ascii="標楷體" w:eastAsia="標楷體" w:hAnsi="標楷體" w:cs="Arial"/>
                <w:sz w:val="22"/>
                <w:szCs w:val="22"/>
              </w:rPr>
            </w:pPr>
            <w:r w:rsidRPr="00A10735">
              <w:rPr>
                <w:rFonts w:ascii="標楷體" w:eastAsia="標楷體" w:hAnsi="標楷體" w:cs="Arial"/>
                <w:sz w:val="22"/>
                <w:szCs w:val="22"/>
              </w:rPr>
              <w:t>21,416,365,952</w:t>
            </w:r>
          </w:p>
        </w:tc>
        <w:tc>
          <w:tcPr>
            <w:tcW w:w="2436"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B03139">
            <w:pPr>
              <w:jc w:val="right"/>
              <w:rPr>
                <w:rFonts w:ascii="標楷體" w:eastAsia="標楷體" w:hAnsi="標楷體" w:cs="Arial"/>
                <w:sz w:val="22"/>
                <w:szCs w:val="22"/>
              </w:rPr>
            </w:pPr>
            <w:r w:rsidRPr="00A10735">
              <w:rPr>
                <w:rFonts w:ascii="標楷體" w:eastAsia="標楷體" w:hAnsi="標楷體" w:cs="Arial"/>
                <w:sz w:val="22"/>
                <w:szCs w:val="22"/>
              </w:rPr>
              <w:t>45,314,657,180</w:t>
            </w:r>
          </w:p>
        </w:tc>
      </w:tr>
      <w:tr w:rsidR="00497A43" w:rsidRPr="00A10735" w:rsidTr="00845AA8">
        <w:trPr>
          <w:trHeight w:val="70"/>
        </w:trPr>
        <w:tc>
          <w:tcPr>
            <w:tcW w:w="2907" w:type="dxa"/>
            <w:gridSpan w:val="2"/>
            <w:vMerge/>
            <w:tcBorders>
              <w:top w:val="nil"/>
              <w:left w:val="single" w:sz="4" w:space="0" w:color="auto"/>
              <w:bottom w:val="single" w:sz="4" w:space="0" w:color="auto"/>
              <w:right w:val="single" w:sz="4" w:space="0" w:color="auto"/>
            </w:tcBorders>
            <w:vAlign w:val="center"/>
          </w:tcPr>
          <w:p w:rsidR="00497A43" w:rsidRPr="00A10735" w:rsidRDefault="00497A43" w:rsidP="006F1EE2">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6F1EE2">
            <w:pPr>
              <w:widowControl/>
              <w:rPr>
                <w:rFonts w:ascii="標楷體" w:eastAsia="標楷體" w:hAnsi="標楷體" w:cs="Arial"/>
                <w:kern w:val="0"/>
                <w:sz w:val="22"/>
                <w:szCs w:val="22"/>
              </w:rPr>
            </w:pPr>
            <w:r w:rsidRPr="00A10735">
              <w:rPr>
                <w:rFonts w:ascii="標楷體" w:eastAsia="標楷體" w:hAnsi="標楷體" w:cs="Arial" w:hint="eastAsia"/>
                <w:kern w:val="0"/>
                <w:sz w:val="22"/>
                <w:szCs w:val="22"/>
              </w:rPr>
              <w:t xml:space="preserve"> 決標金額(元) </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pPr>
              <w:jc w:val="right"/>
              <w:rPr>
                <w:rFonts w:ascii="標楷體" w:eastAsia="標楷體" w:hAnsi="標楷體" w:cs="Arial"/>
                <w:sz w:val="22"/>
                <w:szCs w:val="22"/>
              </w:rPr>
            </w:pPr>
            <w:r w:rsidRPr="00A10735">
              <w:rPr>
                <w:rFonts w:ascii="標楷體" w:eastAsia="標楷體" w:hAnsi="標楷體" w:cs="Arial"/>
                <w:sz w:val="22"/>
                <w:szCs w:val="22"/>
              </w:rPr>
              <w:t>6,770,510,212</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pPr>
              <w:jc w:val="right"/>
              <w:rPr>
                <w:rFonts w:ascii="標楷體" w:eastAsia="標楷體" w:hAnsi="標楷體" w:cs="Arial"/>
                <w:sz w:val="22"/>
                <w:szCs w:val="22"/>
              </w:rPr>
            </w:pPr>
            <w:r w:rsidRPr="00A10735">
              <w:rPr>
                <w:rFonts w:ascii="標楷體" w:eastAsia="標楷體" w:hAnsi="標楷體" w:cs="Arial"/>
                <w:sz w:val="22"/>
                <w:szCs w:val="22"/>
              </w:rPr>
              <w:t>14,615,662,313</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pPr>
              <w:jc w:val="right"/>
              <w:rPr>
                <w:rFonts w:ascii="標楷體" w:eastAsia="標楷體" w:hAnsi="標楷體" w:cs="Arial"/>
                <w:sz w:val="22"/>
                <w:szCs w:val="22"/>
              </w:rPr>
            </w:pPr>
            <w:r w:rsidRPr="00A10735">
              <w:rPr>
                <w:rFonts w:ascii="標楷體" w:eastAsia="標楷體" w:hAnsi="標楷體" w:cs="Arial"/>
                <w:sz w:val="22"/>
                <w:szCs w:val="22"/>
              </w:rPr>
              <w:t>20,279,095,671</w:t>
            </w:r>
          </w:p>
        </w:tc>
        <w:tc>
          <w:tcPr>
            <w:tcW w:w="2436"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B03139">
            <w:pPr>
              <w:jc w:val="right"/>
              <w:rPr>
                <w:rFonts w:ascii="標楷體" w:eastAsia="標楷體" w:hAnsi="標楷體" w:cs="Arial"/>
                <w:sz w:val="22"/>
                <w:szCs w:val="22"/>
              </w:rPr>
            </w:pPr>
            <w:r w:rsidRPr="00A10735">
              <w:rPr>
                <w:rFonts w:ascii="標楷體" w:eastAsia="標楷體" w:hAnsi="標楷體" w:cs="Arial"/>
                <w:sz w:val="22"/>
                <w:szCs w:val="22"/>
              </w:rPr>
              <w:t>41,665,268,196</w:t>
            </w:r>
          </w:p>
        </w:tc>
      </w:tr>
      <w:tr w:rsidR="00497A43" w:rsidRPr="00A10735" w:rsidTr="00845AA8">
        <w:trPr>
          <w:trHeight w:val="77"/>
        </w:trPr>
        <w:tc>
          <w:tcPr>
            <w:tcW w:w="2907"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497A43" w:rsidRPr="00A10735" w:rsidRDefault="00497A43" w:rsidP="006F1EE2">
            <w:pPr>
              <w:widowControl/>
              <w:rPr>
                <w:rFonts w:ascii="標楷體" w:eastAsia="標楷體" w:hAnsi="標楷體" w:cs="Arial"/>
                <w:kern w:val="0"/>
                <w:sz w:val="22"/>
                <w:szCs w:val="22"/>
              </w:rPr>
            </w:pPr>
            <w:r w:rsidRPr="00A10735">
              <w:rPr>
                <w:rFonts w:ascii="標楷體" w:eastAsia="標楷體" w:hAnsi="標楷體" w:cs="Arial" w:hint="eastAsia"/>
                <w:kern w:val="0"/>
                <w:sz w:val="22"/>
                <w:szCs w:val="22"/>
              </w:rPr>
              <w:t xml:space="preserve">選擇性招標-個案 </w:t>
            </w:r>
          </w:p>
        </w:tc>
        <w:tc>
          <w:tcPr>
            <w:tcW w:w="1902"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6F1EE2">
            <w:pPr>
              <w:widowControl/>
              <w:rPr>
                <w:rFonts w:ascii="標楷體" w:eastAsia="標楷體" w:hAnsi="標楷體" w:cs="Arial"/>
                <w:kern w:val="0"/>
                <w:sz w:val="22"/>
                <w:szCs w:val="22"/>
              </w:rPr>
            </w:pPr>
            <w:r w:rsidRPr="00A10735">
              <w:rPr>
                <w:rFonts w:ascii="標楷體" w:eastAsia="標楷體" w:hAnsi="標楷體" w:cs="Arial" w:hint="eastAsia"/>
                <w:kern w:val="0"/>
                <w:sz w:val="22"/>
                <w:szCs w:val="22"/>
              </w:rPr>
              <w:t xml:space="preserve"> 件數 </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pPr>
              <w:jc w:val="right"/>
              <w:rPr>
                <w:rFonts w:ascii="標楷體" w:eastAsia="標楷體" w:hAnsi="標楷體" w:cs="Arial"/>
                <w:sz w:val="22"/>
                <w:szCs w:val="22"/>
              </w:rPr>
            </w:pPr>
            <w:r w:rsidRPr="00A10735">
              <w:rPr>
                <w:rFonts w:ascii="標楷體" w:eastAsia="標楷體" w:hAnsi="標楷體" w:cs="Arial"/>
                <w:sz w:val="22"/>
                <w:szCs w:val="22"/>
              </w:rPr>
              <w:t>1</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pPr>
              <w:jc w:val="right"/>
              <w:rPr>
                <w:rFonts w:ascii="標楷體" w:eastAsia="標楷體" w:hAnsi="標楷體" w:cs="Arial"/>
                <w:sz w:val="22"/>
                <w:szCs w:val="22"/>
              </w:rPr>
            </w:pPr>
            <w:r w:rsidRPr="00A10735">
              <w:rPr>
                <w:rFonts w:ascii="標楷體" w:eastAsia="標楷體" w:hAnsi="標楷體" w:cs="Arial"/>
                <w:sz w:val="22"/>
                <w:szCs w:val="22"/>
              </w:rPr>
              <w:t>538</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pPr>
              <w:jc w:val="right"/>
              <w:rPr>
                <w:rFonts w:ascii="標楷體" w:eastAsia="標楷體" w:hAnsi="標楷體" w:cs="Arial"/>
                <w:sz w:val="22"/>
                <w:szCs w:val="22"/>
              </w:rPr>
            </w:pPr>
            <w:r w:rsidRPr="00A10735">
              <w:rPr>
                <w:rFonts w:ascii="標楷體" w:eastAsia="標楷體" w:hAnsi="標楷體" w:cs="Arial"/>
                <w:sz w:val="22"/>
                <w:szCs w:val="22"/>
              </w:rPr>
              <w:t>7</w:t>
            </w:r>
          </w:p>
        </w:tc>
        <w:tc>
          <w:tcPr>
            <w:tcW w:w="2436"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B03139">
            <w:pPr>
              <w:jc w:val="right"/>
              <w:rPr>
                <w:rFonts w:ascii="標楷體" w:eastAsia="標楷體" w:hAnsi="標楷體" w:cs="Arial"/>
                <w:sz w:val="22"/>
                <w:szCs w:val="22"/>
              </w:rPr>
            </w:pPr>
            <w:r w:rsidRPr="00A10735">
              <w:rPr>
                <w:rFonts w:ascii="標楷體" w:eastAsia="標楷體" w:hAnsi="標楷體" w:cs="Arial"/>
                <w:sz w:val="22"/>
                <w:szCs w:val="22"/>
              </w:rPr>
              <w:t>546</w:t>
            </w:r>
          </w:p>
        </w:tc>
      </w:tr>
      <w:tr w:rsidR="00497A43" w:rsidRPr="00A10735" w:rsidTr="00845AA8">
        <w:trPr>
          <w:trHeight w:val="143"/>
        </w:trPr>
        <w:tc>
          <w:tcPr>
            <w:tcW w:w="2907" w:type="dxa"/>
            <w:gridSpan w:val="2"/>
            <w:vMerge/>
            <w:tcBorders>
              <w:top w:val="nil"/>
              <w:left w:val="single" w:sz="4" w:space="0" w:color="auto"/>
              <w:bottom w:val="single" w:sz="4" w:space="0" w:color="auto"/>
              <w:right w:val="single" w:sz="4" w:space="0" w:color="auto"/>
            </w:tcBorders>
            <w:vAlign w:val="center"/>
          </w:tcPr>
          <w:p w:rsidR="00497A43" w:rsidRPr="00A10735" w:rsidRDefault="00497A43" w:rsidP="006F1EE2">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6F1EE2">
            <w:pPr>
              <w:widowControl/>
              <w:rPr>
                <w:rFonts w:ascii="標楷體" w:eastAsia="標楷體" w:hAnsi="標楷體" w:cs="Arial"/>
                <w:kern w:val="0"/>
                <w:sz w:val="22"/>
                <w:szCs w:val="22"/>
              </w:rPr>
            </w:pPr>
            <w:r w:rsidRPr="00A10735">
              <w:rPr>
                <w:rFonts w:ascii="標楷體" w:eastAsia="標楷體" w:hAnsi="標楷體" w:cs="Arial" w:hint="eastAsia"/>
                <w:kern w:val="0"/>
                <w:sz w:val="22"/>
                <w:szCs w:val="22"/>
              </w:rPr>
              <w:t xml:space="preserve"> 預算金額(元) </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pPr>
              <w:jc w:val="right"/>
              <w:rPr>
                <w:rFonts w:ascii="標楷體" w:eastAsia="標楷體" w:hAnsi="標楷體" w:cs="Arial"/>
                <w:sz w:val="22"/>
                <w:szCs w:val="22"/>
              </w:rPr>
            </w:pPr>
            <w:r w:rsidRPr="00A10735">
              <w:rPr>
                <w:rFonts w:ascii="標楷體" w:eastAsia="標楷體" w:hAnsi="標楷體" w:cs="Arial"/>
                <w:sz w:val="22"/>
                <w:szCs w:val="22"/>
              </w:rPr>
              <w:t>6,440,000,000</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pPr>
              <w:jc w:val="right"/>
              <w:rPr>
                <w:rFonts w:ascii="標楷體" w:eastAsia="標楷體" w:hAnsi="標楷體" w:cs="Arial"/>
                <w:sz w:val="22"/>
                <w:szCs w:val="22"/>
              </w:rPr>
            </w:pPr>
            <w:r w:rsidRPr="00A10735">
              <w:rPr>
                <w:rFonts w:ascii="標楷體" w:eastAsia="標楷體" w:hAnsi="標楷體" w:cs="Arial"/>
                <w:sz w:val="22"/>
                <w:szCs w:val="22"/>
              </w:rPr>
              <w:t>126,602,775,316</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pPr>
              <w:jc w:val="right"/>
              <w:rPr>
                <w:rFonts w:ascii="標楷體" w:eastAsia="標楷體" w:hAnsi="標楷體" w:cs="Arial"/>
                <w:sz w:val="22"/>
                <w:szCs w:val="22"/>
              </w:rPr>
            </w:pPr>
            <w:r w:rsidRPr="00A10735">
              <w:rPr>
                <w:rFonts w:ascii="標楷體" w:eastAsia="標楷體" w:hAnsi="標楷體" w:cs="Arial"/>
                <w:sz w:val="22"/>
                <w:szCs w:val="22"/>
              </w:rPr>
              <w:t>129,354,739</w:t>
            </w:r>
          </w:p>
        </w:tc>
        <w:tc>
          <w:tcPr>
            <w:tcW w:w="2436"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B03139">
            <w:pPr>
              <w:jc w:val="right"/>
              <w:rPr>
                <w:rFonts w:ascii="標楷體" w:eastAsia="標楷體" w:hAnsi="標楷體" w:cs="Arial"/>
                <w:sz w:val="22"/>
                <w:szCs w:val="22"/>
              </w:rPr>
            </w:pPr>
            <w:r w:rsidRPr="00A10735">
              <w:rPr>
                <w:rFonts w:ascii="標楷體" w:eastAsia="標楷體" w:hAnsi="標楷體" w:cs="Arial"/>
                <w:sz w:val="22"/>
                <w:szCs w:val="22"/>
              </w:rPr>
              <w:t>133,172,130,055</w:t>
            </w:r>
          </w:p>
        </w:tc>
      </w:tr>
      <w:tr w:rsidR="00497A43" w:rsidRPr="00A10735" w:rsidTr="00845AA8">
        <w:trPr>
          <w:trHeight w:val="195"/>
        </w:trPr>
        <w:tc>
          <w:tcPr>
            <w:tcW w:w="2907" w:type="dxa"/>
            <w:gridSpan w:val="2"/>
            <w:vMerge/>
            <w:tcBorders>
              <w:top w:val="nil"/>
              <w:left w:val="single" w:sz="4" w:space="0" w:color="auto"/>
              <w:bottom w:val="single" w:sz="4" w:space="0" w:color="auto"/>
              <w:right w:val="single" w:sz="4" w:space="0" w:color="auto"/>
            </w:tcBorders>
            <w:vAlign w:val="center"/>
          </w:tcPr>
          <w:p w:rsidR="00497A43" w:rsidRPr="00A10735" w:rsidRDefault="00497A43" w:rsidP="006F1EE2">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6F1EE2">
            <w:pPr>
              <w:widowControl/>
              <w:rPr>
                <w:rFonts w:ascii="標楷體" w:eastAsia="標楷體" w:hAnsi="標楷體" w:cs="Arial"/>
                <w:kern w:val="0"/>
                <w:sz w:val="22"/>
                <w:szCs w:val="22"/>
              </w:rPr>
            </w:pPr>
            <w:r w:rsidRPr="00A10735">
              <w:rPr>
                <w:rFonts w:ascii="標楷體" w:eastAsia="標楷體" w:hAnsi="標楷體" w:cs="Arial" w:hint="eastAsia"/>
                <w:kern w:val="0"/>
                <w:sz w:val="22"/>
                <w:szCs w:val="22"/>
              </w:rPr>
              <w:t xml:space="preserve"> 決標金額(元) </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pPr>
              <w:jc w:val="right"/>
              <w:rPr>
                <w:rFonts w:ascii="標楷體" w:eastAsia="標楷體" w:hAnsi="標楷體" w:cs="Arial"/>
                <w:sz w:val="22"/>
                <w:szCs w:val="22"/>
              </w:rPr>
            </w:pPr>
            <w:r w:rsidRPr="00A10735">
              <w:rPr>
                <w:rFonts w:ascii="標楷體" w:eastAsia="標楷體" w:hAnsi="標楷體" w:cs="Arial"/>
                <w:sz w:val="22"/>
                <w:szCs w:val="22"/>
              </w:rPr>
              <w:t>6,440,000,000</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pPr>
              <w:jc w:val="right"/>
              <w:rPr>
                <w:rFonts w:ascii="標楷體" w:eastAsia="標楷體" w:hAnsi="標楷體" w:cs="Arial"/>
                <w:sz w:val="22"/>
                <w:szCs w:val="22"/>
              </w:rPr>
            </w:pPr>
            <w:r w:rsidRPr="00A10735">
              <w:rPr>
                <w:rFonts w:ascii="標楷體" w:eastAsia="標楷體" w:hAnsi="標楷體" w:cs="Arial"/>
                <w:sz w:val="22"/>
                <w:szCs w:val="22"/>
              </w:rPr>
              <w:t>65,960,898,789</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pPr>
              <w:jc w:val="right"/>
              <w:rPr>
                <w:rFonts w:ascii="標楷體" w:eastAsia="標楷體" w:hAnsi="標楷體" w:cs="Arial"/>
                <w:sz w:val="22"/>
                <w:szCs w:val="22"/>
              </w:rPr>
            </w:pPr>
            <w:r w:rsidRPr="00A10735">
              <w:rPr>
                <w:rFonts w:ascii="標楷體" w:eastAsia="標楷體" w:hAnsi="標楷體" w:cs="Arial"/>
                <w:sz w:val="22"/>
                <w:szCs w:val="22"/>
              </w:rPr>
              <w:t>70,375,255</w:t>
            </w:r>
          </w:p>
        </w:tc>
        <w:tc>
          <w:tcPr>
            <w:tcW w:w="2436"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B03139">
            <w:pPr>
              <w:jc w:val="right"/>
              <w:rPr>
                <w:rFonts w:ascii="標楷體" w:eastAsia="標楷體" w:hAnsi="標楷體" w:cs="Arial"/>
                <w:sz w:val="22"/>
                <w:szCs w:val="22"/>
              </w:rPr>
            </w:pPr>
            <w:r w:rsidRPr="00A10735">
              <w:rPr>
                <w:rFonts w:ascii="標楷體" w:eastAsia="標楷體" w:hAnsi="標楷體" w:cs="Arial"/>
                <w:sz w:val="22"/>
                <w:szCs w:val="22"/>
              </w:rPr>
              <w:t>72,471,274,044</w:t>
            </w:r>
          </w:p>
        </w:tc>
      </w:tr>
      <w:tr w:rsidR="00497A43" w:rsidRPr="00A10735" w:rsidTr="00845AA8">
        <w:trPr>
          <w:trHeight w:val="261"/>
        </w:trPr>
        <w:tc>
          <w:tcPr>
            <w:tcW w:w="2907"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497A43" w:rsidRPr="00A10735" w:rsidRDefault="00497A43" w:rsidP="00014633">
            <w:pPr>
              <w:widowControl/>
              <w:rPr>
                <w:rFonts w:ascii="標楷體" w:eastAsia="標楷體" w:hAnsi="標楷體" w:cs="Arial"/>
                <w:kern w:val="0"/>
                <w:sz w:val="22"/>
                <w:szCs w:val="22"/>
              </w:rPr>
            </w:pPr>
            <w:r w:rsidRPr="00A10735">
              <w:rPr>
                <w:rFonts w:ascii="標楷體" w:eastAsia="標楷體" w:hAnsi="標楷體" w:cs="Arial" w:hint="eastAsia"/>
                <w:kern w:val="0"/>
                <w:sz w:val="22"/>
                <w:szCs w:val="22"/>
              </w:rPr>
              <w:t>限制性招標-公開評選</w:t>
            </w:r>
            <w:r w:rsidR="00014633">
              <w:rPr>
                <w:rFonts w:ascii="標楷體" w:eastAsia="標楷體" w:hAnsi="標楷體" w:cs="Arial" w:hint="eastAsia"/>
                <w:kern w:val="0"/>
                <w:sz w:val="22"/>
                <w:szCs w:val="22"/>
              </w:rPr>
              <w:t>或公開徵求</w:t>
            </w:r>
          </w:p>
        </w:tc>
        <w:tc>
          <w:tcPr>
            <w:tcW w:w="1902"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6F1EE2">
            <w:pPr>
              <w:widowControl/>
              <w:rPr>
                <w:rFonts w:ascii="標楷體" w:eastAsia="標楷體" w:hAnsi="標楷體" w:cs="Arial"/>
                <w:kern w:val="0"/>
                <w:sz w:val="22"/>
                <w:szCs w:val="22"/>
              </w:rPr>
            </w:pPr>
            <w:r w:rsidRPr="00A10735">
              <w:rPr>
                <w:rFonts w:ascii="標楷體" w:eastAsia="標楷體" w:hAnsi="標楷體" w:cs="Arial" w:hint="eastAsia"/>
                <w:kern w:val="0"/>
                <w:sz w:val="22"/>
                <w:szCs w:val="22"/>
              </w:rPr>
              <w:t xml:space="preserve"> 件數 </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pPr>
              <w:jc w:val="right"/>
              <w:rPr>
                <w:rFonts w:ascii="標楷體" w:eastAsia="標楷體" w:hAnsi="標楷體" w:cs="Arial"/>
                <w:sz w:val="22"/>
                <w:szCs w:val="22"/>
              </w:rPr>
            </w:pPr>
            <w:r w:rsidRPr="00A10735">
              <w:rPr>
                <w:rFonts w:ascii="標楷體" w:eastAsia="標楷體" w:hAnsi="標楷體" w:cs="Arial"/>
                <w:sz w:val="22"/>
                <w:szCs w:val="22"/>
              </w:rPr>
              <w:t>15</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pPr>
              <w:jc w:val="right"/>
              <w:rPr>
                <w:rFonts w:ascii="標楷體" w:eastAsia="標楷體" w:hAnsi="標楷體" w:cs="Arial"/>
                <w:sz w:val="22"/>
                <w:szCs w:val="22"/>
              </w:rPr>
            </w:pPr>
            <w:r w:rsidRPr="00A10735">
              <w:rPr>
                <w:rFonts w:ascii="標楷體" w:eastAsia="標楷體" w:hAnsi="標楷體" w:cs="Arial"/>
                <w:sz w:val="22"/>
                <w:szCs w:val="22"/>
              </w:rPr>
              <w:t>2,153</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pPr>
              <w:jc w:val="right"/>
              <w:rPr>
                <w:rFonts w:ascii="標楷體" w:eastAsia="標楷體" w:hAnsi="標楷體" w:cs="Arial"/>
                <w:sz w:val="22"/>
                <w:szCs w:val="22"/>
              </w:rPr>
            </w:pPr>
            <w:r w:rsidRPr="00A10735">
              <w:rPr>
                <w:rFonts w:ascii="標楷體" w:eastAsia="標楷體" w:hAnsi="標楷體" w:cs="Arial"/>
                <w:sz w:val="22"/>
                <w:szCs w:val="22"/>
              </w:rPr>
              <w:t>19,862</w:t>
            </w:r>
          </w:p>
        </w:tc>
        <w:tc>
          <w:tcPr>
            <w:tcW w:w="2436"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B03139">
            <w:pPr>
              <w:jc w:val="right"/>
              <w:rPr>
                <w:rFonts w:ascii="標楷體" w:eastAsia="標楷體" w:hAnsi="標楷體" w:cs="Arial"/>
                <w:sz w:val="22"/>
                <w:szCs w:val="22"/>
              </w:rPr>
            </w:pPr>
            <w:r w:rsidRPr="00A10735">
              <w:rPr>
                <w:rFonts w:ascii="標楷體" w:eastAsia="標楷體" w:hAnsi="標楷體" w:cs="Arial"/>
                <w:sz w:val="22"/>
                <w:szCs w:val="22"/>
              </w:rPr>
              <w:t>22,030</w:t>
            </w:r>
          </w:p>
        </w:tc>
      </w:tr>
      <w:tr w:rsidR="00497A43" w:rsidRPr="00A10735" w:rsidTr="00845AA8">
        <w:trPr>
          <w:trHeight w:val="161"/>
        </w:trPr>
        <w:tc>
          <w:tcPr>
            <w:tcW w:w="2907" w:type="dxa"/>
            <w:gridSpan w:val="2"/>
            <w:vMerge/>
            <w:tcBorders>
              <w:top w:val="nil"/>
              <w:left w:val="single" w:sz="4" w:space="0" w:color="auto"/>
              <w:bottom w:val="single" w:sz="4" w:space="0" w:color="auto"/>
              <w:right w:val="single" w:sz="4" w:space="0" w:color="auto"/>
            </w:tcBorders>
            <w:vAlign w:val="center"/>
          </w:tcPr>
          <w:p w:rsidR="00497A43" w:rsidRPr="00A10735" w:rsidRDefault="00497A43" w:rsidP="006F1EE2">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6F1EE2">
            <w:pPr>
              <w:widowControl/>
              <w:rPr>
                <w:rFonts w:ascii="標楷體" w:eastAsia="標楷體" w:hAnsi="標楷體" w:cs="Arial"/>
                <w:kern w:val="0"/>
                <w:sz w:val="22"/>
                <w:szCs w:val="22"/>
              </w:rPr>
            </w:pPr>
            <w:r w:rsidRPr="00A10735">
              <w:rPr>
                <w:rFonts w:ascii="標楷體" w:eastAsia="標楷體" w:hAnsi="標楷體" w:cs="Arial" w:hint="eastAsia"/>
                <w:kern w:val="0"/>
                <w:sz w:val="22"/>
                <w:szCs w:val="22"/>
              </w:rPr>
              <w:t xml:space="preserve"> 預算金額(元) </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pPr>
              <w:jc w:val="right"/>
              <w:rPr>
                <w:rFonts w:ascii="標楷體" w:eastAsia="標楷體" w:hAnsi="標楷體" w:cs="Arial"/>
                <w:sz w:val="22"/>
                <w:szCs w:val="22"/>
              </w:rPr>
            </w:pPr>
            <w:r w:rsidRPr="00A10735">
              <w:rPr>
                <w:rFonts w:ascii="標楷體" w:eastAsia="標楷體" w:hAnsi="標楷體" w:cs="Arial"/>
                <w:sz w:val="22"/>
                <w:szCs w:val="22"/>
              </w:rPr>
              <w:t>142,736,507</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pPr>
              <w:jc w:val="right"/>
              <w:rPr>
                <w:rFonts w:ascii="標楷體" w:eastAsia="標楷體" w:hAnsi="標楷體" w:cs="Arial"/>
                <w:sz w:val="22"/>
                <w:szCs w:val="22"/>
              </w:rPr>
            </w:pPr>
            <w:r w:rsidRPr="00A10735">
              <w:rPr>
                <w:rFonts w:ascii="標楷體" w:eastAsia="標楷體" w:hAnsi="標楷體" w:cs="Arial"/>
                <w:sz w:val="22"/>
                <w:szCs w:val="22"/>
              </w:rPr>
              <w:t>26,054,430,793</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pPr>
              <w:jc w:val="right"/>
              <w:rPr>
                <w:rFonts w:ascii="標楷體" w:eastAsia="標楷體" w:hAnsi="標楷體" w:cs="Arial"/>
                <w:sz w:val="22"/>
                <w:szCs w:val="22"/>
              </w:rPr>
            </w:pPr>
            <w:r w:rsidRPr="00A10735">
              <w:rPr>
                <w:rFonts w:ascii="標楷體" w:eastAsia="標楷體" w:hAnsi="標楷體" w:cs="Arial"/>
                <w:sz w:val="22"/>
                <w:szCs w:val="22"/>
              </w:rPr>
              <w:t>258,758,269,977</w:t>
            </w:r>
          </w:p>
        </w:tc>
        <w:tc>
          <w:tcPr>
            <w:tcW w:w="2436"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B03139">
            <w:pPr>
              <w:jc w:val="right"/>
              <w:rPr>
                <w:rFonts w:ascii="標楷體" w:eastAsia="標楷體" w:hAnsi="標楷體" w:cs="Arial"/>
                <w:sz w:val="22"/>
                <w:szCs w:val="22"/>
              </w:rPr>
            </w:pPr>
            <w:r w:rsidRPr="00A10735">
              <w:rPr>
                <w:rFonts w:ascii="標楷體" w:eastAsia="標楷體" w:hAnsi="標楷體" w:cs="Arial"/>
                <w:sz w:val="22"/>
                <w:szCs w:val="22"/>
              </w:rPr>
              <w:t>284,955,437,277</w:t>
            </w:r>
          </w:p>
        </w:tc>
      </w:tr>
      <w:tr w:rsidR="00497A43" w:rsidRPr="00A10735" w:rsidTr="00845AA8">
        <w:trPr>
          <w:trHeight w:val="214"/>
        </w:trPr>
        <w:tc>
          <w:tcPr>
            <w:tcW w:w="2907" w:type="dxa"/>
            <w:gridSpan w:val="2"/>
            <w:vMerge/>
            <w:tcBorders>
              <w:top w:val="nil"/>
              <w:left w:val="single" w:sz="4" w:space="0" w:color="auto"/>
              <w:bottom w:val="single" w:sz="4" w:space="0" w:color="auto"/>
              <w:right w:val="single" w:sz="4" w:space="0" w:color="auto"/>
            </w:tcBorders>
            <w:vAlign w:val="center"/>
          </w:tcPr>
          <w:p w:rsidR="00497A43" w:rsidRPr="00A10735" w:rsidRDefault="00497A43" w:rsidP="006F1EE2">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6F1EE2">
            <w:pPr>
              <w:widowControl/>
              <w:rPr>
                <w:rFonts w:ascii="標楷體" w:eastAsia="標楷體" w:hAnsi="標楷體" w:cs="Arial"/>
                <w:kern w:val="0"/>
                <w:sz w:val="22"/>
                <w:szCs w:val="22"/>
              </w:rPr>
            </w:pPr>
            <w:r w:rsidRPr="00A10735">
              <w:rPr>
                <w:rFonts w:ascii="標楷體" w:eastAsia="標楷體" w:hAnsi="標楷體" w:cs="Arial" w:hint="eastAsia"/>
                <w:kern w:val="0"/>
                <w:sz w:val="22"/>
                <w:szCs w:val="22"/>
              </w:rPr>
              <w:t xml:space="preserve"> 決標金額(元) </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pPr>
              <w:jc w:val="right"/>
              <w:rPr>
                <w:rFonts w:ascii="標楷體" w:eastAsia="標楷體" w:hAnsi="標楷體" w:cs="Arial"/>
                <w:sz w:val="22"/>
                <w:szCs w:val="22"/>
              </w:rPr>
            </w:pPr>
            <w:r w:rsidRPr="00A10735">
              <w:rPr>
                <w:rFonts w:ascii="標楷體" w:eastAsia="標楷體" w:hAnsi="標楷體" w:cs="Arial"/>
                <w:sz w:val="22"/>
                <w:szCs w:val="22"/>
              </w:rPr>
              <w:t>134,783,640</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pPr>
              <w:jc w:val="right"/>
              <w:rPr>
                <w:rFonts w:ascii="標楷體" w:eastAsia="標楷體" w:hAnsi="標楷體" w:cs="Arial"/>
                <w:sz w:val="22"/>
                <w:szCs w:val="22"/>
              </w:rPr>
            </w:pPr>
            <w:r w:rsidRPr="00A10735">
              <w:rPr>
                <w:rFonts w:ascii="標楷體" w:eastAsia="標楷體" w:hAnsi="標楷體" w:cs="Arial"/>
                <w:sz w:val="22"/>
                <w:szCs w:val="22"/>
              </w:rPr>
              <w:t>22,466,889,887</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pPr>
              <w:jc w:val="right"/>
              <w:rPr>
                <w:rFonts w:ascii="標楷體" w:eastAsia="標楷體" w:hAnsi="標楷體" w:cs="Arial"/>
                <w:sz w:val="22"/>
                <w:szCs w:val="22"/>
              </w:rPr>
            </w:pPr>
            <w:r w:rsidRPr="00A10735">
              <w:rPr>
                <w:rFonts w:ascii="標楷體" w:eastAsia="標楷體" w:hAnsi="標楷體" w:cs="Arial"/>
                <w:sz w:val="22"/>
                <w:szCs w:val="22"/>
              </w:rPr>
              <w:t>250,171,944,906</w:t>
            </w:r>
          </w:p>
        </w:tc>
        <w:tc>
          <w:tcPr>
            <w:tcW w:w="2436"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B03139">
            <w:pPr>
              <w:jc w:val="right"/>
              <w:rPr>
                <w:rFonts w:ascii="標楷體" w:eastAsia="標楷體" w:hAnsi="標楷體" w:cs="Arial"/>
                <w:sz w:val="22"/>
                <w:szCs w:val="22"/>
              </w:rPr>
            </w:pPr>
            <w:r w:rsidRPr="00A10735">
              <w:rPr>
                <w:rFonts w:ascii="標楷體" w:eastAsia="標楷體" w:hAnsi="標楷體" w:cs="Arial"/>
                <w:sz w:val="22"/>
                <w:szCs w:val="22"/>
              </w:rPr>
              <w:t>272,773,618,433</w:t>
            </w:r>
          </w:p>
        </w:tc>
      </w:tr>
      <w:tr w:rsidR="00497A43" w:rsidRPr="00A10735" w:rsidTr="00845AA8">
        <w:trPr>
          <w:trHeight w:val="330"/>
        </w:trPr>
        <w:tc>
          <w:tcPr>
            <w:tcW w:w="2907"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497A43" w:rsidRPr="00A10735" w:rsidRDefault="00497A43" w:rsidP="006F1EE2">
            <w:pPr>
              <w:widowControl/>
              <w:rPr>
                <w:rFonts w:ascii="標楷體" w:eastAsia="標楷體" w:hAnsi="標楷體" w:cs="Arial"/>
                <w:kern w:val="0"/>
                <w:sz w:val="22"/>
                <w:szCs w:val="22"/>
              </w:rPr>
            </w:pPr>
            <w:r w:rsidRPr="00A10735">
              <w:rPr>
                <w:rFonts w:ascii="標楷體" w:eastAsia="標楷體" w:hAnsi="標楷體" w:cs="Arial" w:hint="eastAsia"/>
                <w:kern w:val="0"/>
                <w:sz w:val="22"/>
                <w:szCs w:val="22"/>
              </w:rPr>
              <w:t>限制性招標-未經公開評選</w:t>
            </w:r>
            <w:r w:rsidR="00014633">
              <w:rPr>
                <w:rFonts w:ascii="標楷體" w:eastAsia="標楷體" w:hAnsi="標楷體" w:cs="Arial" w:hint="eastAsia"/>
                <w:kern w:val="0"/>
                <w:sz w:val="22"/>
                <w:szCs w:val="22"/>
              </w:rPr>
              <w:t>或公開徵求</w:t>
            </w:r>
          </w:p>
        </w:tc>
        <w:tc>
          <w:tcPr>
            <w:tcW w:w="1902"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6F1EE2">
            <w:pPr>
              <w:widowControl/>
              <w:rPr>
                <w:rFonts w:ascii="標楷體" w:eastAsia="標楷體" w:hAnsi="標楷體" w:cs="Arial"/>
                <w:kern w:val="0"/>
                <w:sz w:val="22"/>
                <w:szCs w:val="22"/>
              </w:rPr>
            </w:pPr>
            <w:r w:rsidRPr="00A10735">
              <w:rPr>
                <w:rFonts w:ascii="標楷體" w:eastAsia="標楷體" w:hAnsi="標楷體" w:cs="Arial" w:hint="eastAsia"/>
                <w:kern w:val="0"/>
                <w:sz w:val="22"/>
                <w:szCs w:val="22"/>
              </w:rPr>
              <w:t xml:space="preserve"> 件數 </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pPr>
              <w:jc w:val="right"/>
              <w:rPr>
                <w:rFonts w:ascii="標楷體" w:eastAsia="標楷體" w:hAnsi="標楷體" w:cs="Arial"/>
                <w:sz w:val="22"/>
                <w:szCs w:val="22"/>
              </w:rPr>
            </w:pPr>
            <w:r w:rsidRPr="00A10735">
              <w:rPr>
                <w:rFonts w:ascii="標楷體" w:eastAsia="標楷體" w:hAnsi="標楷體" w:cs="Arial"/>
                <w:sz w:val="22"/>
                <w:szCs w:val="22"/>
              </w:rPr>
              <w:t>6,917</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pPr>
              <w:jc w:val="right"/>
              <w:rPr>
                <w:rFonts w:ascii="標楷體" w:eastAsia="標楷體" w:hAnsi="標楷體" w:cs="Arial"/>
                <w:sz w:val="22"/>
                <w:szCs w:val="22"/>
              </w:rPr>
            </w:pPr>
            <w:r w:rsidRPr="00A10735">
              <w:rPr>
                <w:rFonts w:ascii="標楷體" w:eastAsia="標楷體" w:hAnsi="標楷體" w:cs="Arial"/>
                <w:sz w:val="22"/>
                <w:szCs w:val="22"/>
              </w:rPr>
              <w:t>10,581</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pPr>
              <w:jc w:val="right"/>
              <w:rPr>
                <w:rFonts w:ascii="標楷體" w:eastAsia="標楷體" w:hAnsi="標楷體" w:cs="Arial"/>
                <w:sz w:val="22"/>
                <w:szCs w:val="22"/>
              </w:rPr>
            </w:pPr>
            <w:r w:rsidRPr="00A10735">
              <w:rPr>
                <w:rFonts w:ascii="標楷體" w:eastAsia="標楷體" w:hAnsi="標楷體" w:cs="Arial"/>
                <w:sz w:val="22"/>
                <w:szCs w:val="22"/>
              </w:rPr>
              <w:t>22,602</w:t>
            </w:r>
          </w:p>
        </w:tc>
        <w:tc>
          <w:tcPr>
            <w:tcW w:w="2436"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B03139">
            <w:pPr>
              <w:jc w:val="right"/>
              <w:rPr>
                <w:rFonts w:ascii="標楷體" w:eastAsia="標楷體" w:hAnsi="標楷體" w:cs="Arial"/>
                <w:sz w:val="22"/>
                <w:szCs w:val="22"/>
              </w:rPr>
            </w:pPr>
            <w:r w:rsidRPr="00A10735">
              <w:rPr>
                <w:rFonts w:ascii="標楷體" w:eastAsia="標楷體" w:hAnsi="標楷體" w:cs="Arial"/>
                <w:sz w:val="22"/>
                <w:szCs w:val="22"/>
              </w:rPr>
              <w:t>40,100</w:t>
            </w:r>
          </w:p>
        </w:tc>
      </w:tr>
      <w:tr w:rsidR="00497A43" w:rsidRPr="00A10735" w:rsidTr="00845AA8">
        <w:trPr>
          <w:trHeight w:val="303"/>
        </w:trPr>
        <w:tc>
          <w:tcPr>
            <w:tcW w:w="2907" w:type="dxa"/>
            <w:gridSpan w:val="2"/>
            <w:vMerge/>
            <w:tcBorders>
              <w:top w:val="nil"/>
              <w:left w:val="single" w:sz="4" w:space="0" w:color="auto"/>
              <w:bottom w:val="single" w:sz="4" w:space="0" w:color="auto"/>
              <w:right w:val="single" w:sz="4" w:space="0" w:color="auto"/>
            </w:tcBorders>
            <w:vAlign w:val="center"/>
          </w:tcPr>
          <w:p w:rsidR="00497A43" w:rsidRPr="00A10735" w:rsidRDefault="00497A43" w:rsidP="006F1EE2">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6F1EE2">
            <w:pPr>
              <w:widowControl/>
              <w:rPr>
                <w:rFonts w:ascii="標楷體" w:eastAsia="標楷體" w:hAnsi="標楷體" w:cs="Arial"/>
                <w:kern w:val="0"/>
                <w:sz w:val="22"/>
                <w:szCs w:val="22"/>
              </w:rPr>
            </w:pPr>
            <w:r w:rsidRPr="00A10735">
              <w:rPr>
                <w:rFonts w:ascii="標楷體" w:eastAsia="標楷體" w:hAnsi="標楷體" w:cs="Arial" w:hint="eastAsia"/>
                <w:kern w:val="0"/>
                <w:sz w:val="22"/>
                <w:szCs w:val="22"/>
              </w:rPr>
              <w:t xml:space="preserve"> 預算金額(元) </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pPr>
              <w:jc w:val="right"/>
              <w:rPr>
                <w:rFonts w:ascii="標楷體" w:eastAsia="標楷體" w:hAnsi="標楷體" w:cs="Arial"/>
                <w:sz w:val="22"/>
                <w:szCs w:val="22"/>
              </w:rPr>
            </w:pPr>
            <w:r w:rsidRPr="00A10735">
              <w:rPr>
                <w:rFonts w:ascii="標楷體" w:eastAsia="標楷體" w:hAnsi="標楷體" w:cs="Arial"/>
                <w:sz w:val="22"/>
                <w:szCs w:val="22"/>
              </w:rPr>
              <w:t>62,930,424,239</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pPr>
              <w:jc w:val="right"/>
              <w:rPr>
                <w:rFonts w:ascii="標楷體" w:eastAsia="標楷體" w:hAnsi="標楷體" w:cs="Arial"/>
                <w:sz w:val="22"/>
                <w:szCs w:val="22"/>
              </w:rPr>
            </w:pPr>
            <w:r w:rsidRPr="00A10735">
              <w:rPr>
                <w:rFonts w:ascii="標楷體" w:eastAsia="標楷體" w:hAnsi="標楷體" w:cs="Arial"/>
                <w:sz w:val="22"/>
                <w:szCs w:val="22"/>
              </w:rPr>
              <w:t>293,300,320,192</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pPr>
              <w:jc w:val="right"/>
              <w:rPr>
                <w:rFonts w:ascii="標楷體" w:eastAsia="標楷體" w:hAnsi="標楷體" w:cs="Arial"/>
                <w:sz w:val="22"/>
                <w:szCs w:val="22"/>
              </w:rPr>
            </w:pPr>
            <w:r w:rsidRPr="00A10735">
              <w:rPr>
                <w:rFonts w:ascii="標楷體" w:eastAsia="標楷體" w:hAnsi="標楷體" w:cs="Arial"/>
                <w:sz w:val="22"/>
                <w:szCs w:val="22"/>
              </w:rPr>
              <w:t>112,710,439,033</w:t>
            </w:r>
          </w:p>
        </w:tc>
        <w:tc>
          <w:tcPr>
            <w:tcW w:w="2436"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B03139">
            <w:pPr>
              <w:jc w:val="right"/>
              <w:rPr>
                <w:rFonts w:ascii="標楷體" w:eastAsia="標楷體" w:hAnsi="標楷體" w:cs="Arial"/>
                <w:sz w:val="22"/>
                <w:szCs w:val="22"/>
              </w:rPr>
            </w:pPr>
            <w:r w:rsidRPr="00A10735">
              <w:rPr>
                <w:rFonts w:ascii="標楷體" w:eastAsia="標楷體" w:hAnsi="標楷體" w:cs="Arial"/>
                <w:sz w:val="22"/>
                <w:szCs w:val="22"/>
              </w:rPr>
              <w:t>468,941,183,464</w:t>
            </w:r>
          </w:p>
        </w:tc>
      </w:tr>
      <w:tr w:rsidR="00497A43" w:rsidRPr="00A10735" w:rsidTr="00845AA8">
        <w:trPr>
          <w:trHeight w:val="175"/>
        </w:trPr>
        <w:tc>
          <w:tcPr>
            <w:tcW w:w="2907" w:type="dxa"/>
            <w:gridSpan w:val="2"/>
            <w:vMerge/>
            <w:tcBorders>
              <w:top w:val="nil"/>
              <w:left w:val="single" w:sz="4" w:space="0" w:color="auto"/>
              <w:bottom w:val="single" w:sz="4" w:space="0" w:color="auto"/>
              <w:right w:val="single" w:sz="4" w:space="0" w:color="auto"/>
            </w:tcBorders>
            <w:vAlign w:val="center"/>
          </w:tcPr>
          <w:p w:rsidR="00497A43" w:rsidRPr="00A10735" w:rsidRDefault="00497A43" w:rsidP="006F1EE2">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6F1EE2">
            <w:pPr>
              <w:widowControl/>
              <w:rPr>
                <w:rFonts w:ascii="標楷體" w:eastAsia="標楷體" w:hAnsi="標楷體" w:cs="Arial"/>
                <w:kern w:val="0"/>
                <w:sz w:val="22"/>
                <w:szCs w:val="22"/>
              </w:rPr>
            </w:pPr>
            <w:r w:rsidRPr="00A10735">
              <w:rPr>
                <w:rFonts w:ascii="標楷體" w:eastAsia="標楷體" w:hAnsi="標楷體" w:cs="Arial" w:hint="eastAsia"/>
                <w:kern w:val="0"/>
                <w:sz w:val="22"/>
                <w:szCs w:val="22"/>
              </w:rPr>
              <w:t xml:space="preserve"> 決標金額(元) </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pPr>
              <w:jc w:val="right"/>
              <w:rPr>
                <w:rFonts w:ascii="標楷體" w:eastAsia="標楷體" w:hAnsi="標楷體" w:cs="Arial"/>
                <w:sz w:val="22"/>
                <w:szCs w:val="22"/>
              </w:rPr>
            </w:pPr>
            <w:r w:rsidRPr="00A10735">
              <w:rPr>
                <w:rFonts w:ascii="標楷體" w:eastAsia="標楷體" w:hAnsi="標楷體" w:cs="Arial"/>
                <w:sz w:val="22"/>
                <w:szCs w:val="22"/>
              </w:rPr>
              <w:t>61,676,431,986</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pPr>
              <w:jc w:val="right"/>
              <w:rPr>
                <w:rFonts w:ascii="標楷體" w:eastAsia="標楷體" w:hAnsi="標楷體" w:cs="Arial"/>
                <w:sz w:val="22"/>
                <w:szCs w:val="22"/>
              </w:rPr>
            </w:pPr>
            <w:r w:rsidRPr="00A10735">
              <w:rPr>
                <w:rFonts w:ascii="標楷體" w:eastAsia="標楷體" w:hAnsi="標楷體" w:cs="Arial"/>
                <w:sz w:val="22"/>
                <w:szCs w:val="22"/>
              </w:rPr>
              <w:t>275,036,973,361</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pPr>
              <w:jc w:val="right"/>
              <w:rPr>
                <w:rFonts w:ascii="標楷體" w:eastAsia="標楷體" w:hAnsi="標楷體" w:cs="Arial"/>
                <w:sz w:val="22"/>
                <w:szCs w:val="22"/>
              </w:rPr>
            </w:pPr>
            <w:r w:rsidRPr="00A10735">
              <w:rPr>
                <w:rFonts w:ascii="標楷體" w:eastAsia="標楷體" w:hAnsi="標楷體" w:cs="Arial"/>
                <w:sz w:val="22"/>
                <w:szCs w:val="22"/>
              </w:rPr>
              <w:t>109,226,754,979</w:t>
            </w:r>
          </w:p>
        </w:tc>
        <w:tc>
          <w:tcPr>
            <w:tcW w:w="2436"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B03139">
            <w:pPr>
              <w:jc w:val="right"/>
              <w:rPr>
                <w:rFonts w:ascii="標楷體" w:eastAsia="標楷體" w:hAnsi="標楷體" w:cs="Arial"/>
                <w:sz w:val="22"/>
                <w:szCs w:val="22"/>
              </w:rPr>
            </w:pPr>
            <w:r w:rsidRPr="00A10735">
              <w:rPr>
                <w:rFonts w:ascii="標楷體" w:eastAsia="標楷體" w:hAnsi="標楷體" w:cs="Arial"/>
                <w:sz w:val="22"/>
                <w:szCs w:val="22"/>
              </w:rPr>
              <w:t>445,940,160,326</w:t>
            </w:r>
          </w:p>
        </w:tc>
      </w:tr>
      <w:tr w:rsidR="00497A43" w:rsidRPr="00A10735" w:rsidTr="00845AA8">
        <w:trPr>
          <w:trHeight w:val="330"/>
        </w:trPr>
        <w:tc>
          <w:tcPr>
            <w:tcW w:w="2907"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497A43" w:rsidRPr="00A10735" w:rsidRDefault="00497A43" w:rsidP="006F1EE2">
            <w:pPr>
              <w:widowControl/>
              <w:rPr>
                <w:rFonts w:ascii="標楷體" w:eastAsia="標楷體" w:hAnsi="標楷體" w:cs="Arial"/>
                <w:kern w:val="0"/>
                <w:sz w:val="22"/>
                <w:szCs w:val="22"/>
              </w:rPr>
            </w:pPr>
            <w:r w:rsidRPr="00A10735">
              <w:rPr>
                <w:rFonts w:ascii="標楷體" w:eastAsia="標楷體" w:hAnsi="標楷體" w:cs="Arial" w:hint="eastAsia"/>
                <w:kern w:val="0"/>
                <w:sz w:val="22"/>
                <w:szCs w:val="22"/>
              </w:rPr>
              <w:t>選擇性招標-</w:t>
            </w:r>
            <w:r w:rsidR="00014633">
              <w:rPr>
                <w:rFonts w:ascii="標楷體" w:eastAsia="標楷體" w:hAnsi="標楷體" w:cs="Arial" w:hint="eastAsia"/>
                <w:kern w:val="0"/>
                <w:sz w:val="22"/>
                <w:szCs w:val="22"/>
              </w:rPr>
              <w:t>經常性採購之</w:t>
            </w:r>
            <w:r w:rsidRPr="00A10735">
              <w:rPr>
                <w:rFonts w:ascii="標楷體" w:eastAsia="標楷體" w:hAnsi="標楷體" w:cs="Arial" w:hint="eastAsia"/>
                <w:kern w:val="0"/>
                <w:sz w:val="22"/>
                <w:szCs w:val="22"/>
              </w:rPr>
              <w:t xml:space="preserve">後續邀標 </w:t>
            </w:r>
          </w:p>
        </w:tc>
        <w:tc>
          <w:tcPr>
            <w:tcW w:w="1902"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6F1EE2">
            <w:pPr>
              <w:widowControl/>
              <w:rPr>
                <w:rFonts w:ascii="標楷體" w:eastAsia="標楷體" w:hAnsi="標楷體" w:cs="Arial"/>
                <w:kern w:val="0"/>
                <w:sz w:val="22"/>
                <w:szCs w:val="22"/>
              </w:rPr>
            </w:pPr>
            <w:r w:rsidRPr="00A10735">
              <w:rPr>
                <w:rFonts w:ascii="標楷體" w:eastAsia="標楷體" w:hAnsi="標楷體" w:cs="Arial" w:hint="eastAsia"/>
                <w:kern w:val="0"/>
                <w:sz w:val="22"/>
                <w:szCs w:val="22"/>
              </w:rPr>
              <w:t xml:space="preserve"> 件數 </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497A43">
            <w:pPr>
              <w:jc w:val="right"/>
              <w:rPr>
                <w:rFonts w:ascii="標楷體" w:eastAsia="標楷體" w:hAnsi="標楷體" w:cs="Arial"/>
                <w:sz w:val="22"/>
                <w:szCs w:val="22"/>
              </w:rPr>
            </w:pPr>
            <w:r w:rsidRPr="00A10735">
              <w:rPr>
                <w:rFonts w:ascii="標楷體" w:eastAsia="標楷體" w:hAnsi="標楷體" w:cs="Arial"/>
                <w:sz w:val="22"/>
                <w:szCs w:val="22"/>
              </w:rPr>
              <w:t>30</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497A43">
            <w:pPr>
              <w:jc w:val="right"/>
              <w:rPr>
                <w:rFonts w:ascii="標楷體" w:eastAsia="標楷體" w:hAnsi="標楷體" w:cs="Arial"/>
                <w:sz w:val="22"/>
                <w:szCs w:val="22"/>
              </w:rPr>
            </w:pPr>
            <w:r w:rsidRPr="00A10735">
              <w:rPr>
                <w:rFonts w:ascii="標楷體" w:eastAsia="標楷體" w:hAnsi="標楷體" w:cs="Arial"/>
                <w:sz w:val="22"/>
                <w:szCs w:val="22"/>
              </w:rPr>
              <w:t>471</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497A43">
            <w:pPr>
              <w:jc w:val="right"/>
              <w:rPr>
                <w:rFonts w:ascii="標楷體" w:eastAsia="標楷體" w:hAnsi="標楷體" w:cs="Arial"/>
                <w:sz w:val="22"/>
                <w:szCs w:val="22"/>
              </w:rPr>
            </w:pPr>
            <w:r w:rsidRPr="00A10735">
              <w:rPr>
                <w:rFonts w:ascii="標楷體" w:eastAsia="標楷體" w:hAnsi="標楷體" w:cs="Arial"/>
                <w:sz w:val="22"/>
                <w:szCs w:val="22"/>
              </w:rPr>
              <w:t>80</w:t>
            </w:r>
          </w:p>
        </w:tc>
        <w:tc>
          <w:tcPr>
            <w:tcW w:w="2436"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B03139">
            <w:pPr>
              <w:jc w:val="right"/>
              <w:rPr>
                <w:rFonts w:ascii="標楷體" w:eastAsia="標楷體" w:hAnsi="標楷體" w:cs="Arial"/>
                <w:sz w:val="22"/>
                <w:szCs w:val="22"/>
              </w:rPr>
            </w:pPr>
            <w:r w:rsidRPr="00A10735">
              <w:rPr>
                <w:rFonts w:ascii="標楷體" w:eastAsia="標楷體" w:hAnsi="標楷體" w:cs="Arial"/>
                <w:sz w:val="22"/>
                <w:szCs w:val="22"/>
              </w:rPr>
              <w:t>581</w:t>
            </w:r>
          </w:p>
        </w:tc>
      </w:tr>
      <w:tr w:rsidR="00497A43" w:rsidRPr="00A10735" w:rsidTr="00845AA8">
        <w:trPr>
          <w:trHeight w:val="70"/>
        </w:trPr>
        <w:tc>
          <w:tcPr>
            <w:tcW w:w="2907" w:type="dxa"/>
            <w:gridSpan w:val="2"/>
            <w:vMerge/>
            <w:tcBorders>
              <w:top w:val="nil"/>
              <w:left w:val="single" w:sz="4" w:space="0" w:color="auto"/>
              <w:bottom w:val="single" w:sz="4" w:space="0" w:color="auto"/>
              <w:right w:val="single" w:sz="4" w:space="0" w:color="auto"/>
            </w:tcBorders>
            <w:vAlign w:val="center"/>
          </w:tcPr>
          <w:p w:rsidR="00497A43" w:rsidRPr="00A10735" w:rsidRDefault="00497A43" w:rsidP="006F1EE2">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6F1EE2">
            <w:pPr>
              <w:widowControl/>
              <w:rPr>
                <w:rFonts w:ascii="標楷體" w:eastAsia="標楷體" w:hAnsi="標楷體" w:cs="Arial"/>
                <w:kern w:val="0"/>
                <w:sz w:val="22"/>
                <w:szCs w:val="22"/>
              </w:rPr>
            </w:pPr>
            <w:r w:rsidRPr="00A10735">
              <w:rPr>
                <w:rFonts w:ascii="標楷體" w:eastAsia="標楷體" w:hAnsi="標楷體" w:cs="Arial" w:hint="eastAsia"/>
                <w:kern w:val="0"/>
                <w:sz w:val="22"/>
                <w:szCs w:val="22"/>
              </w:rPr>
              <w:t xml:space="preserve"> 預算金額(元) </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497A43">
            <w:pPr>
              <w:jc w:val="right"/>
              <w:rPr>
                <w:rFonts w:ascii="標楷體" w:eastAsia="標楷體" w:hAnsi="標楷體" w:cs="Arial"/>
                <w:sz w:val="22"/>
                <w:szCs w:val="22"/>
              </w:rPr>
            </w:pPr>
            <w:r w:rsidRPr="00A10735">
              <w:rPr>
                <w:rFonts w:ascii="標楷體" w:eastAsia="標楷體" w:hAnsi="標楷體" w:cs="Arial"/>
                <w:sz w:val="22"/>
                <w:szCs w:val="22"/>
              </w:rPr>
              <w:t>23,433,903</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497A43">
            <w:pPr>
              <w:jc w:val="right"/>
              <w:rPr>
                <w:rFonts w:ascii="標楷體" w:eastAsia="標楷體" w:hAnsi="標楷體" w:cs="Arial"/>
                <w:sz w:val="22"/>
                <w:szCs w:val="22"/>
              </w:rPr>
            </w:pPr>
            <w:r w:rsidRPr="00A10735">
              <w:rPr>
                <w:rFonts w:ascii="標楷體" w:eastAsia="標楷體" w:hAnsi="標楷體" w:cs="Arial"/>
                <w:sz w:val="22"/>
                <w:szCs w:val="22"/>
              </w:rPr>
              <w:t>235,884,125,537</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497A43">
            <w:pPr>
              <w:jc w:val="right"/>
              <w:rPr>
                <w:rFonts w:ascii="標楷體" w:eastAsia="標楷體" w:hAnsi="標楷體" w:cs="Arial"/>
                <w:sz w:val="22"/>
                <w:szCs w:val="22"/>
              </w:rPr>
            </w:pPr>
            <w:r w:rsidRPr="00A10735">
              <w:rPr>
                <w:rFonts w:ascii="標楷體" w:eastAsia="標楷體" w:hAnsi="標楷體" w:cs="Arial"/>
                <w:sz w:val="22"/>
                <w:szCs w:val="22"/>
              </w:rPr>
              <w:t>10,363,130,084</w:t>
            </w:r>
          </w:p>
        </w:tc>
        <w:tc>
          <w:tcPr>
            <w:tcW w:w="2436"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B03139">
            <w:pPr>
              <w:jc w:val="right"/>
              <w:rPr>
                <w:rFonts w:ascii="標楷體" w:eastAsia="標楷體" w:hAnsi="標楷體" w:cs="Arial"/>
                <w:sz w:val="22"/>
                <w:szCs w:val="22"/>
              </w:rPr>
            </w:pPr>
            <w:r w:rsidRPr="00A10735">
              <w:rPr>
                <w:rFonts w:ascii="標楷體" w:eastAsia="標楷體" w:hAnsi="標楷體" w:cs="Arial"/>
                <w:sz w:val="22"/>
                <w:szCs w:val="22"/>
              </w:rPr>
              <w:t>246,270,689,524</w:t>
            </w:r>
          </w:p>
        </w:tc>
      </w:tr>
      <w:tr w:rsidR="00497A43" w:rsidRPr="00A10735" w:rsidTr="00845AA8">
        <w:trPr>
          <w:trHeight w:val="137"/>
        </w:trPr>
        <w:tc>
          <w:tcPr>
            <w:tcW w:w="2907" w:type="dxa"/>
            <w:gridSpan w:val="2"/>
            <w:vMerge/>
            <w:tcBorders>
              <w:top w:val="nil"/>
              <w:left w:val="single" w:sz="4" w:space="0" w:color="auto"/>
              <w:bottom w:val="single" w:sz="4" w:space="0" w:color="auto"/>
              <w:right w:val="single" w:sz="4" w:space="0" w:color="auto"/>
            </w:tcBorders>
            <w:vAlign w:val="center"/>
          </w:tcPr>
          <w:p w:rsidR="00497A43" w:rsidRPr="00A10735" w:rsidRDefault="00497A43" w:rsidP="006F1EE2">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6F1EE2">
            <w:pPr>
              <w:widowControl/>
              <w:rPr>
                <w:rFonts w:ascii="標楷體" w:eastAsia="標楷體" w:hAnsi="標楷體" w:cs="Arial"/>
                <w:kern w:val="0"/>
                <w:sz w:val="22"/>
                <w:szCs w:val="22"/>
              </w:rPr>
            </w:pPr>
            <w:r w:rsidRPr="00A10735">
              <w:rPr>
                <w:rFonts w:ascii="標楷體" w:eastAsia="標楷體" w:hAnsi="標楷體" w:cs="Arial" w:hint="eastAsia"/>
                <w:kern w:val="0"/>
                <w:sz w:val="22"/>
                <w:szCs w:val="22"/>
              </w:rPr>
              <w:t xml:space="preserve"> 決標金額(元) </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497A43">
            <w:pPr>
              <w:jc w:val="right"/>
              <w:rPr>
                <w:rFonts w:ascii="標楷體" w:eastAsia="標楷體" w:hAnsi="標楷體" w:cs="Arial"/>
                <w:sz w:val="22"/>
                <w:szCs w:val="22"/>
              </w:rPr>
            </w:pPr>
            <w:r w:rsidRPr="00A10735">
              <w:rPr>
                <w:rFonts w:ascii="標楷體" w:eastAsia="標楷體" w:hAnsi="標楷體" w:cs="Arial"/>
                <w:sz w:val="22"/>
                <w:szCs w:val="22"/>
              </w:rPr>
              <w:t>23,053,276</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497A43">
            <w:pPr>
              <w:jc w:val="right"/>
              <w:rPr>
                <w:rFonts w:ascii="標楷體" w:eastAsia="標楷體" w:hAnsi="標楷體" w:cs="Arial"/>
                <w:sz w:val="22"/>
                <w:szCs w:val="22"/>
              </w:rPr>
            </w:pPr>
            <w:r w:rsidRPr="00A10735">
              <w:rPr>
                <w:rFonts w:ascii="標楷體" w:eastAsia="標楷體" w:hAnsi="標楷體" w:cs="Arial"/>
                <w:sz w:val="22"/>
                <w:szCs w:val="22"/>
              </w:rPr>
              <w:t>183,922,173,994</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497A43">
            <w:pPr>
              <w:jc w:val="right"/>
              <w:rPr>
                <w:rFonts w:ascii="標楷體" w:eastAsia="標楷體" w:hAnsi="標楷體" w:cs="Arial"/>
                <w:sz w:val="22"/>
                <w:szCs w:val="22"/>
              </w:rPr>
            </w:pPr>
            <w:r w:rsidRPr="00A10735">
              <w:rPr>
                <w:rFonts w:ascii="標楷體" w:eastAsia="標楷體" w:hAnsi="標楷體" w:cs="Arial"/>
                <w:sz w:val="22"/>
                <w:szCs w:val="22"/>
              </w:rPr>
              <w:t>7,724,869,519</w:t>
            </w:r>
          </w:p>
        </w:tc>
        <w:tc>
          <w:tcPr>
            <w:tcW w:w="2436"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B03139">
            <w:pPr>
              <w:jc w:val="right"/>
              <w:rPr>
                <w:rFonts w:ascii="標楷體" w:eastAsia="標楷體" w:hAnsi="標楷體" w:cs="Arial"/>
                <w:sz w:val="22"/>
                <w:szCs w:val="22"/>
              </w:rPr>
            </w:pPr>
            <w:r w:rsidRPr="00A10735">
              <w:rPr>
                <w:rFonts w:ascii="標楷體" w:eastAsia="標楷體" w:hAnsi="標楷體" w:cs="Arial"/>
                <w:sz w:val="22"/>
                <w:szCs w:val="22"/>
              </w:rPr>
              <w:t>191,670,096,789</w:t>
            </w:r>
          </w:p>
        </w:tc>
      </w:tr>
      <w:tr w:rsidR="00497A43" w:rsidRPr="00A10735" w:rsidTr="00845AA8">
        <w:trPr>
          <w:trHeight w:val="285"/>
        </w:trPr>
        <w:tc>
          <w:tcPr>
            <w:tcW w:w="2907"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497A43" w:rsidRPr="00A10735" w:rsidRDefault="00497A43" w:rsidP="006F1EE2">
            <w:pPr>
              <w:widowControl/>
              <w:rPr>
                <w:rFonts w:ascii="標楷體" w:eastAsia="標楷體" w:hAnsi="標楷體" w:cs="Arial"/>
                <w:kern w:val="0"/>
                <w:sz w:val="22"/>
                <w:szCs w:val="22"/>
              </w:rPr>
            </w:pPr>
            <w:r w:rsidRPr="00A10735">
              <w:rPr>
                <w:rFonts w:ascii="標楷體" w:eastAsia="標楷體" w:hAnsi="標楷體" w:cs="Arial" w:hint="eastAsia"/>
                <w:kern w:val="0"/>
                <w:sz w:val="22"/>
                <w:szCs w:val="22"/>
              </w:rPr>
              <w:t>公開取得電子報價單</w:t>
            </w:r>
          </w:p>
        </w:tc>
        <w:tc>
          <w:tcPr>
            <w:tcW w:w="1902"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6F1EE2">
            <w:pPr>
              <w:widowControl/>
              <w:rPr>
                <w:rFonts w:ascii="標楷體" w:eastAsia="標楷體" w:hAnsi="標楷體" w:cs="Arial"/>
                <w:kern w:val="0"/>
                <w:sz w:val="22"/>
                <w:szCs w:val="22"/>
              </w:rPr>
            </w:pPr>
            <w:r w:rsidRPr="00A10735">
              <w:rPr>
                <w:rFonts w:ascii="標楷體" w:eastAsia="標楷體" w:hAnsi="標楷體" w:cs="Arial" w:hint="eastAsia"/>
                <w:kern w:val="0"/>
                <w:sz w:val="22"/>
                <w:szCs w:val="22"/>
              </w:rPr>
              <w:t xml:space="preserve"> 件數 </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497A43">
            <w:pPr>
              <w:jc w:val="right"/>
              <w:rPr>
                <w:rFonts w:ascii="標楷體" w:eastAsia="標楷體" w:hAnsi="標楷體" w:cs="Arial"/>
                <w:sz w:val="22"/>
                <w:szCs w:val="22"/>
              </w:rPr>
            </w:pPr>
            <w:r w:rsidRPr="00A10735">
              <w:rPr>
                <w:rFonts w:ascii="標楷體" w:eastAsia="標楷體" w:hAnsi="標楷體" w:cs="Arial"/>
                <w:sz w:val="22"/>
                <w:szCs w:val="22"/>
              </w:rPr>
              <w:t>379</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497A43">
            <w:pPr>
              <w:jc w:val="right"/>
              <w:rPr>
                <w:rFonts w:ascii="標楷體" w:eastAsia="標楷體" w:hAnsi="標楷體" w:cs="Arial"/>
                <w:sz w:val="22"/>
                <w:szCs w:val="22"/>
              </w:rPr>
            </w:pPr>
            <w:r w:rsidRPr="00A10735">
              <w:rPr>
                <w:rFonts w:ascii="標楷體" w:eastAsia="標楷體" w:hAnsi="標楷體" w:cs="Arial"/>
                <w:sz w:val="22"/>
                <w:szCs w:val="22"/>
              </w:rPr>
              <w:t>3,199</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B56B56" w:rsidP="00497A43">
            <w:pPr>
              <w:jc w:val="right"/>
              <w:rPr>
                <w:rFonts w:ascii="標楷體" w:eastAsia="標楷體" w:hAnsi="標楷體" w:cs="Arial"/>
                <w:sz w:val="22"/>
                <w:szCs w:val="22"/>
              </w:rPr>
            </w:pPr>
            <w:r w:rsidRPr="00A10735">
              <w:rPr>
                <w:rFonts w:ascii="標楷體" w:eastAsia="標楷體" w:hAnsi="標楷體" w:cs="Arial"/>
                <w:sz w:val="22"/>
                <w:szCs w:val="22"/>
              </w:rPr>
              <w:t>-</w:t>
            </w:r>
            <w:r w:rsidR="00497A43" w:rsidRPr="00A10735">
              <w:rPr>
                <w:rFonts w:ascii="標楷體" w:eastAsia="標楷體" w:hAnsi="標楷體" w:cs="Arial"/>
                <w:sz w:val="22"/>
                <w:szCs w:val="22"/>
              </w:rPr>
              <w:t xml:space="preserve">　</w:t>
            </w:r>
          </w:p>
        </w:tc>
        <w:tc>
          <w:tcPr>
            <w:tcW w:w="2436"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B03139">
            <w:pPr>
              <w:jc w:val="right"/>
              <w:rPr>
                <w:rFonts w:ascii="標楷體" w:eastAsia="標楷體" w:hAnsi="標楷體" w:cs="Arial"/>
                <w:sz w:val="22"/>
                <w:szCs w:val="22"/>
              </w:rPr>
            </w:pPr>
            <w:r w:rsidRPr="00A10735">
              <w:rPr>
                <w:rFonts w:ascii="標楷體" w:eastAsia="標楷體" w:hAnsi="標楷體" w:cs="Arial"/>
                <w:sz w:val="22"/>
                <w:szCs w:val="22"/>
              </w:rPr>
              <w:t>3,578</w:t>
            </w:r>
          </w:p>
        </w:tc>
      </w:tr>
      <w:tr w:rsidR="00497A43" w:rsidRPr="00A10735" w:rsidTr="00845AA8">
        <w:trPr>
          <w:trHeight w:val="75"/>
        </w:trPr>
        <w:tc>
          <w:tcPr>
            <w:tcW w:w="2907" w:type="dxa"/>
            <w:gridSpan w:val="2"/>
            <w:vMerge/>
            <w:tcBorders>
              <w:top w:val="nil"/>
              <w:left w:val="single" w:sz="4" w:space="0" w:color="auto"/>
              <w:bottom w:val="single" w:sz="4" w:space="0" w:color="auto"/>
              <w:right w:val="single" w:sz="4" w:space="0" w:color="auto"/>
            </w:tcBorders>
            <w:vAlign w:val="center"/>
          </w:tcPr>
          <w:p w:rsidR="00497A43" w:rsidRPr="00A10735" w:rsidRDefault="00497A43" w:rsidP="006F1EE2">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6F1EE2">
            <w:pPr>
              <w:widowControl/>
              <w:rPr>
                <w:rFonts w:ascii="標楷體" w:eastAsia="標楷體" w:hAnsi="標楷體" w:cs="Arial"/>
                <w:kern w:val="0"/>
                <w:sz w:val="22"/>
                <w:szCs w:val="22"/>
              </w:rPr>
            </w:pPr>
            <w:r w:rsidRPr="00A10735">
              <w:rPr>
                <w:rFonts w:ascii="標楷體" w:eastAsia="標楷體" w:hAnsi="標楷體" w:cs="Arial" w:hint="eastAsia"/>
                <w:kern w:val="0"/>
                <w:sz w:val="22"/>
                <w:szCs w:val="22"/>
              </w:rPr>
              <w:t xml:space="preserve"> 預算金額(元) </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497A43">
            <w:pPr>
              <w:jc w:val="right"/>
              <w:rPr>
                <w:rFonts w:ascii="標楷體" w:eastAsia="標楷體" w:hAnsi="標楷體" w:cs="Arial"/>
                <w:sz w:val="22"/>
                <w:szCs w:val="22"/>
              </w:rPr>
            </w:pPr>
            <w:r w:rsidRPr="00A10735">
              <w:rPr>
                <w:rFonts w:ascii="標楷體" w:eastAsia="標楷體" w:hAnsi="標楷體" w:cs="Arial"/>
                <w:sz w:val="22"/>
                <w:szCs w:val="22"/>
              </w:rPr>
              <w:t>327,853,287</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497A43">
            <w:pPr>
              <w:jc w:val="right"/>
              <w:rPr>
                <w:rFonts w:ascii="標楷體" w:eastAsia="標楷體" w:hAnsi="標楷體" w:cs="Arial"/>
                <w:sz w:val="22"/>
                <w:szCs w:val="22"/>
              </w:rPr>
            </w:pPr>
            <w:r w:rsidRPr="00A10735">
              <w:rPr>
                <w:rFonts w:ascii="標楷體" w:eastAsia="標楷體" w:hAnsi="標楷體" w:cs="Arial"/>
                <w:sz w:val="22"/>
                <w:szCs w:val="22"/>
              </w:rPr>
              <w:t>1,875,579,190</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B56B56" w:rsidP="00497A43">
            <w:pPr>
              <w:jc w:val="right"/>
              <w:rPr>
                <w:rFonts w:ascii="標楷體" w:eastAsia="標楷體" w:hAnsi="標楷體" w:cs="Arial"/>
                <w:sz w:val="22"/>
                <w:szCs w:val="22"/>
              </w:rPr>
            </w:pPr>
            <w:r w:rsidRPr="00A10735">
              <w:rPr>
                <w:rFonts w:ascii="標楷體" w:eastAsia="標楷體" w:hAnsi="標楷體" w:cs="Arial"/>
                <w:sz w:val="22"/>
                <w:szCs w:val="22"/>
              </w:rPr>
              <w:t>-</w:t>
            </w:r>
            <w:r w:rsidR="00497A43" w:rsidRPr="00A10735">
              <w:rPr>
                <w:rFonts w:ascii="標楷體" w:eastAsia="標楷體" w:hAnsi="標楷體" w:cs="Arial"/>
                <w:sz w:val="22"/>
                <w:szCs w:val="22"/>
              </w:rPr>
              <w:t xml:space="preserve">　</w:t>
            </w:r>
          </w:p>
        </w:tc>
        <w:tc>
          <w:tcPr>
            <w:tcW w:w="2436"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B03139">
            <w:pPr>
              <w:jc w:val="right"/>
              <w:rPr>
                <w:rFonts w:ascii="標楷體" w:eastAsia="標楷體" w:hAnsi="標楷體" w:cs="Arial"/>
                <w:sz w:val="22"/>
                <w:szCs w:val="22"/>
              </w:rPr>
            </w:pPr>
            <w:r w:rsidRPr="00A10735">
              <w:rPr>
                <w:rFonts w:ascii="標楷體" w:eastAsia="標楷體" w:hAnsi="標楷體" w:cs="Arial"/>
                <w:sz w:val="22"/>
                <w:szCs w:val="22"/>
              </w:rPr>
              <w:t>2,203,432,477</w:t>
            </w:r>
          </w:p>
        </w:tc>
      </w:tr>
      <w:tr w:rsidR="00497A43" w:rsidRPr="00A10735" w:rsidTr="00845AA8">
        <w:trPr>
          <w:trHeight w:val="141"/>
        </w:trPr>
        <w:tc>
          <w:tcPr>
            <w:tcW w:w="2907" w:type="dxa"/>
            <w:gridSpan w:val="2"/>
            <w:vMerge/>
            <w:tcBorders>
              <w:top w:val="nil"/>
              <w:left w:val="single" w:sz="4" w:space="0" w:color="auto"/>
              <w:bottom w:val="single" w:sz="4" w:space="0" w:color="auto"/>
              <w:right w:val="single" w:sz="4" w:space="0" w:color="auto"/>
            </w:tcBorders>
            <w:vAlign w:val="center"/>
          </w:tcPr>
          <w:p w:rsidR="00497A43" w:rsidRPr="00A10735" w:rsidRDefault="00497A43" w:rsidP="006F1EE2">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6F1EE2">
            <w:pPr>
              <w:widowControl/>
              <w:rPr>
                <w:rFonts w:ascii="標楷體" w:eastAsia="標楷體" w:hAnsi="標楷體" w:cs="Arial"/>
                <w:kern w:val="0"/>
                <w:sz w:val="22"/>
                <w:szCs w:val="22"/>
              </w:rPr>
            </w:pPr>
            <w:r w:rsidRPr="00A10735">
              <w:rPr>
                <w:rFonts w:ascii="標楷體" w:eastAsia="標楷體" w:hAnsi="標楷體" w:cs="Arial" w:hint="eastAsia"/>
                <w:kern w:val="0"/>
                <w:sz w:val="22"/>
                <w:szCs w:val="22"/>
              </w:rPr>
              <w:t xml:space="preserve"> 決標金額(元) </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497A43">
            <w:pPr>
              <w:jc w:val="right"/>
              <w:rPr>
                <w:rFonts w:ascii="標楷體" w:eastAsia="標楷體" w:hAnsi="標楷體" w:cs="Arial"/>
                <w:sz w:val="22"/>
                <w:szCs w:val="22"/>
              </w:rPr>
            </w:pPr>
            <w:r w:rsidRPr="00A10735">
              <w:rPr>
                <w:rFonts w:ascii="標楷體" w:eastAsia="標楷體" w:hAnsi="標楷體" w:cs="Arial"/>
                <w:sz w:val="22"/>
                <w:szCs w:val="22"/>
              </w:rPr>
              <w:t>287,719,250</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497A43">
            <w:pPr>
              <w:jc w:val="right"/>
              <w:rPr>
                <w:rFonts w:ascii="標楷體" w:eastAsia="標楷體" w:hAnsi="標楷體" w:cs="Arial"/>
                <w:sz w:val="22"/>
                <w:szCs w:val="22"/>
              </w:rPr>
            </w:pPr>
            <w:r w:rsidRPr="00A10735">
              <w:rPr>
                <w:rFonts w:ascii="標楷體" w:eastAsia="標楷體" w:hAnsi="標楷體" w:cs="Arial"/>
                <w:sz w:val="22"/>
                <w:szCs w:val="22"/>
              </w:rPr>
              <w:t>1,632,856,880</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B56B56" w:rsidP="00497A43">
            <w:pPr>
              <w:jc w:val="right"/>
              <w:rPr>
                <w:rFonts w:ascii="標楷體" w:eastAsia="標楷體" w:hAnsi="標楷體" w:cs="Arial"/>
                <w:sz w:val="22"/>
                <w:szCs w:val="22"/>
              </w:rPr>
            </w:pPr>
            <w:r w:rsidRPr="00A10735">
              <w:rPr>
                <w:rFonts w:ascii="標楷體" w:eastAsia="標楷體" w:hAnsi="標楷體" w:cs="Arial"/>
                <w:sz w:val="22"/>
                <w:szCs w:val="22"/>
              </w:rPr>
              <w:t>-</w:t>
            </w:r>
            <w:r w:rsidR="00497A43" w:rsidRPr="00A10735">
              <w:rPr>
                <w:rFonts w:ascii="標楷體" w:eastAsia="標楷體" w:hAnsi="標楷體" w:cs="Arial"/>
                <w:sz w:val="22"/>
                <w:szCs w:val="22"/>
              </w:rPr>
              <w:t xml:space="preserve">　</w:t>
            </w:r>
          </w:p>
        </w:tc>
        <w:tc>
          <w:tcPr>
            <w:tcW w:w="2436"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B03139">
            <w:pPr>
              <w:jc w:val="right"/>
              <w:rPr>
                <w:rFonts w:ascii="標楷體" w:eastAsia="標楷體" w:hAnsi="標楷體" w:cs="Arial"/>
                <w:sz w:val="22"/>
                <w:szCs w:val="22"/>
              </w:rPr>
            </w:pPr>
            <w:r w:rsidRPr="00A10735">
              <w:rPr>
                <w:rFonts w:ascii="標楷體" w:eastAsia="標楷體" w:hAnsi="標楷體" w:cs="Arial"/>
                <w:sz w:val="22"/>
                <w:szCs w:val="22"/>
              </w:rPr>
              <w:t>1,920,576,130</w:t>
            </w:r>
          </w:p>
        </w:tc>
      </w:tr>
      <w:tr w:rsidR="00497A43" w:rsidRPr="00A10735" w:rsidTr="00845AA8">
        <w:trPr>
          <w:trHeight w:val="285"/>
        </w:trPr>
        <w:tc>
          <w:tcPr>
            <w:tcW w:w="2907"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497A43" w:rsidRPr="00A10735" w:rsidRDefault="00497A43" w:rsidP="006F1EE2">
            <w:pPr>
              <w:widowControl/>
              <w:rPr>
                <w:rFonts w:ascii="標楷體" w:eastAsia="標楷體" w:hAnsi="標楷體" w:cs="Arial"/>
                <w:kern w:val="0"/>
                <w:sz w:val="22"/>
                <w:szCs w:val="22"/>
              </w:rPr>
            </w:pPr>
            <w:r w:rsidRPr="00A10735">
              <w:rPr>
                <w:rFonts w:ascii="標楷體" w:eastAsia="標楷體" w:hAnsi="標楷體" w:cs="Arial" w:hint="eastAsia"/>
                <w:kern w:val="0"/>
                <w:sz w:val="22"/>
                <w:szCs w:val="22"/>
              </w:rPr>
              <w:t xml:space="preserve">總計 </w:t>
            </w:r>
          </w:p>
        </w:tc>
        <w:tc>
          <w:tcPr>
            <w:tcW w:w="1902"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6F1EE2">
            <w:pPr>
              <w:widowControl/>
              <w:rPr>
                <w:rFonts w:ascii="標楷體" w:eastAsia="標楷體" w:hAnsi="標楷體" w:cs="Arial"/>
                <w:kern w:val="0"/>
                <w:sz w:val="22"/>
                <w:szCs w:val="22"/>
              </w:rPr>
            </w:pPr>
            <w:r w:rsidRPr="00A10735">
              <w:rPr>
                <w:rFonts w:ascii="標楷體" w:eastAsia="標楷體" w:hAnsi="標楷體" w:cs="Arial" w:hint="eastAsia"/>
                <w:kern w:val="0"/>
                <w:sz w:val="22"/>
                <w:szCs w:val="22"/>
              </w:rPr>
              <w:t xml:space="preserve"> 件數 </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497A43">
            <w:pPr>
              <w:jc w:val="right"/>
              <w:rPr>
                <w:rFonts w:ascii="標楷體" w:eastAsia="標楷體" w:hAnsi="標楷體" w:cs="Arial"/>
                <w:sz w:val="22"/>
                <w:szCs w:val="22"/>
              </w:rPr>
            </w:pPr>
            <w:r w:rsidRPr="00A10735">
              <w:rPr>
                <w:rFonts w:ascii="標楷體" w:eastAsia="標楷體" w:hAnsi="標楷體" w:cs="Arial"/>
                <w:sz w:val="22"/>
                <w:szCs w:val="22"/>
              </w:rPr>
              <w:t>36,845</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497A43">
            <w:pPr>
              <w:jc w:val="right"/>
              <w:rPr>
                <w:rFonts w:ascii="標楷體" w:eastAsia="標楷體" w:hAnsi="標楷體" w:cs="Arial"/>
                <w:sz w:val="22"/>
                <w:szCs w:val="22"/>
              </w:rPr>
            </w:pPr>
            <w:r w:rsidRPr="00A10735">
              <w:rPr>
                <w:rFonts w:ascii="標楷體" w:eastAsia="標楷體" w:hAnsi="標楷體" w:cs="Arial"/>
                <w:sz w:val="22"/>
                <w:szCs w:val="22"/>
              </w:rPr>
              <w:t>59,845</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497A43">
            <w:pPr>
              <w:jc w:val="right"/>
              <w:rPr>
                <w:rFonts w:ascii="標楷體" w:eastAsia="標楷體" w:hAnsi="標楷體" w:cs="Arial"/>
                <w:sz w:val="22"/>
                <w:szCs w:val="22"/>
              </w:rPr>
            </w:pPr>
            <w:r w:rsidRPr="00A10735">
              <w:rPr>
                <w:rFonts w:ascii="標楷體" w:eastAsia="標楷體" w:hAnsi="標楷體" w:cs="Arial"/>
                <w:sz w:val="22"/>
                <w:szCs w:val="22"/>
              </w:rPr>
              <w:t>85,988</w:t>
            </w:r>
          </w:p>
        </w:tc>
        <w:tc>
          <w:tcPr>
            <w:tcW w:w="2436"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B03139">
            <w:pPr>
              <w:jc w:val="right"/>
              <w:rPr>
                <w:rFonts w:ascii="標楷體" w:eastAsia="標楷體" w:hAnsi="標楷體" w:cs="Arial"/>
                <w:sz w:val="22"/>
                <w:szCs w:val="22"/>
              </w:rPr>
            </w:pPr>
            <w:r w:rsidRPr="00A10735">
              <w:rPr>
                <w:rFonts w:ascii="標楷體" w:eastAsia="標楷體" w:hAnsi="標楷體" w:cs="Arial"/>
                <w:sz w:val="22"/>
                <w:szCs w:val="22"/>
              </w:rPr>
              <w:t>182,678</w:t>
            </w:r>
          </w:p>
        </w:tc>
      </w:tr>
      <w:tr w:rsidR="00497A43" w:rsidRPr="00A10735" w:rsidTr="00845AA8">
        <w:trPr>
          <w:trHeight w:val="93"/>
        </w:trPr>
        <w:tc>
          <w:tcPr>
            <w:tcW w:w="2907" w:type="dxa"/>
            <w:gridSpan w:val="2"/>
            <w:vMerge/>
            <w:tcBorders>
              <w:top w:val="nil"/>
              <w:left w:val="single" w:sz="4" w:space="0" w:color="auto"/>
              <w:bottom w:val="single" w:sz="4" w:space="0" w:color="auto"/>
              <w:right w:val="single" w:sz="4" w:space="0" w:color="auto"/>
            </w:tcBorders>
            <w:vAlign w:val="center"/>
          </w:tcPr>
          <w:p w:rsidR="00497A43" w:rsidRPr="00A10735" w:rsidRDefault="00497A43" w:rsidP="006F1EE2">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6F1EE2">
            <w:pPr>
              <w:widowControl/>
              <w:rPr>
                <w:rFonts w:ascii="標楷體" w:eastAsia="標楷體" w:hAnsi="標楷體" w:cs="Arial"/>
                <w:kern w:val="0"/>
                <w:sz w:val="22"/>
                <w:szCs w:val="22"/>
              </w:rPr>
            </w:pPr>
            <w:r w:rsidRPr="00A10735">
              <w:rPr>
                <w:rFonts w:ascii="標楷體" w:eastAsia="標楷體" w:hAnsi="標楷體" w:cs="Arial" w:hint="eastAsia"/>
                <w:kern w:val="0"/>
                <w:sz w:val="22"/>
                <w:szCs w:val="22"/>
              </w:rPr>
              <w:t xml:space="preserve"> 預算金額(元) </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497A43">
            <w:pPr>
              <w:jc w:val="right"/>
              <w:rPr>
                <w:rFonts w:ascii="標楷體" w:eastAsia="標楷體" w:hAnsi="標楷體" w:cs="Arial"/>
                <w:sz w:val="22"/>
                <w:szCs w:val="22"/>
              </w:rPr>
            </w:pPr>
            <w:r w:rsidRPr="00A10735">
              <w:rPr>
                <w:rFonts w:ascii="標楷體" w:eastAsia="標楷體" w:hAnsi="標楷體" w:cs="Arial"/>
                <w:sz w:val="22"/>
                <w:szCs w:val="22"/>
              </w:rPr>
              <w:t>910,384,835,280</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497A43">
            <w:pPr>
              <w:jc w:val="right"/>
              <w:rPr>
                <w:rFonts w:ascii="標楷體" w:eastAsia="標楷體" w:hAnsi="標楷體" w:cs="Arial"/>
                <w:sz w:val="22"/>
                <w:szCs w:val="22"/>
              </w:rPr>
            </w:pPr>
            <w:r w:rsidRPr="00A10735">
              <w:rPr>
                <w:rFonts w:ascii="標楷體" w:eastAsia="標楷體" w:hAnsi="標楷體" w:cs="Arial"/>
                <w:sz w:val="22"/>
                <w:szCs w:val="22"/>
              </w:rPr>
              <w:t>1,248,876,733,278</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497A43">
            <w:pPr>
              <w:jc w:val="right"/>
              <w:rPr>
                <w:rFonts w:ascii="標楷體" w:eastAsia="標楷體" w:hAnsi="標楷體" w:cs="Arial"/>
                <w:sz w:val="22"/>
                <w:szCs w:val="22"/>
              </w:rPr>
            </w:pPr>
            <w:r w:rsidRPr="00A10735">
              <w:rPr>
                <w:rFonts w:ascii="標楷體" w:eastAsia="標楷體" w:hAnsi="標楷體" w:cs="Arial"/>
                <w:sz w:val="22"/>
                <w:szCs w:val="22"/>
              </w:rPr>
              <w:t>521,329,268,014</w:t>
            </w:r>
          </w:p>
        </w:tc>
        <w:tc>
          <w:tcPr>
            <w:tcW w:w="2436"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B03139">
            <w:pPr>
              <w:jc w:val="right"/>
              <w:rPr>
                <w:rFonts w:ascii="標楷體" w:eastAsia="標楷體" w:hAnsi="標楷體" w:cs="Arial"/>
                <w:sz w:val="22"/>
                <w:szCs w:val="22"/>
              </w:rPr>
            </w:pPr>
            <w:r w:rsidRPr="00A10735">
              <w:rPr>
                <w:rFonts w:ascii="標楷體" w:eastAsia="標楷體" w:hAnsi="標楷體" w:cs="Arial"/>
                <w:sz w:val="22"/>
                <w:szCs w:val="22"/>
              </w:rPr>
              <w:t>2,680,590,836,572</w:t>
            </w:r>
          </w:p>
        </w:tc>
      </w:tr>
      <w:tr w:rsidR="00497A43" w:rsidRPr="00A10735" w:rsidTr="00845AA8">
        <w:trPr>
          <w:trHeight w:val="145"/>
        </w:trPr>
        <w:tc>
          <w:tcPr>
            <w:tcW w:w="2907" w:type="dxa"/>
            <w:gridSpan w:val="2"/>
            <w:vMerge/>
            <w:tcBorders>
              <w:top w:val="nil"/>
              <w:left w:val="single" w:sz="4" w:space="0" w:color="auto"/>
              <w:bottom w:val="single" w:sz="4" w:space="0" w:color="auto"/>
              <w:right w:val="single" w:sz="4" w:space="0" w:color="auto"/>
            </w:tcBorders>
            <w:vAlign w:val="center"/>
          </w:tcPr>
          <w:p w:rsidR="00497A43" w:rsidRPr="00A10735" w:rsidRDefault="00497A43" w:rsidP="006F1EE2">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6F1EE2">
            <w:pPr>
              <w:widowControl/>
              <w:rPr>
                <w:rFonts w:ascii="標楷體" w:eastAsia="標楷體" w:hAnsi="標楷體" w:cs="Arial"/>
                <w:kern w:val="0"/>
                <w:sz w:val="22"/>
                <w:szCs w:val="22"/>
              </w:rPr>
            </w:pPr>
            <w:r w:rsidRPr="00A10735">
              <w:rPr>
                <w:rFonts w:ascii="標楷體" w:eastAsia="標楷體" w:hAnsi="標楷體" w:cs="Arial" w:hint="eastAsia"/>
                <w:kern w:val="0"/>
                <w:sz w:val="22"/>
                <w:szCs w:val="22"/>
              </w:rPr>
              <w:t xml:space="preserve"> 決標金額(元) </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497A43">
            <w:pPr>
              <w:jc w:val="right"/>
              <w:rPr>
                <w:rFonts w:ascii="標楷體" w:eastAsia="標楷體" w:hAnsi="標楷體" w:cs="Arial"/>
                <w:sz w:val="22"/>
                <w:szCs w:val="22"/>
              </w:rPr>
            </w:pPr>
            <w:r w:rsidRPr="00A10735">
              <w:rPr>
                <w:rFonts w:ascii="標楷體" w:eastAsia="標楷體" w:hAnsi="標楷體" w:cs="Arial"/>
                <w:sz w:val="22"/>
                <w:szCs w:val="22"/>
              </w:rPr>
              <w:t>877,842,018,606</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497A43">
            <w:pPr>
              <w:jc w:val="right"/>
              <w:rPr>
                <w:rFonts w:ascii="標楷體" w:eastAsia="標楷體" w:hAnsi="標楷體" w:cs="Arial"/>
                <w:sz w:val="22"/>
                <w:szCs w:val="22"/>
              </w:rPr>
            </w:pPr>
            <w:r w:rsidRPr="00A10735">
              <w:rPr>
                <w:rFonts w:ascii="標楷體" w:eastAsia="標楷體" w:hAnsi="標楷體" w:cs="Arial"/>
                <w:sz w:val="22"/>
                <w:szCs w:val="22"/>
              </w:rPr>
              <w:t>927,178,909,756</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497A43">
            <w:pPr>
              <w:jc w:val="right"/>
              <w:rPr>
                <w:rFonts w:ascii="標楷體" w:eastAsia="標楷體" w:hAnsi="標楷體" w:cs="Arial"/>
                <w:sz w:val="22"/>
                <w:szCs w:val="22"/>
              </w:rPr>
            </w:pPr>
            <w:r w:rsidRPr="00A10735">
              <w:rPr>
                <w:rFonts w:ascii="標楷體" w:eastAsia="標楷體" w:hAnsi="標楷體" w:cs="Arial"/>
                <w:sz w:val="22"/>
                <w:szCs w:val="22"/>
              </w:rPr>
              <w:t>490,843,542,436</w:t>
            </w:r>
          </w:p>
        </w:tc>
        <w:tc>
          <w:tcPr>
            <w:tcW w:w="2436"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B03139">
            <w:pPr>
              <w:jc w:val="right"/>
              <w:rPr>
                <w:rFonts w:ascii="標楷體" w:eastAsia="標楷體" w:hAnsi="標楷體" w:cs="Arial"/>
                <w:sz w:val="22"/>
                <w:szCs w:val="22"/>
              </w:rPr>
            </w:pPr>
            <w:r w:rsidRPr="00A10735">
              <w:rPr>
                <w:rFonts w:ascii="標楷體" w:eastAsia="標楷體" w:hAnsi="標楷體" w:cs="Arial"/>
                <w:sz w:val="22"/>
                <w:szCs w:val="22"/>
              </w:rPr>
              <w:t>2,295,864,470,798</w:t>
            </w:r>
          </w:p>
        </w:tc>
      </w:tr>
      <w:tr w:rsidR="00497A43" w:rsidRPr="00A10735" w:rsidTr="00845AA8">
        <w:trPr>
          <w:trHeight w:val="212"/>
        </w:trPr>
        <w:tc>
          <w:tcPr>
            <w:tcW w:w="480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497A43" w:rsidRPr="00A10735" w:rsidRDefault="00497A43" w:rsidP="006F1EE2">
            <w:pPr>
              <w:widowControl/>
              <w:rPr>
                <w:rFonts w:ascii="標楷體" w:eastAsia="標楷體" w:hAnsi="標楷體" w:cs="Arial"/>
                <w:kern w:val="0"/>
                <w:sz w:val="22"/>
                <w:szCs w:val="22"/>
              </w:rPr>
            </w:pPr>
            <w:r w:rsidRPr="00A10735">
              <w:rPr>
                <w:rFonts w:ascii="標楷體" w:eastAsia="標楷體" w:hAnsi="標楷體" w:cs="Arial" w:hint="eastAsia"/>
                <w:kern w:val="0"/>
                <w:sz w:val="22"/>
                <w:szCs w:val="22"/>
              </w:rPr>
              <w:t xml:space="preserve"> 件數比率 </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pPr>
              <w:jc w:val="right"/>
              <w:rPr>
                <w:rFonts w:ascii="標楷體" w:eastAsia="標楷體" w:hAnsi="標楷體" w:cs="Arial"/>
                <w:sz w:val="22"/>
                <w:szCs w:val="22"/>
              </w:rPr>
            </w:pPr>
            <w:r w:rsidRPr="00A10735">
              <w:rPr>
                <w:rFonts w:ascii="標楷體" w:eastAsia="標楷體" w:hAnsi="標楷體" w:cs="Arial"/>
                <w:sz w:val="22"/>
                <w:szCs w:val="22"/>
              </w:rPr>
              <w:t>20.17%</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pPr>
              <w:jc w:val="right"/>
              <w:rPr>
                <w:rFonts w:ascii="標楷體" w:eastAsia="標楷體" w:hAnsi="標楷體" w:cs="Arial"/>
                <w:sz w:val="22"/>
                <w:szCs w:val="22"/>
              </w:rPr>
            </w:pPr>
            <w:r w:rsidRPr="00A10735">
              <w:rPr>
                <w:rFonts w:ascii="標楷體" w:eastAsia="標楷體" w:hAnsi="標楷體" w:cs="Arial"/>
                <w:sz w:val="22"/>
                <w:szCs w:val="22"/>
              </w:rPr>
              <w:t>32.76%</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pPr>
              <w:jc w:val="right"/>
              <w:rPr>
                <w:rFonts w:ascii="標楷體" w:eastAsia="標楷體" w:hAnsi="標楷體" w:cs="Arial"/>
                <w:sz w:val="22"/>
                <w:szCs w:val="22"/>
              </w:rPr>
            </w:pPr>
            <w:r w:rsidRPr="00A10735">
              <w:rPr>
                <w:rFonts w:ascii="標楷體" w:eastAsia="標楷體" w:hAnsi="標楷體" w:cs="Arial"/>
                <w:sz w:val="22"/>
                <w:szCs w:val="22"/>
              </w:rPr>
              <w:t>47.07%</w:t>
            </w:r>
          </w:p>
        </w:tc>
        <w:tc>
          <w:tcPr>
            <w:tcW w:w="2436"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B03139">
            <w:pPr>
              <w:jc w:val="right"/>
              <w:rPr>
                <w:rFonts w:ascii="標楷體" w:eastAsia="標楷體" w:hAnsi="標楷體" w:cs="Arial"/>
                <w:sz w:val="22"/>
                <w:szCs w:val="22"/>
              </w:rPr>
            </w:pPr>
            <w:r w:rsidRPr="00A10735">
              <w:rPr>
                <w:rFonts w:ascii="標楷體" w:eastAsia="標楷體" w:hAnsi="標楷體" w:cs="Arial"/>
                <w:sz w:val="22"/>
                <w:szCs w:val="22"/>
              </w:rPr>
              <w:t>100.00%</w:t>
            </w:r>
          </w:p>
        </w:tc>
      </w:tr>
      <w:tr w:rsidR="00497A43" w:rsidRPr="00A10735" w:rsidTr="00845AA8">
        <w:trPr>
          <w:trHeight w:val="97"/>
        </w:trPr>
        <w:tc>
          <w:tcPr>
            <w:tcW w:w="480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497A43" w:rsidRPr="00A10735" w:rsidRDefault="00497A43" w:rsidP="006F1EE2">
            <w:pPr>
              <w:widowControl/>
              <w:rPr>
                <w:rFonts w:ascii="標楷體" w:eastAsia="標楷體" w:hAnsi="標楷體" w:cs="Arial"/>
                <w:kern w:val="0"/>
                <w:sz w:val="22"/>
                <w:szCs w:val="22"/>
              </w:rPr>
            </w:pPr>
            <w:r w:rsidRPr="00A10735">
              <w:rPr>
                <w:rFonts w:ascii="標楷體" w:eastAsia="標楷體" w:hAnsi="標楷體" w:cs="Arial" w:hint="eastAsia"/>
                <w:kern w:val="0"/>
                <w:sz w:val="22"/>
                <w:szCs w:val="22"/>
              </w:rPr>
              <w:t xml:space="preserve"> 決標金額比率 </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pPr>
              <w:jc w:val="right"/>
              <w:rPr>
                <w:rFonts w:ascii="標楷體" w:eastAsia="標楷體" w:hAnsi="標楷體" w:cs="Arial"/>
                <w:sz w:val="22"/>
                <w:szCs w:val="22"/>
              </w:rPr>
            </w:pPr>
            <w:r w:rsidRPr="00A10735">
              <w:rPr>
                <w:rFonts w:ascii="標楷體" w:eastAsia="標楷體" w:hAnsi="標楷體" w:cs="Arial"/>
                <w:sz w:val="22"/>
                <w:szCs w:val="22"/>
              </w:rPr>
              <w:t>38.24%</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pPr>
              <w:jc w:val="right"/>
              <w:rPr>
                <w:rFonts w:ascii="標楷體" w:eastAsia="標楷體" w:hAnsi="標楷體" w:cs="Arial"/>
                <w:sz w:val="22"/>
                <w:szCs w:val="22"/>
              </w:rPr>
            </w:pPr>
            <w:r w:rsidRPr="00A10735">
              <w:rPr>
                <w:rFonts w:ascii="標楷體" w:eastAsia="標楷體" w:hAnsi="標楷體" w:cs="Arial"/>
                <w:sz w:val="22"/>
                <w:szCs w:val="22"/>
              </w:rPr>
              <w:t>40.38%</w:t>
            </w:r>
          </w:p>
        </w:tc>
        <w:tc>
          <w:tcPr>
            <w:tcW w:w="2430"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pPr>
              <w:jc w:val="right"/>
              <w:rPr>
                <w:rFonts w:ascii="標楷體" w:eastAsia="標楷體" w:hAnsi="標楷體" w:cs="Arial"/>
                <w:sz w:val="22"/>
                <w:szCs w:val="22"/>
              </w:rPr>
            </w:pPr>
            <w:r w:rsidRPr="00A10735">
              <w:rPr>
                <w:rFonts w:ascii="標楷體" w:eastAsia="標楷體" w:hAnsi="標楷體" w:cs="Arial"/>
                <w:sz w:val="22"/>
                <w:szCs w:val="22"/>
              </w:rPr>
              <w:t>21.38%</w:t>
            </w:r>
          </w:p>
        </w:tc>
        <w:tc>
          <w:tcPr>
            <w:tcW w:w="2436" w:type="dxa"/>
            <w:gridSpan w:val="2"/>
            <w:tcBorders>
              <w:top w:val="nil"/>
              <w:left w:val="nil"/>
              <w:bottom w:val="single" w:sz="4" w:space="0" w:color="auto"/>
              <w:right w:val="single" w:sz="4" w:space="0" w:color="auto"/>
            </w:tcBorders>
            <w:shd w:val="clear" w:color="auto" w:fill="auto"/>
            <w:noWrap/>
            <w:vAlign w:val="bottom"/>
          </w:tcPr>
          <w:p w:rsidR="00497A43" w:rsidRPr="00A10735" w:rsidRDefault="00497A43" w:rsidP="00B03139">
            <w:pPr>
              <w:jc w:val="right"/>
              <w:rPr>
                <w:rFonts w:ascii="標楷體" w:eastAsia="標楷體" w:hAnsi="標楷體" w:cs="Arial"/>
                <w:sz w:val="22"/>
                <w:szCs w:val="22"/>
              </w:rPr>
            </w:pPr>
            <w:r w:rsidRPr="00A10735">
              <w:rPr>
                <w:rFonts w:ascii="標楷體" w:eastAsia="標楷體" w:hAnsi="標楷體" w:cs="Arial"/>
                <w:sz w:val="22"/>
                <w:szCs w:val="22"/>
              </w:rPr>
              <w:t>100.00%</w:t>
            </w:r>
          </w:p>
        </w:tc>
      </w:tr>
      <w:tr w:rsidR="0067370B" w:rsidRPr="00A10735" w:rsidTr="005025E5">
        <w:trPr>
          <w:trHeight w:val="330"/>
        </w:trPr>
        <w:tc>
          <w:tcPr>
            <w:tcW w:w="14535" w:type="dxa"/>
            <w:gridSpan w:val="12"/>
            <w:tcBorders>
              <w:top w:val="single" w:sz="4" w:space="0" w:color="auto"/>
              <w:left w:val="nil"/>
              <w:right w:val="nil"/>
            </w:tcBorders>
            <w:shd w:val="clear" w:color="auto" w:fill="auto"/>
            <w:noWrap/>
            <w:vAlign w:val="bottom"/>
          </w:tcPr>
          <w:p w:rsidR="0067370B" w:rsidRPr="00A10735" w:rsidRDefault="0067370B" w:rsidP="005025E5">
            <w:pPr>
              <w:widowControl/>
              <w:jc w:val="right"/>
              <w:rPr>
                <w:rFonts w:ascii="標楷體" w:eastAsia="標楷體" w:hAnsi="標楷體" w:cs="Arial"/>
                <w:kern w:val="0"/>
                <w:sz w:val="22"/>
                <w:szCs w:val="22"/>
              </w:rPr>
            </w:pPr>
            <w:r w:rsidRPr="00A10735">
              <w:rPr>
                <w:rFonts w:ascii="標楷體" w:eastAsia="標楷體" w:hAnsi="標楷體" w:cs="Arial" w:hint="eastAsia"/>
                <w:kern w:val="0"/>
                <w:szCs w:val="24"/>
              </w:rPr>
              <w:t>資料時間</w:t>
            </w:r>
            <w:r w:rsidRPr="00A10735">
              <w:rPr>
                <w:rFonts w:ascii="標楷體" w:eastAsia="標楷體" w:hAnsi="標楷體" w:cs="Arial"/>
                <w:kern w:val="0"/>
                <w:szCs w:val="24"/>
              </w:rPr>
              <w:t>:</w:t>
            </w:r>
            <w:r w:rsidR="00B03139" w:rsidRPr="00A10735">
              <w:rPr>
                <w:rFonts w:ascii="標楷體" w:eastAsia="標楷體" w:hAnsi="標楷體" w:cs="Arial" w:hint="eastAsia"/>
                <w:kern w:val="0"/>
                <w:szCs w:val="24"/>
              </w:rPr>
              <w:t>113</w:t>
            </w:r>
            <w:r w:rsidRPr="00A10735">
              <w:rPr>
                <w:rFonts w:ascii="標楷體" w:eastAsia="標楷體" w:hAnsi="標楷體" w:cs="Arial" w:hint="eastAsia"/>
                <w:kern w:val="0"/>
                <w:szCs w:val="24"/>
              </w:rPr>
              <w:t>年</w:t>
            </w:r>
            <w:r w:rsidR="00252552" w:rsidRPr="00A10735">
              <w:rPr>
                <w:rFonts w:ascii="標楷體" w:eastAsia="標楷體" w:hAnsi="標楷體" w:cs="Arial" w:hint="eastAsia"/>
                <w:kern w:val="0"/>
                <w:szCs w:val="24"/>
              </w:rPr>
              <w:t>2</w:t>
            </w:r>
            <w:r w:rsidRPr="00A10735">
              <w:rPr>
                <w:rFonts w:ascii="標楷體" w:eastAsia="標楷體" w:hAnsi="標楷體" w:cs="Arial" w:hint="eastAsia"/>
                <w:kern w:val="0"/>
                <w:szCs w:val="24"/>
              </w:rPr>
              <w:t>月</w:t>
            </w:r>
            <w:r w:rsidR="00D97902" w:rsidRPr="00A10735">
              <w:rPr>
                <w:rFonts w:ascii="標楷體" w:eastAsia="標楷體" w:hAnsi="標楷體" w:cs="Arial" w:hint="eastAsia"/>
                <w:kern w:val="0"/>
                <w:szCs w:val="24"/>
              </w:rPr>
              <w:t>1</w:t>
            </w:r>
            <w:r w:rsidRPr="00A10735">
              <w:rPr>
                <w:rFonts w:ascii="標楷體" w:eastAsia="標楷體" w:hAnsi="標楷體" w:cs="Arial" w:hint="eastAsia"/>
                <w:kern w:val="0"/>
                <w:szCs w:val="24"/>
              </w:rPr>
              <w:t>日</w:t>
            </w:r>
          </w:p>
        </w:tc>
      </w:tr>
      <w:tr w:rsidR="0067370B" w:rsidRPr="00A10735" w:rsidTr="005025E5">
        <w:trPr>
          <w:trHeight w:val="330"/>
        </w:trPr>
        <w:tc>
          <w:tcPr>
            <w:tcW w:w="14535" w:type="dxa"/>
            <w:gridSpan w:val="12"/>
            <w:tcBorders>
              <w:left w:val="nil"/>
              <w:bottom w:val="nil"/>
              <w:right w:val="nil"/>
            </w:tcBorders>
            <w:shd w:val="clear" w:color="auto" w:fill="auto"/>
            <w:noWrap/>
            <w:vAlign w:val="bottom"/>
          </w:tcPr>
          <w:p w:rsidR="0067370B" w:rsidRPr="00A10735" w:rsidRDefault="00297683" w:rsidP="00D602E2">
            <w:pPr>
              <w:widowControl/>
              <w:jc w:val="center"/>
              <w:rPr>
                <w:rFonts w:ascii="標楷體" w:eastAsia="標楷體" w:hAnsi="標楷體" w:cs="Arial"/>
                <w:kern w:val="0"/>
                <w:sz w:val="32"/>
                <w:szCs w:val="28"/>
              </w:rPr>
            </w:pPr>
            <w:r w:rsidRPr="00A10735">
              <w:rPr>
                <w:rFonts w:ascii="標楷體" w:eastAsia="標楷體" w:hAnsi="標楷體" w:cs="Arial" w:hint="eastAsia"/>
                <w:kern w:val="0"/>
                <w:sz w:val="32"/>
                <w:szCs w:val="28"/>
              </w:rPr>
              <w:lastRenderedPageBreak/>
              <w:t>11</w:t>
            </w:r>
            <w:r w:rsidR="00024824" w:rsidRPr="00A10735">
              <w:rPr>
                <w:rFonts w:ascii="標楷體" w:eastAsia="標楷體" w:hAnsi="標楷體" w:cs="Arial" w:hint="eastAsia"/>
                <w:kern w:val="0"/>
                <w:sz w:val="32"/>
                <w:szCs w:val="28"/>
              </w:rPr>
              <w:t>2</w:t>
            </w:r>
            <w:r w:rsidR="0067370B" w:rsidRPr="00A10735">
              <w:rPr>
                <w:rFonts w:ascii="標楷體" w:eastAsia="標楷體" w:hAnsi="標楷體" w:cs="Arial" w:hint="eastAsia"/>
                <w:kern w:val="0"/>
                <w:sz w:val="32"/>
                <w:szCs w:val="28"/>
              </w:rPr>
              <w:t>年採購資料區分採購金額級距統計分析表</w:t>
            </w:r>
          </w:p>
        </w:tc>
      </w:tr>
      <w:tr w:rsidR="0067370B" w:rsidRPr="00A10735" w:rsidTr="006F1EE2">
        <w:trPr>
          <w:gridAfter w:val="1"/>
          <w:wAfter w:w="126" w:type="dxa"/>
          <w:trHeight w:val="315"/>
        </w:trPr>
        <w:tc>
          <w:tcPr>
            <w:tcW w:w="2174" w:type="dxa"/>
            <w:vMerge w:val="restart"/>
            <w:tcBorders>
              <w:top w:val="single" w:sz="4" w:space="0" w:color="auto"/>
              <w:left w:val="single" w:sz="4" w:space="0" w:color="auto"/>
              <w:right w:val="single" w:sz="4" w:space="0" w:color="auto"/>
            </w:tcBorders>
            <w:shd w:val="clear" w:color="auto" w:fill="auto"/>
            <w:vAlign w:val="center"/>
          </w:tcPr>
          <w:p w:rsidR="0067370B" w:rsidRPr="00A10735" w:rsidRDefault="0067370B" w:rsidP="006F1EE2">
            <w:pPr>
              <w:jc w:val="center"/>
              <w:rPr>
                <w:rFonts w:ascii="標楷體" w:eastAsia="標楷體" w:hAnsi="標楷體" w:cs="Arial"/>
                <w:kern w:val="0"/>
                <w:sz w:val="28"/>
                <w:szCs w:val="28"/>
              </w:rPr>
            </w:pPr>
            <w:r w:rsidRPr="00A10735">
              <w:rPr>
                <w:rFonts w:ascii="標楷體" w:eastAsia="標楷體" w:hAnsi="標楷體" w:cs="Arial" w:hint="eastAsia"/>
                <w:kern w:val="0"/>
                <w:sz w:val="28"/>
                <w:szCs w:val="28"/>
              </w:rPr>
              <w:t>採購金額級距</w:t>
            </w:r>
          </w:p>
        </w:tc>
        <w:tc>
          <w:tcPr>
            <w:tcW w:w="2512" w:type="dxa"/>
            <w:gridSpan w:val="2"/>
            <w:vMerge w:val="restart"/>
            <w:tcBorders>
              <w:top w:val="single" w:sz="4" w:space="0" w:color="auto"/>
              <w:left w:val="single" w:sz="4" w:space="0" w:color="auto"/>
              <w:right w:val="single" w:sz="4" w:space="0" w:color="auto"/>
            </w:tcBorders>
            <w:shd w:val="clear" w:color="auto" w:fill="auto"/>
            <w:vAlign w:val="center"/>
          </w:tcPr>
          <w:p w:rsidR="0067370B" w:rsidRPr="00A10735" w:rsidRDefault="0067370B" w:rsidP="006F1EE2">
            <w:pPr>
              <w:jc w:val="center"/>
              <w:rPr>
                <w:rFonts w:ascii="標楷體" w:eastAsia="標楷體" w:hAnsi="標楷體" w:cs="Arial"/>
                <w:kern w:val="0"/>
                <w:sz w:val="28"/>
                <w:szCs w:val="28"/>
              </w:rPr>
            </w:pPr>
            <w:r w:rsidRPr="00A10735">
              <w:rPr>
                <w:rFonts w:ascii="標楷體" w:eastAsia="標楷體" w:hAnsi="標楷體" w:cs="Arial" w:hint="eastAsia"/>
                <w:kern w:val="0"/>
                <w:sz w:val="28"/>
                <w:szCs w:val="28"/>
              </w:rPr>
              <w:t>資料</w:t>
            </w:r>
          </w:p>
        </w:tc>
        <w:tc>
          <w:tcPr>
            <w:tcW w:w="7083" w:type="dxa"/>
            <w:gridSpan w:val="6"/>
            <w:tcBorders>
              <w:top w:val="single" w:sz="4" w:space="0" w:color="auto"/>
              <w:left w:val="nil"/>
              <w:bottom w:val="single" w:sz="4" w:space="0" w:color="auto"/>
              <w:right w:val="single" w:sz="4" w:space="0" w:color="auto"/>
            </w:tcBorders>
            <w:shd w:val="clear" w:color="auto" w:fill="auto"/>
            <w:vAlign w:val="bottom"/>
          </w:tcPr>
          <w:p w:rsidR="0067370B" w:rsidRPr="00A10735" w:rsidRDefault="0067370B" w:rsidP="006F1EE2">
            <w:pPr>
              <w:widowControl/>
              <w:jc w:val="center"/>
              <w:rPr>
                <w:rFonts w:ascii="標楷體" w:eastAsia="標楷體" w:hAnsi="標楷體" w:cs="Arial"/>
                <w:kern w:val="0"/>
                <w:sz w:val="28"/>
                <w:szCs w:val="28"/>
              </w:rPr>
            </w:pPr>
            <w:r w:rsidRPr="00A10735">
              <w:rPr>
                <w:rFonts w:ascii="標楷體" w:eastAsia="標楷體" w:hAnsi="標楷體" w:cs="Arial" w:hint="eastAsia"/>
                <w:kern w:val="0"/>
                <w:sz w:val="28"/>
                <w:szCs w:val="28"/>
              </w:rPr>
              <w:t>採購性質</w:t>
            </w:r>
          </w:p>
        </w:tc>
        <w:tc>
          <w:tcPr>
            <w:tcW w:w="2640" w:type="dxa"/>
            <w:gridSpan w:val="2"/>
            <w:vMerge w:val="restart"/>
            <w:tcBorders>
              <w:top w:val="single" w:sz="4" w:space="0" w:color="auto"/>
              <w:left w:val="nil"/>
              <w:right w:val="single" w:sz="4" w:space="0" w:color="auto"/>
            </w:tcBorders>
            <w:shd w:val="clear" w:color="auto" w:fill="auto"/>
            <w:vAlign w:val="center"/>
          </w:tcPr>
          <w:p w:rsidR="0067370B" w:rsidRPr="00A10735" w:rsidRDefault="0067370B" w:rsidP="006F1EE2">
            <w:pPr>
              <w:jc w:val="center"/>
              <w:rPr>
                <w:rFonts w:ascii="標楷體" w:eastAsia="標楷體" w:hAnsi="標楷體" w:cs="Arial"/>
                <w:kern w:val="0"/>
                <w:sz w:val="28"/>
                <w:szCs w:val="28"/>
              </w:rPr>
            </w:pPr>
            <w:r w:rsidRPr="00A10735">
              <w:rPr>
                <w:rFonts w:ascii="標楷體" w:eastAsia="標楷體" w:hAnsi="標楷體" w:cs="Arial" w:hint="eastAsia"/>
                <w:kern w:val="0"/>
                <w:sz w:val="28"/>
                <w:szCs w:val="28"/>
              </w:rPr>
              <w:t>總計</w:t>
            </w:r>
          </w:p>
        </w:tc>
      </w:tr>
      <w:tr w:rsidR="0067370B" w:rsidRPr="00A10735" w:rsidTr="006F1EE2">
        <w:trPr>
          <w:gridAfter w:val="1"/>
          <w:wAfter w:w="126" w:type="dxa"/>
          <w:trHeight w:val="330"/>
        </w:trPr>
        <w:tc>
          <w:tcPr>
            <w:tcW w:w="2174" w:type="dxa"/>
            <w:vMerge/>
            <w:tcBorders>
              <w:left w:val="single" w:sz="4" w:space="0" w:color="auto"/>
              <w:bottom w:val="single" w:sz="4" w:space="0" w:color="auto"/>
              <w:right w:val="single" w:sz="4" w:space="0" w:color="auto"/>
            </w:tcBorders>
            <w:shd w:val="clear" w:color="auto" w:fill="auto"/>
            <w:vAlign w:val="bottom"/>
          </w:tcPr>
          <w:p w:rsidR="0067370B" w:rsidRPr="00A10735" w:rsidRDefault="0067370B" w:rsidP="006F1EE2">
            <w:pPr>
              <w:widowControl/>
              <w:jc w:val="center"/>
              <w:rPr>
                <w:rFonts w:ascii="標楷體" w:eastAsia="標楷體" w:hAnsi="標楷體" w:cs="Arial"/>
                <w:kern w:val="0"/>
                <w:sz w:val="28"/>
                <w:szCs w:val="28"/>
              </w:rPr>
            </w:pPr>
          </w:p>
        </w:tc>
        <w:tc>
          <w:tcPr>
            <w:tcW w:w="2512" w:type="dxa"/>
            <w:gridSpan w:val="2"/>
            <w:vMerge/>
            <w:tcBorders>
              <w:left w:val="single" w:sz="4" w:space="0" w:color="auto"/>
              <w:bottom w:val="single" w:sz="4" w:space="0" w:color="auto"/>
              <w:right w:val="single" w:sz="4" w:space="0" w:color="auto"/>
            </w:tcBorders>
            <w:shd w:val="clear" w:color="auto" w:fill="auto"/>
            <w:vAlign w:val="bottom"/>
          </w:tcPr>
          <w:p w:rsidR="0067370B" w:rsidRPr="00A10735" w:rsidRDefault="0067370B" w:rsidP="006F1EE2">
            <w:pPr>
              <w:widowControl/>
              <w:jc w:val="center"/>
              <w:rPr>
                <w:rFonts w:ascii="標楷體" w:eastAsia="標楷體" w:hAnsi="標楷體" w:cs="Arial"/>
                <w:kern w:val="0"/>
                <w:sz w:val="28"/>
                <w:szCs w:val="28"/>
              </w:rPr>
            </w:pPr>
          </w:p>
        </w:tc>
        <w:tc>
          <w:tcPr>
            <w:tcW w:w="2360" w:type="dxa"/>
            <w:gridSpan w:val="2"/>
            <w:tcBorders>
              <w:top w:val="nil"/>
              <w:left w:val="nil"/>
              <w:bottom w:val="single" w:sz="4" w:space="0" w:color="auto"/>
              <w:right w:val="single" w:sz="4" w:space="0" w:color="auto"/>
            </w:tcBorders>
            <w:shd w:val="clear" w:color="auto" w:fill="auto"/>
            <w:vAlign w:val="bottom"/>
          </w:tcPr>
          <w:p w:rsidR="0067370B" w:rsidRPr="00A10735" w:rsidRDefault="0067370B" w:rsidP="006F1EE2">
            <w:pPr>
              <w:widowControl/>
              <w:jc w:val="center"/>
              <w:rPr>
                <w:rFonts w:ascii="標楷體" w:eastAsia="標楷體" w:hAnsi="標楷體" w:cs="Arial"/>
                <w:kern w:val="0"/>
                <w:sz w:val="28"/>
                <w:szCs w:val="28"/>
              </w:rPr>
            </w:pPr>
            <w:r w:rsidRPr="00A10735">
              <w:rPr>
                <w:rFonts w:ascii="標楷體" w:eastAsia="標楷體" w:hAnsi="標楷體" w:cs="Arial" w:hint="eastAsia"/>
                <w:kern w:val="0"/>
                <w:sz w:val="28"/>
                <w:szCs w:val="28"/>
              </w:rPr>
              <w:t>工程</w:t>
            </w:r>
          </w:p>
        </w:tc>
        <w:tc>
          <w:tcPr>
            <w:tcW w:w="2360" w:type="dxa"/>
            <w:gridSpan w:val="2"/>
            <w:tcBorders>
              <w:top w:val="nil"/>
              <w:left w:val="nil"/>
              <w:bottom w:val="single" w:sz="4" w:space="0" w:color="auto"/>
              <w:right w:val="single" w:sz="4" w:space="0" w:color="auto"/>
            </w:tcBorders>
            <w:shd w:val="clear" w:color="auto" w:fill="auto"/>
            <w:vAlign w:val="bottom"/>
          </w:tcPr>
          <w:p w:rsidR="0067370B" w:rsidRPr="00A10735" w:rsidRDefault="0067370B" w:rsidP="006F1EE2">
            <w:pPr>
              <w:widowControl/>
              <w:jc w:val="center"/>
              <w:rPr>
                <w:rFonts w:ascii="標楷體" w:eastAsia="標楷體" w:hAnsi="標楷體" w:cs="Arial"/>
                <w:kern w:val="0"/>
                <w:sz w:val="28"/>
                <w:szCs w:val="28"/>
              </w:rPr>
            </w:pPr>
            <w:r w:rsidRPr="00A10735">
              <w:rPr>
                <w:rFonts w:ascii="標楷體" w:eastAsia="標楷體" w:hAnsi="標楷體" w:cs="Arial" w:hint="eastAsia"/>
                <w:kern w:val="0"/>
                <w:sz w:val="28"/>
                <w:szCs w:val="28"/>
              </w:rPr>
              <w:t>財物</w:t>
            </w:r>
          </w:p>
        </w:tc>
        <w:tc>
          <w:tcPr>
            <w:tcW w:w="2363" w:type="dxa"/>
            <w:gridSpan w:val="2"/>
            <w:tcBorders>
              <w:top w:val="nil"/>
              <w:left w:val="nil"/>
              <w:bottom w:val="single" w:sz="4" w:space="0" w:color="auto"/>
              <w:right w:val="single" w:sz="4" w:space="0" w:color="auto"/>
            </w:tcBorders>
            <w:shd w:val="clear" w:color="auto" w:fill="auto"/>
            <w:vAlign w:val="bottom"/>
          </w:tcPr>
          <w:p w:rsidR="0067370B" w:rsidRPr="00A10735" w:rsidRDefault="0067370B" w:rsidP="006F1EE2">
            <w:pPr>
              <w:widowControl/>
              <w:jc w:val="center"/>
              <w:rPr>
                <w:rFonts w:ascii="標楷體" w:eastAsia="標楷體" w:hAnsi="標楷體" w:cs="Arial"/>
                <w:kern w:val="0"/>
                <w:sz w:val="28"/>
                <w:szCs w:val="28"/>
              </w:rPr>
            </w:pPr>
            <w:r w:rsidRPr="00A10735">
              <w:rPr>
                <w:rFonts w:ascii="標楷體" w:eastAsia="標楷體" w:hAnsi="標楷體" w:cs="Arial" w:hint="eastAsia"/>
                <w:kern w:val="0"/>
                <w:sz w:val="28"/>
                <w:szCs w:val="28"/>
              </w:rPr>
              <w:t>勞務</w:t>
            </w:r>
          </w:p>
        </w:tc>
        <w:tc>
          <w:tcPr>
            <w:tcW w:w="2640" w:type="dxa"/>
            <w:gridSpan w:val="2"/>
            <w:vMerge/>
            <w:tcBorders>
              <w:left w:val="nil"/>
              <w:bottom w:val="single" w:sz="4" w:space="0" w:color="auto"/>
              <w:right w:val="single" w:sz="4" w:space="0" w:color="auto"/>
            </w:tcBorders>
            <w:shd w:val="clear" w:color="auto" w:fill="auto"/>
            <w:vAlign w:val="bottom"/>
          </w:tcPr>
          <w:p w:rsidR="0067370B" w:rsidRPr="00A10735" w:rsidRDefault="0067370B" w:rsidP="006F1EE2">
            <w:pPr>
              <w:widowControl/>
              <w:jc w:val="center"/>
              <w:rPr>
                <w:rFonts w:ascii="標楷體" w:eastAsia="標楷體" w:hAnsi="標楷體" w:cs="Arial"/>
                <w:kern w:val="0"/>
                <w:sz w:val="28"/>
                <w:szCs w:val="28"/>
              </w:rPr>
            </w:pPr>
          </w:p>
        </w:tc>
      </w:tr>
      <w:tr w:rsidR="00024824" w:rsidRPr="00A10735" w:rsidTr="00845AA8">
        <w:trPr>
          <w:gridAfter w:val="1"/>
          <w:wAfter w:w="126" w:type="dxa"/>
          <w:trHeight w:val="330"/>
        </w:trPr>
        <w:tc>
          <w:tcPr>
            <w:tcW w:w="2174" w:type="dxa"/>
            <w:vMerge w:val="restart"/>
            <w:tcBorders>
              <w:top w:val="nil"/>
              <w:left w:val="single" w:sz="4" w:space="0" w:color="auto"/>
              <w:bottom w:val="single" w:sz="4" w:space="0" w:color="auto"/>
              <w:right w:val="single" w:sz="4" w:space="0" w:color="auto"/>
            </w:tcBorders>
            <w:shd w:val="clear" w:color="auto" w:fill="auto"/>
            <w:vAlign w:val="center"/>
          </w:tcPr>
          <w:p w:rsidR="00024824" w:rsidRPr="00A10735" w:rsidRDefault="00024824" w:rsidP="006F1EE2">
            <w:pPr>
              <w:widowControl/>
              <w:jc w:val="center"/>
              <w:rPr>
                <w:rFonts w:ascii="標楷體" w:eastAsia="標楷體" w:hAnsi="標楷體" w:cs="Arial"/>
                <w:kern w:val="0"/>
                <w:sz w:val="28"/>
                <w:szCs w:val="28"/>
              </w:rPr>
            </w:pPr>
            <w:r w:rsidRPr="00A10735">
              <w:rPr>
                <w:rFonts w:ascii="標楷體" w:eastAsia="標楷體" w:hAnsi="標楷體" w:cs="Arial" w:hint="eastAsia"/>
                <w:kern w:val="0"/>
                <w:sz w:val="28"/>
                <w:szCs w:val="28"/>
              </w:rPr>
              <w:t>巨額</w:t>
            </w:r>
          </w:p>
        </w:tc>
        <w:tc>
          <w:tcPr>
            <w:tcW w:w="2512"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6F1EE2">
            <w:pPr>
              <w:widowControl/>
              <w:rPr>
                <w:rFonts w:ascii="標楷體" w:eastAsia="標楷體" w:hAnsi="標楷體" w:cs="Arial"/>
                <w:kern w:val="0"/>
                <w:sz w:val="28"/>
                <w:szCs w:val="28"/>
              </w:rPr>
            </w:pPr>
            <w:r w:rsidRPr="00A10735">
              <w:rPr>
                <w:rFonts w:ascii="標楷體" w:eastAsia="標楷體" w:hAnsi="標楷體" w:cs="Arial" w:hint="eastAsia"/>
                <w:kern w:val="0"/>
                <w:sz w:val="28"/>
                <w:szCs w:val="28"/>
              </w:rPr>
              <w:t>決標件數</w:t>
            </w:r>
          </w:p>
        </w:tc>
        <w:tc>
          <w:tcPr>
            <w:tcW w:w="236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024824">
            <w:pPr>
              <w:jc w:val="right"/>
              <w:rPr>
                <w:rFonts w:ascii="標楷體" w:eastAsia="標楷體" w:hAnsi="標楷體"/>
                <w:sz w:val="28"/>
                <w:szCs w:val="28"/>
              </w:rPr>
            </w:pPr>
            <w:r w:rsidRPr="00A10735">
              <w:rPr>
                <w:rFonts w:ascii="標楷體" w:eastAsia="標楷體" w:hAnsi="標楷體"/>
                <w:sz w:val="28"/>
                <w:szCs w:val="28"/>
              </w:rPr>
              <w:t>429</w:t>
            </w:r>
          </w:p>
        </w:tc>
        <w:tc>
          <w:tcPr>
            <w:tcW w:w="236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024824">
            <w:pPr>
              <w:jc w:val="right"/>
              <w:rPr>
                <w:rFonts w:ascii="標楷體" w:eastAsia="標楷體" w:hAnsi="標楷體"/>
                <w:sz w:val="28"/>
                <w:szCs w:val="28"/>
              </w:rPr>
            </w:pPr>
            <w:r w:rsidRPr="00A10735">
              <w:rPr>
                <w:rFonts w:ascii="標楷體" w:eastAsia="標楷體" w:hAnsi="標楷體"/>
                <w:sz w:val="28"/>
                <w:szCs w:val="28"/>
              </w:rPr>
              <w:t>537</w:t>
            </w:r>
          </w:p>
        </w:tc>
        <w:tc>
          <w:tcPr>
            <w:tcW w:w="2363"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024824">
            <w:pPr>
              <w:jc w:val="right"/>
              <w:rPr>
                <w:rFonts w:ascii="標楷體" w:eastAsia="標楷體" w:hAnsi="標楷體"/>
                <w:sz w:val="28"/>
                <w:szCs w:val="28"/>
              </w:rPr>
            </w:pPr>
            <w:r w:rsidRPr="00A10735">
              <w:rPr>
                <w:rFonts w:ascii="標楷體" w:eastAsia="標楷體" w:hAnsi="標楷體"/>
                <w:sz w:val="28"/>
                <w:szCs w:val="28"/>
              </w:rPr>
              <w:t>3,127</w:t>
            </w:r>
          </w:p>
        </w:tc>
        <w:tc>
          <w:tcPr>
            <w:tcW w:w="264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024824">
            <w:pPr>
              <w:jc w:val="right"/>
              <w:rPr>
                <w:rFonts w:ascii="標楷體" w:eastAsia="標楷體" w:hAnsi="標楷體"/>
                <w:sz w:val="28"/>
                <w:szCs w:val="28"/>
              </w:rPr>
            </w:pPr>
            <w:r w:rsidRPr="00A10735">
              <w:rPr>
                <w:rFonts w:ascii="標楷體" w:eastAsia="標楷體" w:hAnsi="標楷體"/>
                <w:sz w:val="28"/>
                <w:szCs w:val="28"/>
              </w:rPr>
              <w:t>4,093</w:t>
            </w:r>
          </w:p>
        </w:tc>
      </w:tr>
      <w:tr w:rsidR="00024824" w:rsidRPr="00A10735" w:rsidTr="00845AA8">
        <w:trPr>
          <w:gridAfter w:val="1"/>
          <w:wAfter w:w="126" w:type="dxa"/>
          <w:trHeight w:val="330"/>
        </w:trPr>
        <w:tc>
          <w:tcPr>
            <w:tcW w:w="2174" w:type="dxa"/>
            <w:vMerge/>
            <w:tcBorders>
              <w:top w:val="nil"/>
              <w:left w:val="single" w:sz="4" w:space="0" w:color="auto"/>
              <w:bottom w:val="single" w:sz="4" w:space="0" w:color="auto"/>
              <w:right w:val="single" w:sz="4" w:space="0" w:color="auto"/>
            </w:tcBorders>
            <w:vAlign w:val="center"/>
          </w:tcPr>
          <w:p w:rsidR="00024824" w:rsidRPr="00A10735" w:rsidRDefault="00024824" w:rsidP="006F1EE2">
            <w:pPr>
              <w:widowControl/>
              <w:rPr>
                <w:rFonts w:ascii="標楷體" w:eastAsia="標楷體" w:hAnsi="標楷體" w:cs="Arial"/>
                <w:kern w:val="0"/>
                <w:sz w:val="28"/>
                <w:szCs w:val="28"/>
              </w:rPr>
            </w:pPr>
          </w:p>
        </w:tc>
        <w:tc>
          <w:tcPr>
            <w:tcW w:w="2512"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6F1EE2">
            <w:pPr>
              <w:widowControl/>
              <w:rPr>
                <w:rFonts w:ascii="標楷體" w:eastAsia="標楷體" w:hAnsi="標楷體" w:cs="Arial"/>
                <w:kern w:val="0"/>
                <w:sz w:val="28"/>
                <w:szCs w:val="28"/>
              </w:rPr>
            </w:pPr>
            <w:r w:rsidRPr="00A10735">
              <w:rPr>
                <w:rFonts w:ascii="標楷體" w:eastAsia="標楷體" w:hAnsi="標楷體" w:cs="Arial" w:hint="eastAsia"/>
                <w:kern w:val="0"/>
                <w:sz w:val="28"/>
                <w:szCs w:val="28"/>
              </w:rPr>
              <w:t>決標件數百分比</w:t>
            </w:r>
          </w:p>
        </w:tc>
        <w:tc>
          <w:tcPr>
            <w:tcW w:w="236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pPr>
              <w:jc w:val="right"/>
              <w:rPr>
                <w:rFonts w:ascii="標楷體" w:eastAsia="標楷體" w:hAnsi="標楷體"/>
                <w:sz w:val="28"/>
                <w:szCs w:val="28"/>
              </w:rPr>
            </w:pPr>
            <w:r w:rsidRPr="00A10735">
              <w:rPr>
                <w:rFonts w:ascii="標楷體" w:eastAsia="標楷體" w:hAnsi="標楷體"/>
                <w:sz w:val="28"/>
                <w:szCs w:val="28"/>
              </w:rPr>
              <w:t>1.16%</w:t>
            </w:r>
          </w:p>
        </w:tc>
        <w:tc>
          <w:tcPr>
            <w:tcW w:w="236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pPr>
              <w:jc w:val="right"/>
              <w:rPr>
                <w:rFonts w:ascii="標楷體" w:eastAsia="標楷體" w:hAnsi="標楷體"/>
                <w:sz w:val="28"/>
                <w:szCs w:val="28"/>
              </w:rPr>
            </w:pPr>
            <w:r w:rsidRPr="00A10735">
              <w:rPr>
                <w:rFonts w:ascii="標楷體" w:eastAsia="標楷體" w:hAnsi="標楷體"/>
                <w:sz w:val="28"/>
                <w:szCs w:val="28"/>
              </w:rPr>
              <w:t>0.90%</w:t>
            </w:r>
          </w:p>
        </w:tc>
        <w:tc>
          <w:tcPr>
            <w:tcW w:w="2363" w:type="dxa"/>
            <w:gridSpan w:val="2"/>
            <w:tcBorders>
              <w:top w:val="nil"/>
              <w:left w:val="nil"/>
              <w:bottom w:val="single" w:sz="4" w:space="0" w:color="auto"/>
              <w:right w:val="single" w:sz="4" w:space="0" w:color="auto"/>
            </w:tcBorders>
            <w:shd w:val="clear" w:color="auto" w:fill="auto"/>
            <w:vAlign w:val="bottom"/>
          </w:tcPr>
          <w:p w:rsidR="00024824" w:rsidRPr="00A10735" w:rsidRDefault="00024824">
            <w:pPr>
              <w:jc w:val="right"/>
              <w:rPr>
                <w:rFonts w:ascii="標楷體" w:eastAsia="標楷體" w:hAnsi="標楷體"/>
                <w:sz w:val="28"/>
                <w:szCs w:val="28"/>
              </w:rPr>
            </w:pPr>
            <w:r w:rsidRPr="00A10735">
              <w:rPr>
                <w:rFonts w:ascii="標楷體" w:eastAsia="標楷體" w:hAnsi="標楷體"/>
                <w:sz w:val="28"/>
                <w:szCs w:val="28"/>
              </w:rPr>
              <w:t>3.64%</w:t>
            </w:r>
          </w:p>
        </w:tc>
        <w:tc>
          <w:tcPr>
            <w:tcW w:w="264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pPr>
              <w:jc w:val="right"/>
              <w:rPr>
                <w:rFonts w:ascii="標楷體" w:eastAsia="標楷體" w:hAnsi="標楷體"/>
                <w:sz w:val="28"/>
                <w:szCs w:val="28"/>
              </w:rPr>
            </w:pPr>
            <w:r w:rsidRPr="00A10735">
              <w:rPr>
                <w:rFonts w:ascii="標楷體" w:eastAsia="標楷體" w:hAnsi="標楷體"/>
                <w:sz w:val="28"/>
                <w:szCs w:val="28"/>
              </w:rPr>
              <w:t>2.24%</w:t>
            </w:r>
          </w:p>
        </w:tc>
      </w:tr>
      <w:tr w:rsidR="00024824" w:rsidRPr="00A10735" w:rsidTr="00845AA8">
        <w:trPr>
          <w:gridAfter w:val="1"/>
          <w:wAfter w:w="126" w:type="dxa"/>
          <w:trHeight w:val="330"/>
        </w:trPr>
        <w:tc>
          <w:tcPr>
            <w:tcW w:w="2174" w:type="dxa"/>
            <w:vMerge/>
            <w:tcBorders>
              <w:top w:val="nil"/>
              <w:left w:val="single" w:sz="4" w:space="0" w:color="auto"/>
              <w:bottom w:val="single" w:sz="4" w:space="0" w:color="auto"/>
              <w:right w:val="single" w:sz="4" w:space="0" w:color="auto"/>
            </w:tcBorders>
            <w:vAlign w:val="center"/>
          </w:tcPr>
          <w:p w:rsidR="00024824" w:rsidRPr="00A10735" w:rsidRDefault="00024824" w:rsidP="006F1EE2">
            <w:pPr>
              <w:widowControl/>
              <w:rPr>
                <w:rFonts w:ascii="標楷體" w:eastAsia="標楷體" w:hAnsi="標楷體" w:cs="Arial"/>
                <w:kern w:val="0"/>
                <w:sz w:val="28"/>
                <w:szCs w:val="28"/>
              </w:rPr>
            </w:pPr>
          </w:p>
        </w:tc>
        <w:tc>
          <w:tcPr>
            <w:tcW w:w="2512"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6F1EE2">
            <w:pPr>
              <w:widowControl/>
              <w:rPr>
                <w:rFonts w:ascii="標楷體" w:eastAsia="標楷體" w:hAnsi="標楷體" w:cs="Arial"/>
                <w:kern w:val="0"/>
                <w:sz w:val="28"/>
                <w:szCs w:val="28"/>
              </w:rPr>
            </w:pPr>
            <w:r w:rsidRPr="00A10735">
              <w:rPr>
                <w:rFonts w:ascii="標楷體" w:eastAsia="標楷體" w:hAnsi="標楷體" w:cs="Arial" w:hint="eastAsia"/>
                <w:kern w:val="0"/>
                <w:sz w:val="28"/>
                <w:szCs w:val="28"/>
              </w:rPr>
              <w:t>決標金額(元)</w:t>
            </w:r>
          </w:p>
        </w:tc>
        <w:tc>
          <w:tcPr>
            <w:tcW w:w="236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024824">
            <w:pPr>
              <w:jc w:val="right"/>
              <w:rPr>
                <w:rFonts w:ascii="標楷體" w:eastAsia="標楷體" w:hAnsi="標楷體"/>
                <w:sz w:val="28"/>
                <w:szCs w:val="28"/>
              </w:rPr>
            </w:pPr>
            <w:r w:rsidRPr="00A10735">
              <w:rPr>
                <w:rFonts w:ascii="標楷體" w:eastAsia="標楷體" w:hAnsi="標楷體"/>
                <w:sz w:val="28"/>
                <w:szCs w:val="28"/>
              </w:rPr>
              <w:t>610,388,202,160</w:t>
            </w:r>
          </w:p>
        </w:tc>
        <w:tc>
          <w:tcPr>
            <w:tcW w:w="236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024824">
            <w:pPr>
              <w:jc w:val="right"/>
              <w:rPr>
                <w:rFonts w:ascii="標楷體" w:eastAsia="標楷體" w:hAnsi="標楷體"/>
                <w:sz w:val="28"/>
                <w:szCs w:val="28"/>
              </w:rPr>
            </w:pPr>
            <w:r w:rsidRPr="00A10735">
              <w:rPr>
                <w:rFonts w:ascii="標楷體" w:eastAsia="標楷體" w:hAnsi="標楷體"/>
                <w:sz w:val="28"/>
                <w:szCs w:val="28"/>
              </w:rPr>
              <w:t>676,948,174,117</w:t>
            </w:r>
          </w:p>
        </w:tc>
        <w:tc>
          <w:tcPr>
            <w:tcW w:w="2363"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024824">
            <w:pPr>
              <w:jc w:val="right"/>
              <w:rPr>
                <w:rFonts w:ascii="標楷體" w:eastAsia="標楷體" w:hAnsi="標楷體"/>
                <w:sz w:val="28"/>
                <w:szCs w:val="28"/>
              </w:rPr>
            </w:pPr>
            <w:r w:rsidRPr="00A10735">
              <w:rPr>
                <w:rFonts w:ascii="標楷體" w:eastAsia="標楷體" w:hAnsi="標楷體"/>
                <w:sz w:val="28"/>
                <w:szCs w:val="28"/>
              </w:rPr>
              <w:t>282,362,537,714</w:t>
            </w:r>
          </w:p>
        </w:tc>
        <w:tc>
          <w:tcPr>
            <w:tcW w:w="264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024824">
            <w:pPr>
              <w:jc w:val="right"/>
              <w:rPr>
                <w:rFonts w:ascii="標楷體" w:eastAsia="標楷體" w:hAnsi="標楷體"/>
                <w:sz w:val="28"/>
                <w:szCs w:val="28"/>
              </w:rPr>
            </w:pPr>
            <w:r w:rsidRPr="00A10735">
              <w:rPr>
                <w:rFonts w:ascii="標楷體" w:eastAsia="標楷體" w:hAnsi="標楷體"/>
                <w:sz w:val="28"/>
                <w:szCs w:val="28"/>
              </w:rPr>
              <w:t>1,569,698,913,991</w:t>
            </w:r>
          </w:p>
        </w:tc>
      </w:tr>
      <w:tr w:rsidR="00024824" w:rsidRPr="00A10735" w:rsidTr="00845AA8">
        <w:trPr>
          <w:gridAfter w:val="1"/>
          <w:wAfter w:w="126" w:type="dxa"/>
          <w:trHeight w:val="330"/>
        </w:trPr>
        <w:tc>
          <w:tcPr>
            <w:tcW w:w="2174" w:type="dxa"/>
            <w:vMerge/>
            <w:tcBorders>
              <w:top w:val="nil"/>
              <w:left w:val="single" w:sz="4" w:space="0" w:color="auto"/>
              <w:bottom w:val="single" w:sz="4" w:space="0" w:color="auto"/>
              <w:right w:val="single" w:sz="4" w:space="0" w:color="auto"/>
            </w:tcBorders>
            <w:vAlign w:val="center"/>
          </w:tcPr>
          <w:p w:rsidR="00024824" w:rsidRPr="00A10735" w:rsidRDefault="00024824" w:rsidP="006F1EE2">
            <w:pPr>
              <w:widowControl/>
              <w:rPr>
                <w:rFonts w:ascii="標楷體" w:eastAsia="標楷體" w:hAnsi="標楷體" w:cs="Arial"/>
                <w:kern w:val="0"/>
                <w:sz w:val="28"/>
                <w:szCs w:val="28"/>
              </w:rPr>
            </w:pPr>
          </w:p>
        </w:tc>
        <w:tc>
          <w:tcPr>
            <w:tcW w:w="2512"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6F1EE2">
            <w:pPr>
              <w:widowControl/>
              <w:rPr>
                <w:rFonts w:ascii="標楷體" w:eastAsia="標楷體" w:hAnsi="標楷體" w:cs="Arial"/>
                <w:kern w:val="0"/>
                <w:sz w:val="28"/>
                <w:szCs w:val="28"/>
              </w:rPr>
            </w:pPr>
            <w:r w:rsidRPr="00A10735">
              <w:rPr>
                <w:rFonts w:ascii="標楷體" w:eastAsia="標楷體" w:hAnsi="標楷體" w:cs="Arial" w:hint="eastAsia"/>
                <w:kern w:val="0"/>
                <w:sz w:val="28"/>
                <w:szCs w:val="28"/>
              </w:rPr>
              <w:t>決標金額百分比</w:t>
            </w:r>
          </w:p>
        </w:tc>
        <w:tc>
          <w:tcPr>
            <w:tcW w:w="236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pPr>
              <w:jc w:val="right"/>
              <w:rPr>
                <w:rFonts w:ascii="標楷體" w:eastAsia="標楷體" w:hAnsi="標楷體"/>
                <w:sz w:val="28"/>
                <w:szCs w:val="28"/>
              </w:rPr>
            </w:pPr>
            <w:r w:rsidRPr="00A10735">
              <w:rPr>
                <w:rFonts w:ascii="標楷體" w:eastAsia="標楷體" w:hAnsi="標楷體"/>
                <w:sz w:val="28"/>
                <w:szCs w:val="28"/>
              </w:rPr>
              <w:t>69.53%</w:t>
            </w:r>
          </w:p>
        </w:tc>
        <w:tc>
          <w:tcPr>
            <w:tcW w:w="236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pPr>
              <w:jc w:val="right"/>
              <w:rPr>
                <w:rFonts w:ascii="標楷體" w:eastAsia="標楷體" w:hAnsi="標楷體"/>
                <w:sz w:val="28"/>
                <w:szCs w:val="28"/>
              </w:rPr>
            </w:pPr>
            <w:r w:rsidRPr="00A10735">
              <w:rPr>
                <w:rFonts w:ascii="標楷體" w:eastAsia="標楷體" w:hAnsi="標楷體"/>
                <w:sz w:val="28"/>
                <w:szCs w:val="28"/>
              </w:rPr>
              <w:t>73.01%</w:t>
            </w:r>
          </w:p>
        </w:tc>
        <w:tc>
          <w:tcPr>
            <w:tcW w:w="2363" w:type="dxa"/>
            <w:gridSpan w:val="2"/>
            <w:tcBorders>
              <w:top w:val="nil"/>
              <w:left w:val="nil"/>
              <w:bottom w:val="single" w:sz="4" w:space="0" w:color="auto"/>
              <w:right w:val="single" w:sz="4" w:space="0" w:color="auto"/>
            </w:tcBorders>
            <w:shd w:val="clear" w:color="auto" w:fill="auto"/>
            <w:vAlign w:val="bottom"/>
          </w:tcPr>
          <w:p w:rsidR="00024824" w:rsidRPr="00A10735" w:rsidRDefault="00024824">
            <w:pPr>
              <w:jc w:val="right"/>
              <w:rPr>
                <w:rFonts w:ascii="標楷體" w:eastAsia="標楷體" w:hAnsi="標楷體"/>
                <w:sz w:val="28"/>
                <w:szCs w:val="28"/>
              </w:rPr>
            </w:pPr>
            <w:r w:rsidRPr="00A10735">
              <w:rPr>
                <w:rFonts w:ascii="標楷體" w:eastAsia="標楷體" w:hAnsi="標楷體"/>
                <w:sz w:val="28"/>
                <w:szCs w:val="28"/>
              </w:rPr>
              <w:t>57.53%</w:t>
            </w:r>
          </w:p>
        </w:tc>
        <w:tc>
          <w:tcPr>
            <w:tcW w:w="264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pPr>
              <w:jc w:val="right"/>
              <w:rPr>
                <w:rFonts w:ascii="標楷體" w:eastAsia="標楷體" w:hAnsi="標楷體"/>
                <w:sz w:val="28"/>
                <w:szCs w:val="28"/>
              </w:rPr>
            </w:pPr>
            <w:r w:rsidRPr="00A10735">
              <w:rPr>
                <w:rFonts w:ascii="標楷體" w:eastAsia="標楷體" w:hAnsi="標楷體"/>
                <w:sz w:val="28"/>
                <w:szCs w:val="28"/>
              </w:rPr>
              <w:t>68.37%</w:t>
            </w:r>
          </w:p>
        </w:tc>
      </w:tr>
      <w:tr w:rsidR="00024824" w:rsidRPr="00A10735" w:rsidTr="00845AA8">
        <w:trPr>
          <w:gridAfter w:val="1"/>
          <w:wAfter w:w="126" w:type="dxa"/>
          <w:trHeight w:val="330"/>
        </w:trPr>
        <w:tc>
          <w:tcPr>
            <w:tcW w:w="2174" w:type="dxa"/>
            <w:vMerge w:val="restart"/>
            <w:tcBorders>
              <w:top w:val="nil"/>
              <w:left w:val="single" w:sz="4" w:space="0" w:color="auto"/>
              <w:bottom w:val="single" w:sz="4" w:space="0" w:color="auto"/>
              <w:right w:val="single" w:sz="4" w:space="0" w:color="auto"/>
            </w:tcBorders>
            <w:shd w:val="clear" w:color="auto" w:fill="auto"/>
            <w:vAlign w:val="center"/>
          </w:tcPr>
          <w:p w:rsidR="00024824" w:rsidRPr="00A10735" w:rsidRDefault="00024824" w:rsidP="006F1EE2">
            <w:pPr>
              <w:widowControl/>
              <w:jc w:val="center"/>
              <w:rPr>
                <w:rFonts w:ascii="標楷體" w:eastAsia="標楷體" w:hAnsi="標楷體" w:cs="Arial"/>
                <w:kern w:val="0"/>
                <w:sz w:val="28"/>
                <w:szCs w:val="28"/>
              </w:rPr>
            </w:pPr>
            <w:r w:rsidRPr="00A10735">
              <w:rPr>
                <w:rFonts w:ascii="標楷體" w:eastAsia="標楷體" w:hAnsi="標楷體" w:cs="Arial" w:hint="eastAsia"/>
                <w:kern w:val="0"/>
                <w:sz w:val="28"/>
                <w:szCs w:val="28"/>
              </w:rPr>
              <w:t>查核金額</w:t>
            </w:r>
          </w:p>
          <w:p w:rsidR="00024824" w:rsidRPr="00A10735" w:rsidRDefault="00024824" w:rsidP="006F1EE2">
            <w:pPr>
              <w:widowControl/>
              <w:jc w:val="center"/>
              <w:rPr>
                <w:rFonts w:ascii="標楷體" w:eastAsia="標楷體" w:hAnsi="標楷體" w:cs="Arial"/>
                <w:kern w:val="0"/>
                <w:sz w:val="28"/>
                <w:szCs w:val="28"/>
              </w:rPr>
            </w:pPr>
            <w:r w:rsidRPr="00A10735">
              <w:rPr>
                <w:rFonts w:ascii="標楷體" w:eastAsia="標楷體" w:hAnsi="標楷體" w:cs="Arial" w:hint="eastAsia"/>
                <w:kern w:val="0"/>
                <w:sz w:val="28"/>
                <w:szCs w:val="28"/>
              </w:rPr>
              <w:t>以上</w:t>
            </w:r>
            <w:r w:rsidRPr="00A10735">
              <w:rPr>
                <w:rFonts w:ascii="標楷體" w:eastAsia="標楷體" w:hAnsi="標楷體" w:cs="Arial" w:hint="eastAsia"/>
                <w:kern w:val="0"/>
                <w:sz w:val="28"/>
                <w:szCs w:val="28"/>
              </w:rPr>
              <w:br/>
              <w:t>未達巨額</w:t>
            </w:r>
          </w:p>
        </w:tc>
        <w:tc>
          <w:tcPr>
            <w:tcW w:w="2512"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6F1EE2">
            <w:pPr>
              <w:widowControl/>
              <w:rPr>
                <w:rFonts w:ascii="標楷體" w:eastAsia="標楷體" w:hAnsi="標楷體" w:cs="Arial"/>
                <w:kern w:val="0"/>
                <w:sz w:val="28"/>
                <w:szCs w:val="28"/>
              </w:rPr>
            </w:pPr>
            <w:r w:rsidRPr="00A10735">
              <w:rPr>
                <w:rFonts w:ascii="標楷體" w:eastAsia="標楷體" w:hAnsi="標楷體" w:cs="Arial" w:hint="eastAsia"/>
                <w:kern w:val="0"/>
                <w:sz w:val="28"/>
                <w:szCs w:val="28"/>
              </w:rPr>
              <w:t>決標件數</w:t>
            </w:r>
          </w:p>
        </w:tc>
        <w:tc>
          <w:tcPr>
            <w:tcW w:w="236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024824">
            <w:pPr>
              <w:jc w:val="right"/>
              <w:rPr>
                <w:rFonts w:ascii="標楷體" w:eastAsia="標楷體" w:hAnsi="標楷體"/>
                <w:sz w:val="28"/>
                <w:szCs w:val="28"/>
              </w:rPr>
            </w:pPr>
            <w:r w:rsidRPr="00A10735">
              <w:rPr>
                <w:rFonts w:ascii="標楷體" w:eastAsia="標楷體" w:hAnsi="標楷體"/>
                <w:sz w:val="28"/>
                <w:szCs w:val="28"/>
              </w:rPr>
              <w:t>998</w:t>
            </w:r>
          </w:p>
        </w:tc>
        <w:tc>
          <w:tcPr>
            <w:tcW w:w="236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024824">
            <w:pPr>
              <w:jc w:val="right"/>
              <w:rPr>
                <w:rFonts w:ascii="標楷體" w:eastAsia="標楷體" w:hAnsi="標楷體"/>
                <w:sz w:val="28"/>
                <w:szCs w:val="28"/>
              </w:rPr>
            </w:pPr>
            <w:r w:rsidRPr="00A10735">
              <w:rPr>
                <w:rFonts w:ascii="標楷體" w:eastAsia="標楷體" w:hAnsi="標楷體"/>
                <w:sz w:val="28"/>
                <w:szCs w:val="28"/>
              </w:rPr>
              <w:t>556</w:t>
            </w:r>
          </w:p>
        </w:tc>
        <w:tc>
          <w:tcPr>
            <w:tcW w:w="2363"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024824">
            <w:pPr>
              <w:jc w:val="right"/>
              <w:rPr>
                <w:rFonts w:ascii="標楷體" w:eastAsia="標楷體" w:hAnsi="標楷體"/>
                <w:sz w:val="28"/>
                <w:szCs w:val="28"/>
              </w:rPr>
            </w:pPr>
            <w:r w:rsidRPr="00A10735">
              <w:rPr>
                <w:rFonts w:ascii="標楷體" w:eastAsia="標楷體" w:hAnsi="標楷體"/>
                <w:sz w:val="28"/>
                <w:szCs w:val="28"/>
              </w:rPr>
              <w:t>5,094</w:t>
            </w:r>
          </w:p>
        </w:tc>
        <w:tc>
          <w:tcPr>
            <w:tcW w:w="264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024824">
            <w:pPr>
              <w:jc w:val="right"/>
              <w:rPr>
                <w:rFonts w:ascii="標楷體" w:eastAsia="標楷體" w:hAnsi="標楷體"/>
                <w:sz w:val="28"/>
                <w:szCs w:val="28"/>
              </w:rPr>
            </w:pPr>
            <w:r w:rsidRPr="00A10735">
              <w:rPr>
                <w:rFonts w:ascii="標楷體" w:eastAsia="標楷體" w:hAnsi="標楷體"/>
                <w:sz w:val="28"/>
                <w:szCs w:val="28"/>
              </w:rPr>
              <w:t>6,648</w:t>
            </w:r>
          </w:p>
        </w:tc>
      </w:tr>
      <w:tr w:rsidR="00024824" w:rsidRPr="00A10735" w:rsidTr="00845AA8">
        <w:trPr>
          <w:gridAfter w:val="1"/>
          <w:wAfter w:w="126" w:type="dxa"/>
          <w:trHeight w:val="330"/>
        </w:trPr>
        <w:tc>
          <w:tcPr>
            <w:tcW w:w="2174" w:type="dxa"/>
            <w:vMerge/>
            <w:tcBorders>
              <w:top w:val="nil"/>
              <w:left w:val="single" w:sz="4" w:space="0" w:color="auto"/>
              <w:bottom w:val="single" w:sz="4" w:space="0" w:color="auto"/>
              <w:right w:val="single" w:sz="4" w:space="0" w:color="auto"/>
            </w:tcBorders>
            <w:vAlign w:val="center"/>
          </w:tcPr>
          <w:p w:rsidR="00024824" w:rsidRPr="00A10735" w:rsidRDefault="00024824" w:rsidP="006F1EE2">
            <w:pPr>
              <w:widowControl/>
              <w:rPr>
                <w:rFonts w:ascii="標楷體" w:eastAsia="標楷體" w:hAnsi="標楷體" w:cs="Arial"/>
                <w:kern w:val="0"/>
                <w:sz w:val="28"/>
                <w:szCs w:val="28"/>
              </w:rPr>
            </w:pPr>
          </w:p>
        </w:tc>
        <w:tc>
          <w:tcPr>
            <w:tcW w:w="2512"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6F1EE2">
            <w:pPr>
              <w:widowControl/>
              <w:rPr>
                <w:rFonts w:ascii="標楷體" w:eastAsia="標楷體" w:hAnsi="標楷體" w:cs="Arial"/>
                <w:kern w:val="0"/>
                <w:sz w:val="28"/>
                <w:szCs w:val="28"/>
              </w:rPr>
            </w:pPr>
            <w:r w:rsidRPr="00A10735">
              <w:rPr>
                <w:rFonts w:ascii="標楷體" w:eastAsia="標楷體" w:hAnsi="標楷體" w:cs="Arial" w:hint="eastAsia"/>
                <w:kern w:val="0"/>
                <w:sz w:val="28"/>
                <w:szCs w:val="28"/>
              </w:rPr>
              <w:t>決標件數百分比</w:t>
            </w:r>
          </w:p>
        </w:tc>
        <w:tc>
          <w:tcPr>
            <w:tcW w:w="236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pPr>
              <w:jc w:val="right"/>
              <w:rPr>
                <w:rFonts w:ascii="標楷體" w:eastAsia="標楷體" w:hAnsi="標楷體"/>
                <w:sz w:val="28"/>
                <w:szCs w:val="28"/>
              </w:rPr>
            </w:pPr>
            <w:r w:rsidRPr="00A10735">
              <w:rPr>
                <w:rFonts w:ascii="標楷體" w:eastAsia="標楷體" w:hAnsi="標楷體"/>
                <w:sz w:val="28"/>
                <w:szCs w:val="28"/>
              </w:rPr>
              <w:t>2.71%</w:t>
            </w:r>
          </w:p>
        </w:tc>
        <w:tc>
          <w:tcPr>
            <w:tcW w:w="236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pPr>
              <w:jc w:val="right"/>
              <w:rPr>
                <w:rFonts w:ascii="標楷體" w:eastAsia="標楷體" w:hAnsi="標楷體"/>
                <w:sz w:val="28"/>
                <w:szCs w:val="28"/>
              </w:rPr>
            </w:pPr>
            <w:r w:rsidRPr="00A10735">
              <w:rPr>
                <w:rFonts w:ascii="標楷體" w:eastAsia="標楷體" w:hAnsi="標楷體"/>
                <w:sz w:val="28"/>
                <w:szCs w:val="28"/>
              </w:rPr>
              <w:t>0.93%</w:t>
            </w:r>
          </w:p>
        </w:tc>
        <w:tc>
          <w:tcPr>
            <w:tcW w:w="2363" w:type="dxa"/>
            <w:gridSpan w:val="2"/>
            <w:tcBorders>
              <w:top w:val="nil"/>
              <w:left w:val="nil"/>
              <w:bottom w:val="single" w:sz="4" w:space="0" w:color="auto"/>
              <w:right w:val="single" w:sz="4" w:space="0" w:color="auto"/>
            </w:tcBorders>
            <w:shd w:val="clear" w:color="auto" w:fill="auto"/>
            <w:vAlign w:val="bottom"/>
          </w:tcPr>
          <w:p w:rsidR="00024824" w:rsidRPr="00A10735" w:rsidRDefault="00024824">
            <w:pPr>
              <w:jc w:val="right"/>
              <w:rPr>
                <w:rFonts w:ascii="標楷體" w:eastAsia="標楷體" w:hAnsi="標楷體"/>
                <w:sz w:val="28"/>
                <w:szCs w:val="28"/>
              </w:rPr>
            </w:pPr>
            <w:r w:rsidRPr="00A10735">
              <w:rPr>
                <w:rFonts w:ascii="標楷體" w:eastAsia="標楷體" w:hAnsi="標楷體"/>
                <w:sz w:val="28"/>
                <w:szCs w:val="28"/>
              </w:rPr>
              <w:t>5.92%</w:t>
            </w:r>
          </w:p>
        </w:tc>
        <w:tc>
          <w:tcPr>
            <w:tcW w:w="264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pPr>
              <w:jc w:val="right"/>
              <w:rPr>
                <w:rFonts w:ascii="標楷體" w:eastAsia="標楷體" w:hAnsi="標楷體"/>
                <w:sz w:val="28"/>
                <w:szCs w:val="28"/>
              </w:rPr>
            </w:pPr>
            <w:r w:rsidRPr="00A10735">
              <w:rPr>
                <w:rFonts w:ascii="標楷體" w:eastAsia="標楷體" w:hAnsi="標楷體"/>
                <w:sz w:val="28"/>
                <w:szCs w:val="28"/>
              </w:rPr>
              <w:t>3.64%</w:t>
            </w:r>
          </w:p>
        </w:tc>
      </w:tr>
      <w:tr w:rsidR="00024824" w:rsidRPr="00A10735" w:rsidTr="00845AA8">
        <w:trPr>
          <w:gridAfter w:val="1"/>
          <w:wAfter w:w="126" w:type="dxa"/>
          <w:trHeight w:val="330"/>
        </w:trPr>
        <w:tc>
          <w:tcPr>
            <w:tcW w:w="2174" w:type="dxa"/>
            <w:vMerge/>
            <w:tcBorders>
              <w:top w:val="nil"/>
              <w:left w:val="single" w:sz="4" w:space="0" w:color="auto"/>
              <w:bottom w:val="single" w:sz="4" w:space="0" w:color="auto"/>
              <w:right w:val="single" w:sz="4" w:space="0" w:color="auto"/>
            </w:tcBorders>
            <w:vAlign w:val="center"/>
          </w:tcPr>
          <w:p w:rsidR="00024824" w:rsidRPr="00A10735" w:rsidRDefault="00024824" w:rsidP="006F1EE2">
            <w:pPr>
              <w:widowControl/>
              <w:rPr>
                <w:rFonts w:ascii="標楷體" w:eastAsia="標楷體" w:hAnsi="標楷體" w:cs="Arial"/>
                <w:kern w:val="0"/>
                <w:sz w:val="28"/>
                <w:szCs w:val="28"/>
              </w:rPr>
            </w:pPr>
          </w:p>
        </w:tc>
        <w:tc>
          <w:tcPr>
            <w:tcW w:w="2512"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6F1EE2">
            <w:pPr>
              <w:widowControl/>
              <w:rPr>
                <w:rFonts w:ascii="標楷體" w:eastAsia="標楷體" w:hAnsi="標楷體" w:cs="Arial"/>
                <w:kern w:val="0"/>
                <w:sz w:val="28"/>
                <w:szCs w:val="28"/>
              </w:rPr>
            </w:pPr>
            <w:r w:rsidRPr="00A10735">
              <w:rPr>
                <w:rFonts w:ascii="標楷體" w:eastAsia="標楷體" w:hAnsi="標楷體" w:cs="Arial" w:hint="eastAsia"/>
                <w:kern w:val="0"/>
                <w:sz w:val="28"/>
                <w:szCs w:val="28"/>
              </w:rPr>
              <w:t>決標金額(元)</w:t>
            </w:r>
          </w:p>
        </w:tc>
        <w:tc>
          <w:tcPr>
            <w:tcW w:w="236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024824">
            <w:pPr>
              <w:jc w:val="right"/>
              <w:rPr>
                <w:rFonts w:ascii="標楷體" w:eastAsia="標楷體" w:hAnsi="標楷體"/>
                <w:sz w:val="28"/>
                <w:szCs w:val="28"/>
              </w:rPr>
            </w:pPr>
            <w:r w:rsidRPr="00A10735">
              <w:rPr>
                <w:rFonts w:ascii="標楷體" w:eastAsia="標楷體" w:hAnsi="標楷體"/>
                <w:sz w:val="28"/>
                <w:szCs w:val="28"/>
              </w:rPr>
              <w:t>91,568,386,483</w:t>
            </w:r>
          </w:p>
        </w:tc>
        <w:tc>
          <w:tcPr>
            <w:tcW w:w="236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024824">
            <w:pPr>
              <w:jc w:val="right"/>
              <w:rPr>
                <w:rFonts w:ascii="標楷體" w:eastAsia="標楷體" w:hAnsi="標楷體"/>
                <w:sz w:val="28"/>
                <w:szCs w:val="28"/>
              </w:rPr>
            </w:pPr>
            <w:r w:rsidRPr="00A10735">
              <w:rPr>
                <w:rFonts w:ascii="標楷體" w:eastAsia="標楷體" w:hAnsi="標楷體"/>
                <w:sz w:val="28"/>
                <w:szCs w:val="28"/>
              </w:rPr>
              <w:t>59,406,731,376</w:t>
            </w:r>
          </w:p>
        </w:tc>
        <w:tc>
          <w:tcPr>
            <w:tcW w:w="2363"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024824">
            <w:pPr>
              <w:jc w:val="right"/>
              <w:rPr>
                <w:rFonts w:ascii="標楷體" w:eastAsia="標楷體" w:hAnsi="標楷體"/>
                <w:sz w:val="28"/>
                <w:szCs w:val="28"/>
              </w:rPr>
            </w:pPr>
            <w:r w:rsidRPr="00A10735">
              <w:rPr>
                <w:rFonts w:ascii="標楷體" w:eastAsia="標楷體" w:hAnsi="標楷體"/>
                <w:sz w:val="28"/>
                <w:szCs w:val="28"/>
              </w:rPr>
              <w:t>64,159,493,187</w:t>
            </w:r>
          </w:p>
        </w:tc>
        <w:tc>
          <w:tcPr>
            <w:tcW w:w="264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024824">
            <w:pPr>
              <w:jc w:val="right"/>
              <w:rPr>
                <w:rFonts w:ascii="標楷體" w:eastAsia="標楷體" w:hAnsi="標楷體"/>
                <w:sz w:val="28"/>
                <w:szCs w:val="28"/>
              </w:rPr>
            </w:pPr>
            <w:r w:rsidRPr="00A10735">
              <w:rPr>
                <w:rFonts w:ascii="標楷體" w:eastAsia="標楷體" w:hAnsi="標楷體"/>
                <w:sz w:val="28"/>
                <w:szCs w:val="28"/>
              </w:rPr>
              <w:t>215,134,611,046</w:t>
            </w:r>
          </w:p>
        </w:tc>
      </w:tr>
      <w:tr w:rsidR="00024824" w:rsidRPr="00A10735" w:rsidTr="00845AA8">
        <w:trPr>
          <w:gridAfter w:val="1"/>
          <w:wAfter w:w="126" w:type="dxa"/>
          <w:trHeight w:val="330"/>
        </w:trPr>
        <w:tc>
          <w:tcPr>
            <w:tcW w:w="2174" w:type="dxa"/>
            <w:vMerge/>
            <w:tcBorders>
              <w:top w:val="nil"/>
              <w:left w:val="single" w:sz="4" w:space="0" w:color="auto"/>
              <w:bottom w:val="single" w:sz="4" w:space="0" w:color="auto"/>
              <w:right w:val="single" w:sz="4" w:space="0" w:color="auto"/>
            </w:tcBorders>
            <w:vAlign w:val="center"/>
          </w:tcPr>
          <w:p w:rsidR="00024824" w:rsidRPr="00A10735" w:rsidRDefault="00024824" w:rsidP="006F1EE2">
            <w:pPr>
              <w:widowControl/>
              <w:rPr>
                <w:rFonts w:ascii="標楷體" w:eastAsia="標楷體" w:hAnsi="標楷體" w:cs="Arial"/>
                <w:kern w:val="0"/>
                <w:sz w:val="28"/>
                <w:szCs w:val="28"/>
              </w:rPr>
            </w:pPr>
          </w:p>
        </w:tc>
        <w:tc>
          <w:tcPr>
            <w:tcW w:w="2512"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6F1EE2">
            <w:pPr>
              <w:widowControl/>
              <w:rPr>
                <w:rFonts w:ascii="標楷體" w:eastAsia="標楷體" w:hAnsi="標楷體" w:cs="Arial"/>
                <w:kern w:val="0"/>
                <w:sz w:val="28"/>
                <w:szCs w:val="28"/>
              </w:rPr>
            </w:pPr>
            <w:r w:rsidRPr="00A10735">
              <w:rPr>
                <w:rFonts w:ascii="標楷體" w:eastAsia="標楷體" w:hAnsi="標楷體" w:cs="Arial" w:hint="eastAsia"/>
                <w:kern w:val="0"/>
                <w:sz w:val="28"/>
                <w:szCs w:val="28"/>
              </w:rPr>
              <w:t>決標金額百分比</w:t>
            </w:r>
          </w:p>
        </w:tc>
        <w:tc>
          <w:tcPr>
            <w:tcW w:w="236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pPr>
              <w:jc w:val="right"/>
              <w:rPr>
                <w:rFonts w:ascii="標楷體" w:eastAsia="標楷體" w:hAnsi="標楷體"/>
                <w:sz w:val="28"/>
                <w:szCs w:val="28"/>
              </w:rPr>
            </w:pPr>
            <w:r w:rsidRPr="00A10735">
              <w:rPr>
                <w:rFonts w:ascii="標楷體" w:eastAsia="標楷體" w:hAnsi="標楷體"/>
                <w:sz w:val="28"/>
                <w:szCs w:val="28"/>
              </w:rPr>
              <w:t>10.43%</w:t>
            </w:r>
          </w:p>
        </w:tc>
        <w:tc>
          <w:tcPr>
            <w:tcW w:w="236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pPr>
              <w:jc w:val="right"/>
              <w:rPr>
                <w:rFonts w:ascii="標楷體" w:eastAsia="標楷體" w:hAnsi="標楷體"/>
                <w:sz w:val="28"/>
                <w:szCs w:val="28"/>
              </w:rPr>
            </w:pPr>
            <w:r w:rsidRPr="00A10735">
              <w:rPr>
                <w:rFonts w:ascii="標楷體" w:eastAsia="標楷體" w:hAnsi="標楷體"/>
                <w:sz w:val="28"/>
                <w:szCs w:val="28"/>
              </w:rPr>
              <w:t>6.41%</w:t>
            </w:r>
          </w:p>
        </w:tc>
        <w:tc>
          <w:tcPr>
            <w:tcW w:w="2363" w:type="dxa"/>
            <w:gridSpan w:val="2"/>
            <w:tcBorders>
              <w:top w:val="nil"/>
              <w:left w:val="nil"/>
              <w:bottom w:val="single" w:sz="4" w:space="0" w:color="auto"/>
              <w:right w:val="single" w:sz="4" w:space="0" w:color="auto"/>
            </w:tcBorders>
            <w:shd w:val="clear" w:color="auto" w:fill="auto"/>
            <w:vAlign w:val="bottom"/>
          </w:tcPr>
          <w:p w:rsidR="00024824" w:rsidRPr="00A10735" w:rsidRDefault="00024824">
            <w:pPr>
              <w:jc w:val="right"/>
              <w:rPr>
                <w:rFonts w:ascii="標楷體" w:eastAsia="標楷體" w:hAnsi="標楷體"/>
                <w:sz w:val="28"/>
                <w:szCs w:val="28"/>
              </w:rPr>
            </w:pPr>
            <w:r w:rsidRPr="00A10735">
              <w:rPr>
                <w:rFonts w:ascii="標楷體" w:eastAsia="標楷體" w:hAnsi="標楷體"/>
                <w:sz w:val="28"/>
                <w:szCs w:val="28"/>
              </w:rPr>
              <w:t>13.07%</w:t>
            </w:r>
          </w:p>
        </w:tc>
        <w:tc>
          <w:tcPr>
            <w:tcW w:w="264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pPr>
              <w:jc w:val="right"/>
              <w:rPr>
                <w:rFonts w:ascii="標楷體" w:eastAsia="標楷體" w:hAnsi="標楷體"/>
                <w:sz w:val="28"/>
                <w:szCs w:val="28"/>
              </w:rPr>
            </w:pPr>
            <w:r w:rsidRPr="00A10735">
              <w:rPr>
                <w:rFonts w:ascii="標楷體" w:eastAsia="標楷體" w:hAnsi="標楷體"/>
                <w:sz w:val="28"/>
                <w:szCs w:val="28"/>
              </w:rPr>
              <w:t>9.37%</w:t>
            </w:r>
          </w:p>
        </w:tc>
      </w:tr>
      <w:tr w:rsidR="00024824" w:rsidRPr="00A10735" w:rsidTr="00845AA8">
        <w:trPr>
          <w:gridAfter w:val="1"/>
          <w:wAfter w:w="126" w:type="dxa"/>
          <w:trHeight w:val="330"/>
        </w:trPr>
        <w:tc>
          <w:tcPr>
            <w:tcW w:w="2174" w:type="dxa"/>
            <w:vMerge w:val="restart"/>
            <w:tcBorders>
              <w:top w:val="nil"/>
              <w:left w:val="single" w:sz="4" w:space="0" w:color="auto"/>
              <w:bottom w:val="single" w:sz="4" w:space="0" w:color="auto"/>
              <w:right w:val="single" w:sz="4" w:space="0" w:color="auto"/>
            </w:tcBorders>
            <w:shd w:val="clear" w:color="auto" w:fill="auto"/>
            <w:vAlign w:val="center"/>
          </w:tcPr>
          <w:p w:rsidR="00024824" w:rsidRPr="00A10735" w:rsidRDefault="00024824" w:rsidP="006F1EE2">
            <w:pPr>
              <w:widowControl/>
              <w:jc w:val="center"/>
              <w:rPr>
                <w:rFonts w:ascii="標楷體" w:eastAsia="標楷體" w:hAnsi="標楷體" w:cs="Arial"/>
                <w:kern w:val="0"/>
                <w:sz w:val="28"/>
                <w:szCs w:val="28"/>
              </w:rPr>
            </w:pPr>
            <w:r w:rsidRPr="00A10735">
              <w:rPr>
                <w:rFonts w:ascii="標楷體" w:eastAsia="標楷體" w:hAnsi="標楷體" w:cs="Arial" w:hint="eastAsia"/>
                <w:kern w:val="0"/>
                <w:sz w:val="28"/>
                <w:szCs w:val="28"/>
              </w:rPr>
              <w:t>公告金額以上</w:t>
            </w:r>
            <w:r w:rsidRPr="00A10735">
              <w:rPr>
                <w:rFonts w:ascii="標楷體" w:eastAsia="標楷體" w:hAnsi="標楷體" w:cs="Arial" w:hint="eastAsia"/>
                <w:kern w:val="0"/>
                <w:sz w:val="28"/>
                <w:szCs w:val="28"/>
              </w:rPr>
              <w:br/>
              <w:t>未達查核金額</w:t>
            </w:r>
          </w:p>
        </w:tc>
        <w:tc>
          <w:tcPr>
            <w:tcW w:w="2512"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6F1EE2">
            <w:pPr>
              <w:widowControl/>
              <w:rPr>
                <w:rFonts w:ascii="標楷體" w:eastAsia="標楷體" w:hAnsi="標楷體" w:cs="Arial"/>
                <w:kern w:val="0"/>
                <w:sz w:val="28"/>
                <w:szCs w:val="28"/>
              </w:rPr>
            </w:pPr>
            <w:r w:rsidRPr="00A10735">
              <w:rPr>
                <w:rFonts w:ascii="標楷體" w:eastAsia="標楷體" w:hAnsi="標楷體" w:cs="Arial" w:hint="eastAsia"/>
                <w:kern w:val="0"/>
                <w:sz w:val="28"/>
                <w:szCs w:val="28"/>
              </w:rPr>
              <w:t>決標件數</w:t>
            </w:r>
          </w:p>
        </w:tc>
        <w:tc>
          <w:tcPr>
            <w:tcW w:w="236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024824">
            <w:pPr>
              <w:jc w:val="right"/>
              <w:rPr>
                <w:rFonts w:ascii="標楷體" w:eastAsia="標楷體" w:hAnsi="標楷體"/>
                <w:sz w:val="28"/>
                <w:szCs w:val="28"/>
              </w:rPr>
            </w:pPr>
            <w:r w:rsidRPr="00A10735">
              <w:rPr>
                <w:rFonts w:ascii="標楷體" w:eastAsia="標楷體" w:hAnsi="標楷體"/>
                <w:sz w:val="28"/>
                <w:szCs w:val="28"/>
              </w:rPr>
              <w:t>21,792</w:t>
            </w:r>
          </w:p>
        </w:tc>
        <w:tc>
          <w:tcPr>
            <w:tcW w:w="236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024824">
            <w:pPr>
              <w:jc w:val="right"/>
              <w:rPr>
                <w:rFonts w:ascii="標楷體" w:eastAsia="標楷體" w:hAnsi="標楷體"/>
                <w:sz w:val="28"/>
                <w:szCs w:val="28"/>
              </w:rPr>
            </w:pPr>
            <w:r w:rsidRPr="00A10735">
              <w:rPr>
                <w:rFonts w:ascii="標楷體" w:eastAsia="標楷體" w:hAnsi="標楷體"/>
                <w:sz w:val="28"/>
                <w:szCs w:val="28"/>
              </w:rPr>
              <w:t>21,086</w:t>
            </w:r>
          </w:p>
        </w:tc>
        <w:tc>
          <w:tcPr>
            <w:tcW w:w="2363"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024824">
            <w:pPr>
              <w:jc w:val="right"/>
              <w:rPr>
                <w:rFonts w:ascii="標楷體" w:eastAsia="標楷體" w:hAnsi="標楷體"/>
                <w:sz w:val="28"/>
                <w:szCs w:val="28"/>
              </w:rPr>
            </w:pPr>
            <w:r w:rsidRPr="00A10735">
              <w:rPr>
                <w:rFonts w:ascii="標楷體" w:eastAsia="標楷體" w:hAnsi="標楷體"/>
                <w:sz w:val="28"/>
                <w:szCs w:val="28"/>
              </w:rPr>
              <w:t>30,148</w:t>
            </w:r>
          </w:p>
        </w:tc>
        <w:tc>
          <w:tcPr>
            <w:tcW w:w="264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024824">
            <w:pPr>
              <w:jc w:val="right"/>
              <w:rPr>
                <w:rFonts w:ascii="標楷體" w:eastAsia="標楷體" w:hAnsi="標楷體"/>
                <w:sz w:val="28"/>
                <w:szCs w:val="28"/>
              </w:rPr>
            </w:pPr>
            <w:r w:rsidRPr="00A10735">
              <w:rPr>
                <w:rFonts w:ascii="標楷體" w:eastAsia="標楷體" w:hAnsi="標楷體"/>
                <w:sz w:val="28"/>
                <w:szCs w:val="28"/>
              </w:rPr>
              <w:t>73,026</w:t>
            </w:r>
          </w:p>
        </w:tc>
      </w:tr>
      <w:tr w:rsidR="00024824" w:rsidRPr="00A10735" w:rsidTr="00845AA8">
        <w:trPr>
          <w:gridAfter w:val="1"/>
          <w:wAfter w:w="126" w:type="dxa"/>
          <w:trHeight w:val="330"/>
        </w:trPr>
        <w:tc>
          <w:tcPr>
            <w:tcW w:w="2174" w:type="dxa"/>
            <w:vMerge/>
            <w:tcBorders>
              <w:top w:val="nil"/>
              <w:left w:val="single" w:sz="4" w:space="0" w:color="auto"/>
              <w:bottom w:val="single" w:sz="4" w:space="0" w:color="auto"/>
              <w:right w:val="single" w:sz="4" w:space="0" w:color="auto"/>
            </w:tcBorders>
            <w:vAlign w:val="center"/>
          </w:tcPr>
          <w:p w:rsidR="00024824" w:rsidRPr="00A10735" w:rsidRDefault="00024824" w:rsidP="006F1EE2">
            <w:pPr>
              <w:widowControl/>
              <w:rPr>
                <w:rFonts w:ascii="標楷體" w:eastAsia="標楷體" w:hAnsi="標楷體" w:cs="Arial"/>
                <w:kern w:val="0"/>
                <w:sz w:val="28"/>
                <w:szCs w:val="28"/>
              </w:rPr>
            </w:pPr>
          </w:p>
        </w:tc>
        <w:tc>
          <w:tcPr>
            <w:tcW w:w="2512"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6F1EE2">
            <w:pPr>
              <w:widowControl/>
              <w:rPr>
                <w:rFonts w:ascii="標楷體" w:eastAsia="標楷體" w:hAnsi="標楷體" w:cs="Arial"/>
                <w:kern w:val="0"/>
                <w:sz w:val="28"/>
                <w:szCs w:val="28"/>
              </w:rPr>
            </w:pPr>
            <w:r w:rsidRPr="00A10735">
              <w:rPr>
                <w:rFonts w:ascii="標楷體" w:eastAsia="標楷體" w:hAnsi="標楷體" w:cs="Arial" w:hint="eastAsia"/>
                <w:kern w:val="0"/>
                <w:sz w:val="28"/>
                <w:szCs w:val="28"/>
              </w:rPr>
              <w:t>決標件數百分比</w:t>
            </w:r>
          </w:p>
        </w:tc>
        <w:tc>
          <w:tcPr>
            <w:tcW w:w="236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pPr>
              <w:jc w:val="right"/>
              <w:rPr>
                <w:rFonts w:ascii="標楷體" w:eastAsia="標楷體" w:hAnsi="標楷體"/>
                <w:sz w:val="28"/>
                <w:szCs w:val="28"/>
              </w:rPr>
            </w:pPr>
            <w:r w:rsidRPr="00A10735">
              <w:rPr>
                <w:rFonts w:ascii="標楷體" w:eastAsia="標楷體" w:hAnsi="標楷體"/>
                <w:sz w:val="28"/>
                <w:szCs w:val="28"/>
              </w:rPr>
              <w:t>59.15%</w:t>
            </w:r>
          </w:p>
        </w:tc>
        <w:tc>
          <w:tcPr>
            <w:tcW w:w="236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pPr>
              <w:jc w:val="right"/>
              <w:rPr>
                <w:rFonts w:ascii="標楷體" w:eastAsia="標楷體" w:hAnsi="標楷體"/>
                <w:sz w:val="28"/>
                <w:szCs w:val="28"/>
              </w:rPr>
            </w:pPr>
            <w:r w:rsidRPr="00A10735">
              <w:rPr>
                <w:rFonts w:ascii="標楷體" w:eastAsia="標楷體" w:hAnsi="標楷體"/>
                <w:sz w:val="28"/>
                <w:szCs w:val="28"/>
              </w:rPr>
              <w:t>35.23%</w:t>
            </w:r>
          </w:p>
        </w:tc>
        <w:tc>
          <w:tcPr>
            <w:tcW w:w="2363" w:type="dxa"/>
            <w:gridSpan w:val="2"/>
            <w:tcBorders>
              <w:top w:val="nil"/>
              <w:left w:val="nil"/>
              <w:bottom w:val="single" w:sz="4" w:space="0" w:color="auto"/>
              <w:right w:val="single" w:sz="4" w:space="0" w:color="auto"/>
            </w:tcBorders>
            <w:shd w:val="clear" w:color="auto" w:fill="auto"/>
            <w:vAlign w:val="bottom"/>
          </w:tcPr>
          <w:p w:rsidR="00024824" w:rsidRPr="00A10735" w:rsidRDefault="00024824">
            <w:pPr>
              <w:jc w:val="right"/>
              <w:rPr>
                <w:rFonts w:ascii="標楷體" w:eastAsia="標楷體" w:hAnsi="標楷體"/>
                <w:sz w:val="28"/>
                <w:szCs w:val="28"/>
              </w:rPr>
            </w:pPr>
            <w:r w:rsidRPr="00A10735">
              <w:rPr>
                <w:rFonts w:ascii="標楷體" w:eastAsia="標楷體" w:hAnsi="標楷體"/>
                <w:sz w:val="28"/>
                <w:szCs w:val="28"/>
              </w:rPr>
              <w:t>35.06%</w:t>
            </w:r>
          </w:p>
        </w:tc>
        <w:tc>
          <w:tcPr>
            <w:tcW w:w="264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pPr>
              <w:jc w:val="right"/>
              <w:rPr>
                <w:rFonts w:ascii="標楷體" w:eastAsia="標楷體" w:hAnsi="標楷體"/>
                <w:sz w:val="28"/>
                <w:szCs w:val="28"/>
              </w:rPr>
            </w:pPr>
            <w:r w:rsidRPr="00A10735">
              <w:rPr>
                <w:rFonts w:ascii="標楷體" w:eastAsia="標楷體" w:hAnsi="標楷體"/>
                <w:sz w:val="28"/>
                <w:szCs w:val="28"/>
              </w:rPr>
              <w:t>39.98%</w:t>
            </w:r>
          </w:p>
        </w:tc>
      </w:tr>
      <w:tr w:rsidR="00024824" w:rsidRPr="00A10735" w:rsidTr="00845AA8">
        <w:trPr>
          <w:gridAfter w:val="1"/>
          <w:wAfter w:w="126" w:type="dxa"/>
          <w:trHeight w:val="330"/>
        </w:trPr>
        <w:tc>
          <w:tcPr>
            <w:tcW w:w="2174" w:type="dxa"/>
            <w:vMerge/>
            <w:tcBorders>
              <w:top w:val="nil"/>
              <w:left w:val="single" w:sz="4" w:space="0" w:color="auto"/>
              <w:bottom w:val="single" w:sz="4" w:space="0" w:color="auto"/>
              <w:right w:val="single" w:sz="4" w:space="0" w:color="auto"/>
            </w:tcBorders>
            <w:vAlign w:val="center"/>
          </w:tcPr>
          <w:p w:rsidR="00024824" w:rsidRPr="00A10735" w:rsidRDefault="00024824" w:rsidP="006F1EE2">
            <w:pPr>
              <w:widowControl/>
              <w:rPr>
                <w:rFonts w:ascii="標楷體" w:eastAsia="標楷體" w:hAnsi="標楷體" w:cs="Arial"/>
                <w:kern w:val="0"/>
                <w:sz w:val="28"/>
                <w:szCs w:val="28"/>
              </w:rPr>
            </w:pPr>
          </w:p>
        </w:tc>
        <w:tc>
          <w:tcPr>
            <w:tcW w:w="2512"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6F1EE2">
            <w:pPr>
              <w:widowControl/>
              <w:rPr>
                <w:rFonts w:ascii="標楷體" w:eastAsia="標楷體" w:hAnsi="標楷體" w:cs="Arial"/>
                <w:kern w:val="0"/>
                <w:sz w:val="28"/>
                <w:szCs w:val="28"/>
              </w:rPr>
            </w:pPr>
            <w:r w:rsidRPr="00A10735">
              <w:rPr>
                <w:rFonts w:ascii="標楷體" w:eastAsia="標楷體" w:hAnsi="標楷體" w:cs="Arial" w:hint="eastAsia"/>
                <w:kern w:val="0"/>
                <w:sz w:val="28"/>
                <w:szCs w:val="28"/>
              </w:rPr>
              <w:t>決標金額(元)</w:t>
            </w:r>
          </w:p>
        </w:tc>
        <w:tc>
          <w:tcPr>
            <w:tcW w:w="236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024824">
            <w:pPr>
              <w:jc w:val="right"/>
              <w:rPr>
                <w:rFonts w:ascii="標楷體" w:eastAsia="標楷體" w:hAnsi="標楷體"/>
                <w:sz w:val="28"/>
                <w:szCs w:val="28"/>
              </w:rPr>
            </w:pPr>
            <w:r w:rsidRPr="00A10735">
              <w:rPr>
                <w:rFonts w:ascii="標楷體" w:eastAsia="標楷體" w:hAnsi="標楷體"/>
                <w:sz w:val="28"/>
                <w:szCs w:val="28"/>
              </w:rPr>
              <w:t>166,242,152,286</w:t>
            </w:r>
          </w:p>
        </w:tc>
        <w:tc>
          <w:tcPr>
            <w:tcW w:w="236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024824">
            <w:pPr>
              <w:jc w:val="right"/>
              <w:rPr>
                <w:rFonts w:ascii="標楷體" w:eastAsia="標楷體" w:hAnsi="標楷體"/>
                <w:sz w:val="28"/>
                <w:szCs w:val="28"/>
              </w:rPr>
            </w:pPr>
            <w:r w:rsidRPr="00A10735">
              <w:rPr>
                <w:rFonts w:ascii="標楷體" w:eastAsia="標楷體" w:hAnsi="標楷體"/>
                <w:sz w:val="28"/>
                <w:szCs w:val="28"/>
              </w:rPr>
              <w:t>169,156,670,030</w:t>
            </w:r>
          </w:p>
        </w:tc>
        <w:tc>
          <w:tcPr>
            <w:tcW w:w="2363"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024824">
            <w:pPr>
              <w:jc w:val="right"/>
              <w:rPr>
                <w:rFonts w:ascii="標楷體" w:eastAsia="標楷體" w:hAnsi="標楷體"/>
                <w:sz w:val="28"/>
                <w:szCs w:val="28"/>
              </w:rPr>
            </w:pPr>
            <w:r w:rsidRPr="00A10735">
              <w:rPr>
                <w:rFonts w:ascii="標楷體" w:eastAsia="標楷體" w:hAnsi="標楷體"/>
                <w:sz w:val="28"/>
                <w:szCs w:val="28"/>
              </w:rPr>
              <w:t>114,191,529,194</w:t>
            </w:r>
          </w:p>
        </w:tc>
        <w:tc>
          <w:tcPr>
            <w:tcW w:w="264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024824">
            <w:pPr>
              <w:jc w:val="right"/>
              <w:rPr>
                <w:rFonts w:ascii="標楷體" w:eastAsia="標楷體" w:hAnsi="標楷體"/>
                <w:sz w:val="28"/>
                <w:szCs w:val="28"/>
              </w:rPr>
            </w:pPr>
            <w:r w:rsidRPr="00A10735">
              <w:rPr>
                <w:rFonts w:ascii="標楷體" w:eastAsia="標楷體" w:hAnsi="標楷體"/>
                <w:sz w:val="28"/>
                <w:szCs w:val="28"/>
              </w:rPr>
              <w:t>449,590,351,510</w:t>
            </w:r>
          </w:p>
        </w:tc>
      </w:tr>
      <w:tr w:rsidR="00024824" w:rsidRPr="00A10735" w:rsidTr="00845AA8">
        <w:trPr>
          <w:gridAfter w:val="1"/>
          <w:wAfter w:w="126" w:type="dxa"/>
          <w:trHeight w:val="330"/>
        </w:trPr>
        <w:tc>
          <w:tcPr>
            <w:tcW w:w="2174" w:type="dxa"/>
            <w:vMerge/>
            <w:tcBorders>
              <w:top w:val="nil"/>
              <w:left w:val="single" w:sz="4" w:space="0" w:color="auto"/>
              <w:bottom w:val="single" w:sz="4" w:space="0" w:color="auto"/>
              <w:right w:val="single" w:sz="4" w:space="0" w:color="auto"/>
            </w:tcBorders>
            <w:vAlign w:val="center"/>
          </w:tcPr>
          <w:p w:rsidR="00024824" w:rsidRPr="00A10735" w:rsidRDefault="00024824" w:rsidP="006F1EE2">
            <w:pPr>
              <w:widowControl/>
              <w:rPr>
                <w:rFonts w:ascii="標楷體" w:eastAsia="標楷體" w:hAnsi="標楷體" w:cs="Arial"/>
                <w:kern w:val="0"/>
                <w:sz w:val="28"/>
                <w:szCs w:val="28"/>
              </w:rPr>
            </w:pPr>
          </w:p>
        </w:tc>
        <w:tc>
          <w:tcPr>
            <w:tcW w:w="2512"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6F1EE2">
            <w:pPr>
              <w:widowControl/>
              <w:rPr>
                <w:rFonts w:ascii="標楷體" w:eastAsia="標楷體" w:hAnsi="標楷體" w:cs="Arial"/>
                <w:kern w:val="0"/>
                <w:sz w:val="28"/>
                <w:szCs w:val="28"/>
              </w:rPr>
            </w:pPr>
            <w:r w:rsidRPr="00A10735">
              <w:rPr>
                <w:rFonts w:ascii="標楷體" w:eastAsia="標楷體" w:hAnsi="標楷體" w:cs="Arial" w:hint="eastAsia"/>
                <w:kern w:val="0"/>
                <w:sz w:val="28"/>
                <w:szCs w:val="28"/>
              </w:rPr>
              <w:t>決標金額百分比</w:t>
            </w:r>
          </w:p>
        </w:tc>
        <w:tc>
          <w:tcPr>
            <w:tcW w:w="236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pPr>
              <w:jc w:val="right"/>
              <w:rPr>
                <w:rFonts w:ascii="標楷體" w:eastAsia="標楷體" w:hAnsi="標楷體"/>
                <w:sz w:val="28"/>
                <w:szCs w:val="28"/>
              </w:rPr>
            </w:pPr>
            <w:r w:rsidRPr="00A10735">
              <w:rPr>
                <w:rFonts w:ascii="標楷體" w:eastAsia="標楷體" w:hAnsi="標楷體"/>
                <w:sz w:val="28"/>
                <w:szCs w:val="28"/>
              </w:rPr>
              <w:t>18.94%</w:t>
            </w:r>
          </w:p>
        </w:tc>
        <w:tc>
          <w:tcPr>
            <w:tcW w:w="236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pPr>
              <w:jc w:val="right"/>
              <w:rPr>
                <w:rFonts w:ascii="標楷體" w:eastAsia="標楷體" w:hAnsi="標楷體"/>
                <w:sz w:val="28"/>
                <w:szCs w:val="28"/>
              </w:rPr>
            </w:pPr>
            <w:r w:rsidRPr="00A10735">
              <w:rPr>
                <w:rFonts w:ascii="標楷體" w:eastAsia="標楷體" w:hAnsi="標楷體"/>
                <w:sz w:val="28"/>
                <w:szCs w:val="28"/>
              </w:rPr>
              <w:t>18.24%</w:t>
            </w:r>
          </w:p>
        </w:tc>
        <w:tc>
          <w:tcPr>
            <w:tcW w:w="2363" w:type="dxa"/>
            <w:gridSpan w:val="2"/>
            <w:tcBorders>
              <w:top w:val="nil"/>
              <w:left w:val="nil"/>
              <w:bottom w:val="single" w:sz="4" w:space="0" w:color="auto"/>
              <w:right w:val="single" w:sz="4" w:space="0" w:color="auto"/>
            </w:tcBorders>
            <w:shd w:val="clear" w:color="auto" w:fill="auto"/>
            <w:vAlign w:val="bottom"/>
          </w:tcPr>
          <w:p w:rsidR="00024824" w:rsidRPr="00A10735" w:rsidRDefault="00024824">
            <w:pPr>
              <w:jc w:val="right"/>
              <w:rPr>
                <w:rFonts w:ascii="標楷體" w:eastAsia="標楷體" w:hAnsi="標楷體"/>
                <w:sz w:val="28"/>
                <w:szCs w:val="28"/>
              </w:rPr>
            </w:pPr>
            <w:r w:rsidRPr="00A10735">
              <w:rPr>
                <w:rFonts w:ascii="標楷體" w:eastAsia="標楷體" w:hAnsi="標楷體"/>
                <w:sz w:val="28"/>
                <w:szCs w:val="28"/>
              </w:rPr>
              <w:t>23.26%</w:t>
            </w:r>
          </w:p>
        </w:tc>
        <w:tc>
          <w:tcPr>
            <w:tcW w:w="264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pPr>
              <w:jc w:val="right"/>
              <w:rPr>
                <w:rFonts w:ascii="標楷體" w:eastAsia="標楷體" w:hAnsi="標楷體"/>
                <w:sz w:val="28"/>
                <w:szCs w:val="28"/>
              </w:rPr>
            </w:pPr>
            <w:r w:rsidRPr="00A10735">
              <w:rPr>
                <w:rFonts w:ascii="標楷體" w:eastAsia="標楷體" w:hAnsi="標楷體"/>
                <w:sz w:val="28"/>
                <w:szCs w:val="28"/>
              </w:rPr>
              <w:t>19.58%</w:t>
            </w:r>
          </w:p>
        </w:tc>
      </w:tr>
      <w:tr w:rsidR="00024824" w:rsidRPr="00A10735" w:rsidTr="00845AA8">
        <w:trPr>
          <w:gridAfter w:val="1"/>
          <w:wAfter w:w="126" w:type="dxa"/>
          <w:trHeight w:val="330"/>
        </w:trPr>
        <w:tc>
          <w:tcPr>
            <w:tcW w:w="2174" w:type="dxa"/>
            <w:vMerge w:val="restart"/>
            <w:tcBorders>
              <w:top w:val="nil"/>
              <w:left w:val="single" w:sz="4" w:space="0" w:color="auto"/>
              <w:bottom w:val="single" w:sz="4" w:space="0" w:color="auto"/>
              <w:right w:val="single" w:sz="4" w:space="0" w:color="auto"/>
            </w:tcBorders>
            <w:shd w:val="clear" w:color="auto" w:fill="auto"/>
            <w:vAlign w:val="center"/>
          </w:tcPr>
          <w:p w:rsidR="00024824" w:rsidRPr="00A10735" w:rsidRDefault="00024824" w:rsidP="006F1EE2">
            <w:pPr>
              <w:widowControl/>
              <w:jc w:val="center"/>
              <w:rPr>
                <w:rFonts w:ascii="標楷體" w:eastAsia="標楷體" w:hAnsi="標楷體" w:cs="Arial"/>
                <w:kern w:val="0"/>
                <w:sz w:val="28"/>
                <w:szCs w:val="28"/>
              </w:rPr>
            </w:pPr>
            <w:r w:rsidRPr="00A10735">
              <w:rPr>
                <w:rFonts w:ascii="標楷體" w:eastAsia="標楷體" w:hAnsi="標楷體" w:cs="Arial" w:hint="eastAsia"/>
                <w:kern w:val="0"/>
                <w:sz w:val="28"/>
                <w:szCs w:val="28"/>
              </w:rPr>
              <w:t>未達公告金額</w:t>
            </w:r>
          </w:p>
        </w:tc>
        <w:tc>
          <w:tcPr>
            <w:tcW w:w="2512"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6F1EE2">
            <w:pPr>
              <w:widowControl/>
              <w:rPr>
                <w:rFonts w:ascii="標楷體" w:eastAsia="標楷體" w:hAnsi="標楷體" w:cs="Arial"/>
                <w:kern w:val="0"/>
                <w:sz w:val="28"/>
                <w:szCs w:val="28"/>
              </w:rPr>
            </w:pPr>
            <w:r w:rsidRPr="00A10735">
              <w:rPr>
                <w:rFonts w:ascii="標楷體" w:eastAsia="標楷體" w:hAnsi="標楷體" w:cs="Arial" w:hint="eastAsia"/>
                <w:kern w:val="0"/>
                <w:sz w:val="28"/>
                <w:szCs w:val="28"/>
              </w:rPr>
              <w:t>決標件數</w:t>
            </w:r>
          </w:p>
        </w:tc>
        <w:tc>
          <w:tcPr>
            <w:tcW w:w="236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024824">
            <w:pPr>
              <w:jc w:val="right"/>
              <w:rPr>
                <w:rFonts w:ascii="標楷體" w:eastAsia="標楷體" w:hAnsi="標楷體"/>
                <w:sz w:val="28"/>
                <w:szCs w:val="28"/>
              </w:rPr>
            </w:pPr>
            <w:r w:rsidRPr="00A10735">
              <w:rPr>
                <w:rFonts w:ascii="標楷體" w:eastAsia="標楷體" w:hAnsi="標楷體"/>
                <w:sz w:val="28"/>
                <w:szCs w:val="28"/>
              </w:rPr>
              <w:t>13,626</w:t>
            </w:r>
          </w:p>
        </w:tc>
        <w:tc>
          <w:tcPr>
            <w:tcW w:w="236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024824">
            <w:pPr>
              <w:jc w:val="right"/>
              <w:rPr>
                <w:rFonts w:ascii="標楷體" w:eastAsia="標楷體" w:hAnsi="標楷體"/>
                <w:sz w:val="28"/>
                <w:szCs w:val="28"/>
              </w:rPr>
            </w:pPr>
            <w:r w:rsidRPr="00A10735">
              <w:rPr>
                <w:rFonts w:ascii="標楷體" w:eastAsia="標楷體" w:hAnsi="標楷體"/>
                <w:sz w:val="28"/>
                <w:szCs w:val="28"/>
              </w:rPr>
              <w:t>37,666</w:t>
            </w:r>
          </w:p>
        </w:tc>
        <w:tc>
          <w:tcPr>
            <w:tcW w:w="2363"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024824">
            <w:pPr>
              <w:jc w:val="right"/>
              <w:rPr>
                <w:rFonts w:ascii="標楷體" w:eastAsia="標楷體" w:hAnsi="標楷體"/>
                <w:sz w:val="28"/>
                <w:szCs w:val="28"/>
              </w:rPr>
            </w:pPr>
            <w:r w:rsidRPr="00A10735">
              <w:rPr>
                <w:rFonts w:ascii="標楷體" w:eastAsia="標楷體" w:hAnsi="標楷體"/>
                <w:sz w:val="28"/>
                <w:szCs w:val="28"/>
              </w:rPr>
              <w:t>47,619</w:t>
            </w:r>
          </w:p>
        </w:tc>
        <w:tc>
          <w:tcPr>
            <w:tcW w:w="264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024824">
            <w:pPr>
              <w:jc w:val="right"/>
              <w:rPr>
                <w:rFonts w:ascii="標楷體" w:eastAsia="標楷體" w:hAnsi="標楷體"/>
                <w:sz w:val="28"/>
                <w:szCs w:val="28"/>
              </w:rPr>
            </w:pPr>
            <w:r w:rsidRPr="00A10735">
              <w:rPr>
                <w:rFonts w:ascii="標楷體" w:eastAsia="標楷體" w:hAnsi="標楷體"/>
                <w:sz w:val="28"/>
                <w:szCs w:val="28"/>
              </w:rPr>
              <w:t>98,911</w:t>
            </w:r>
          </w:p>
        </w:tc>
      </w:tr>
      <w:tr w:rsidR="00024824" w:rsidRPr="00A10735" w:rsidTr="00845AA8">
        <w:trPr>
          <w:gridAfter w:val="1"/>
          <w:wAfter w:w="126" w:type="dxa"/>
          <w:trHeight w:val="330"/>
        </w:trPr>
        <w:tc>
          <w:tcPr>
            <w:tcW w:w="2174" w:type="dxa"/>
            <w:vMerge/>
            <w:tcBorders>
              <w:top w:val="nil"/>
              <w:left w:val="single" w:sz="4" w:space="0" w:color="auto"/>
              <w:bottom w:val="single" w:sz="4" w:space="0" w:color="auto"/>
              <w:right w:val="single" w:sz="4" w:space="0" w:color="auto"/>
            </w:tcBorders>
            <w:vAlign w:val="center"/>
          </w:tcPr>
          <w:p w:rsidR="00024824" w:rsidRPr="00A10735" w:rsidRDefault="00024824" w:rsidP="006F1EE2">
            <w:pPr>
              <w:widowControl/>
              <w:rPr>
                <w:rFonts w:ascii="標楷體" w:eastAsia="標楷體" w:hAnsi="標楷體" w:cs="Arial"/>
                <w:kern w:val="0"/>
                <w:sz w:val="28"/>
                <w:szCs w:val="28"/>
              </w:rPr>
            </w:pPr>
          </w:p>
        </w:tc>
        <w:tc>
          <w:tcPr>
            <w:tcW w:w="2512"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6F1EE2">
            <w:pPr>
              <w:widowControl/>
              <w:rPr>
                <w:rFonts w:ascii="標楷體" w:eastAsia="標楷體" w:hAnsi="標楷體" w:cs="Arial"/>
                <w:kern w:val="0"/>
                <w:sz w:val="28"/>
                <w:szCs w:val="28"/>
              </w:rPr>
            </w:pPr>
            <w:r w:rsidRPr="00A10735">
              <w:rPr>
                <w:rFonts w:ascii="標楷體" w:eastAsia="標楷體" w:hAnsi="標楷體" w:cs="Arial" w:hint="eastAsia"/>
                <w:kern w:val="0"/>
                <w:sz w:val="28"/>
                <w:szCs w:val="28"/>
              </w:rPr>
              <w:t>決標件數百分比</w:t>
            </w:r>
          </w:p>
        </w:tc>
        <w:tc>
          <w:tcPr>
            <w:tcW w:w="236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pPr>
              <w:jc w:val="right"/>
              <w:rPr>
                <w:rFonts w:ascii="標楷體" w:eastAsia="標楷體" w:hAnsi="標楷體"/>
                <w:sz w:val="28"/>
                <w:szCs w:val="28"/>
              </w:rPr>
            </w:pPr>
            <w:r w:rsidRPr="00A10735">
              <w:rPr>
                <w:rFonts w:ascii="標楷體" w:eastAsia="標楷體" w:hAnsi="標楷體"/>
                <w:sz w:val="28"/>
                <w:szCs w:val="28"/>
              </w:rPr>
              <w:t>36.98%</w:t>
            </w:r>
          </w:p>
        </w:tc>
        <w:tc>
          <w:tcPr>
            <w:tcW w:w="236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pPr>
              <w:jc w:val="right"/>
              <w:rPr>
                <w:rFonts w:ascii="標楷體" w:eastAsia="標楷體" w:hAnsi="標楷體"/>
                <w:sz w:val="28"/>
                <w:szCs w:val="28"/>
              </w:rPr>
            </w:pPr>
            <w:r w:rsidRPr="00A10735">
              <w:rPr>
                <w:rFonts w:ascii="標楷體" w:eastAsia="標楷體" w:hAnsi="標楷體"/>
                <w:sz w:val="28"/>
                <w:szCs w:val="28"/>
              </w:rPr>
              <w:t>62.94%</w:t>
            </w:r>
          </w:p>
        </w:tc>
        <w:tc>
          <w:tcPr>
            <w:tcW w:w="2363" w:type="dxa"/>
            <w:gridSpan w:val="2"/>
            <w:tcBorders>
              <w:top w:val="nil"/>
              <w:left w:val="nil"/>
              <w:bottom w:val="single" w:sz="4" w:space="0" w:color="auto"/>
              <w:right w:val="single" w:sz="4" w:space="0" w:color="auto"/>
            </w:tcBorders>
            <w:shd w:val="clear" w:color="auto" w:fill="auto"/>
            <w:vAlign w:val="bottom"/>
          </w:tcPr>
          <w:p w:rsidR="00024824" w:rsidRPr="00A10735" w:rsidRDefault="00024824">
            <w:pPr>
              <w:jc w:val="right"/>
              <w:rPr>
                <w:rFonts w:ascii="標楷體" w:eastAsia="標楷體" w:hAnsi="標楷體"/>
                <w:sz w:val="28"/>
                <w:szCs w:val="28"/>
              </w:rPr>
            </w:pPr>
            <w:r w:rsidRPr="00A10735">
              <w:rPr>
                <w:rFonts w:ascii="標楷體" w:eastAsia="標楷體" w:hAnsi="標楷體"/>
                <w:sz w:val="28"/>
                <w:szCs w:val="28"/>
              </w:rPr>
              <w:t>55.38%</w:t>
            </w:r>
          </w:p>
        </w:tc>
        <w:tc>
          <w:tcPr>
            <w:tcW w:w="264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pPr>
              <w:jc w:val="right"/>
              <w:rPr>
                <w:rFonts w:ascii="標楷體" w:eastAsia="標楷體" w:hAnsi="標楷體"/>
                <w:sz w:val="28"/>
                <w:szCs w:val="28"/>
              </w:rPr>
            </w:pPr>
            <w:r w:rsidRPr="00A10735">
              <w:rPr>
                <w:rFonts w:ascii="標楷體" w:eastAsia="標楷體" w:hAnsi="標楷體"/>
                <w:sz w:val="28"/>
                <w:szCs w:val="28"/>
              </w:rPr>
              <w:t>54.14%</w:t>
            </w:r>
          </w:p>
        </w:tc>
      </w:tr>
      <w:tr w:rsidR="00024824" w:rsidRPr="00A10735" w:rsidTr="00845AA8">
        <w:trPr>
          <w:gridAfter w:val="1"/>
          <w:wAfter w:w="126" w:type="dxa"/>
          <w:trHeight w:val="330"/>
        </w:trPr>
        <w:tc>
          <w:tcPr>
            <w:tcW w:w="2174" w:type="dxa"/>
            <w:vMerge/>
            <w:tcBorders>
              <w:top w:val="nil"/>
              <w:left w:val="single" w:sz="4" w:space="0" w:color="auto"/>
              <w:bottom w:val="single" w:sz="4" w:space="0" w:color="auto"/>
              <w:right w:val="single" w:sz="4" w:space="0" w:color="auto"/>
            </w:tcBorders>
            <w:vAlign w:val="center"/>
          </w:tcPr>
          <w:p w:rsidR="00024824" w:rsidRPr="00A10735" w:rsidRDefault="00024824" w:rsidP="006F1EE2">
            <w:pPr>
              <w:widowControl/>
              <w:rPr>
                <w:rFonts w:ascii="標楷體" w:eastAsia="標楷體" w:hAnsi="標楷體" w:cs="Arial"/>
                <w:kern w:val="0"/>
                <w:sz w:val="28"/>
                <w:szCs w:val="28"/>
              </w:rPr>
            </w:pPr>
          </w:p>
        </w:tc>
        <w:tc>
          <w:tcPr>
            <w:tcW w:w="2512"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6F1EE2">
            <w:pPr>
              <w:widowControl/>
              <w:rPr>
                <w:rFonts w:ascii="標楷體" w:eastAsia="標楷體" w:hAnsi="標楷體" w:cs="Arial"/>
                <w:kern w:val="0"/>
                <w:sz w:val="28"/>
                <w:szCs w:val="28"/>
              </w:rPr>
            </w:pPr>
            <w:r w:rsidRPr="00A10735">
              <w:rPr>
                <w:rFonts w:ascii="標楷體" w:eastAsia="標楷體" w:hAnsi="標楷體" w:cs="Arial" w:hint="eastAsia"/>
                <w:kern w:val="0"/>
                <w:sz w:val="28"/>
                <w:szCs w:val="28"/>
              </w:rPr>
              <w:t>決標金額(元)</w:t>
            </w:r>
          </w:p>
        </w:tc>
        <w:tc>
          <w:tcPr>
            <w:tcW w:w="236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024824">
            <w:pPr>
              <w:jc w:val="right"/>
              <w:rPr>
                <w:rFonts w:ascii="標楷體" w:eastAsia="標楷體" w:hAnsi="標楷體"/>
                <w:sz w:val="28"/>
                <w:szCs w:val="28"/>
              </w:rPr>
            </w:pPr>
            <w:r w:rsidRPr="00A10735">
              <w:rPr>
                <w:rFonts w:ascii="標楷體" w:eastAsia="標楷體" w:hAnsi="標楷體"/>
                <w:sz w:val="28"/>
                <w:szCs w:val="28"/>
              </w:rPr>
              <w:t>9,643,277,677</w:t>
            </w:r>
          </w:p>
        </w:tc>
        <w:tc>
          <w:tcPr>
            <w:tcW w:w="236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024824">
            <w:pPr>
              <w:jc w:val="right"/>
              <w:rPr>
                <w:rFonts w:ascii="標楷體" w:eastAsia="標楷體" w:hAnsi="標楷體"/>
                <w:sz w:val="28"/>
                <w:szCs w:val="28"/>
              </w:rPr>
            </w:pPr>
            <w:r w:rsidRPr="00A10735">
              <w:rPr>
                <w:rFonts w:ascii="標楷體" w:eastAsia="標楷體" w:hAnsi="標楷體"/>
                <w:sz w:val="28"/>
                <w:szCs w:val="28"/>
              </w:rPr>
              <w:t>21,667,334,233</w:t>
            </w:r>
          </w:p>
        </w:tc>
        <w:tc>
          <w:tcPr>
            <w:tcW w:w="2363"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024824">
            <w:pPr>
              <w:jc w:val="right"/>
              <w:rPr>
                <w:rFonts w:ascii="標楷體" w:eastAsia="標楷體" w:hAnsi="標楷體"/>
                <w:sz w:val="28"/>
                <w:szCs w:val="28"/>
              </w:rPr>
            </w:pPr>
            <w:r w:rsidRPr="00A10735">
              <w:rPr>
                <w:rFonts w:ascii="標楷體" w:eastAsia="標楷體" w:hAnsi="標楷體"/>
                <w:sz w:val="28"/>
                <w:szCs w:val="28"/>
              </w:rPr>
              <w:t>30,129,982,341</w:t>
            </w:r>
          </w:p>
        </w:tc>
        <w:tc>
          <w:tcPr>
            <w:tcW w:w="264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024824">
            <w:pPr>
              <w:jc w:val="right"/>
              <w:rPr>
                <w:rFonts w:ascii="標楷體" w:eastAsia="標楷體" w:hAnsi="標楷體"/>
                <w:sz w:val="28"/>
                <w:szCs w:val="28"/>
              </w:rPr>
            </w:pPr>
            <w:r w:rsidRPr="00A10735">
              <w:rPr>
                <w:rFonts w:ascii="標楷體" w:eastAsia="標楷體" w:hAnsi="標楷體"/>
                <w:sz w:val="28"/>
                <w:szCs w:val="28"/>
              </w:rPr>
              <w:t>61,440,594,251</w:t>
            </w:r>
          </w:p>
        </w:tc>
      </w:tr>
      <w:tr w:rsidR="00024824" w:rsidRPr="00A10735" w:rsidTr="00845AA8">
        <w:trPr>
          <w:gridAfter w:val="1"/>
          <w:wAfter w:w="126" w:type="dxa"/>
          <w:trHeight w:val="330"/>
        </w:trPr>
        <w:tc>
          <w:tcPr>
            <w:tcW w:w="2174" w:type="dxa"/>
            <w:vMerge/>
            <w:tcBorders>
              <w:top w:val="nil"/>
              <w:left w:val="single" w:sz="4" w:space="0" w:color="auto"/>
              <w:bottom w:val="single" w:sz="4" w:space="0" w:color="auto"/>
              <w:right w:val="single" w:sz="4" w:space="0" w:color="auto"/>
            </w:tcBorders>
            <w:vAlign w:val="center"/>
          </w:tcPr>
          <w:p w:rsidR="00024824" w:rsidRPr="00A10735" w:rsidRDefault="00024824" w:rsidP="006F1EE2">
            <w:pPr>
              <w:widowControl/>
              <w:rPr>
                <w:rFonts w:ascii="標楷體" w:eastAsia="標楷體" w:hAnsi="標楷體" w:cs="Arial"/>
                <w:kern w:val="0"/>
                <w:sz w:val="28"/>
                <w:szCs w:val="28"/>
              </w:rPr>
            </w:pPr>
          </w:p>
        </w:tc>
        <w:tc>
          <w:tcPr>
            <w:tcW w:w="2512"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6F1EE2">
            <w:pPr>
              <w:widowControl/>
              <w:rPr>
                <w:rFonts w:ascii="標楷體" w:eastAsia="標楷體" w:hAnsi="標楷體" w:cs="Arial"/>
                <w:kern w:val="0"/>
                <w:sz w:val="28"/>
                <w:szCs w:val="28"/>
              </w:rPr>
            </w:pPr>
            <w:r w:rsidRPr="00A10735">
              <w:rPr>
                <w:rFonts w:ascii="標楷體" w:eastAsia="標楷體" w:hAnsi="標楷體" w:cs="Arial" w:hint="eastAsia"/>
                <w:kern w:val="0"/>
                <w:sz w:val="28"/>
                <w:szCs w:val="28"/>
              </w:rPr>
              <w:t>決標金額百分比</w:t>
            </w:r>
          </w:p>
        </w:tc>
        <w:tc>
          <w:tcPr>
            <w:tcW w:w="236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pPr>
              <w:jc w:val="right"/>
              <w:rPr>
                <w:rFonts w:ascii="標楷體" w:eastAsia="標楷體" w:hAnsi="標楷體"/>
                <w:sz w:val="28"/>
                <w:szCs w:val="28"/>
              </w:rPr>
            </w:pPr>
            <w:r w:rsidRPr="00A10735">
              <w:rPr>
                <w:rFonts w:ascii="標楷體" w:eastAsia="標楷體" w:hAnsi="標楷體"/>
                <w:sz w:val="28"/>
                <w:szCs w:val="28"/>
              </w:rPr>
              <w:t>1.10%</w:t>
            </w:r>
          </w:p>
        </w:tc>
        <w:tc>
          <w:tcPr>
            <w:tcW w:w="236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pPr>
              <w:jc w:val="right"/>
              <w:rPr>
                <w:rFonts w:ascii="標楷體" w:eastAsia="標楷體" w:hAnsi="標楷體"/>
                <w:sz w:val="28"/>
                <w:szCs w:val="28"/>
              </w:rPr>
            </w:pPr>
            <w:r w:rsidRPr="00A10735">
              <w:rPr>
                <w:rFonts w:ascii="標楷體" w:eastAsia="標楷體" w:hAnsi="標楷體"/>
                <w:sz w:val="28"/>
                <w:szCs w:val="28"/>
              </w:rPr>
              <w:t>2.34%</w:t>
            </w:r>
          </w:p>
        </w:tc>
        <w:tc>
          <w:tcPr>
            <w:tcW w:w="2363" w:type="dxa"/>
            <w:gridSpan w:val="2"/>
            <w:tcBorders>
              <w:top w:val="nil"/>
              <w:left w:val="nil"/>
              <w:bottom w:val="single" w:sz="4" w:space="0" w:color="auto"/>
              <w:right w:val="single" w:sz="4" w:space="0" w:color="auto"/>
            </w:tcBorders>
            <w:shd w:val="clear" w:color="auto" w:fill="auto"/>
            <w:vAlign w:val="bottom"/>
          </w:tcPr>
          <w:p w:rsidR="00024824" w:rsidRPr="00A10735" w:rsidRDefault="00024824">
            <w:pPr>
              <w:jc w:val="right"/>
              <w:rPr>
                <w:rFonts w:ascii="標楷體" w:eastAsia="標楷體" w:hAnsi="標楷體"/>
                <w:sz w:val="28"/>
                <w:szCs w:val="28"/>
              </w:rPr>
            </w:pPr>
            <w:r w:rsidRPr="00A10735">
              <w:rPr>
                <w:rFonts w:ascii="標楷體" w:eastAsia="標楷體" w:hAnsi="標楷體"/>
                <w:sz w:val="28"/>
                <w:szCs w:val="28"/>
              </w:rPr>
              <w:t>6.14%</w:t>
            </w:r>
          </w:p>
        </w:tc>
        <w:tc>
          <w:tcPr>
            <w:tcW w:w="264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pPr>
              <w:jc w:val="right"/>
              <w:rPr>
                <w:rFonts w:ascii="標楷體" w:eastAsia="標楷體" w:hAnsi="標楷體"/>
                <w:sz w:val="28"/>
                <w:szCs w:val="28"/>
              </w:rPr>
            </w:pPr>
            <w:r w:rsidRPr="00A10735">
              <w:rPr>
                <w:rFonts w:ascii="標楷體" w:eastAsia="標楷體" w:hAnsi="標楷體"/>
                <w:sz w:val="28"/>
                <w:szCs w:val="28"/>
              </w:rPr>
              <w:t>2.68%</w:t>
            </w:r>
          </w:p>
        </w:tc>
      </w:tr>
      <w:tr w:rsidR="00024824" w:rsidRPr="00A10735" w:rsidTr="00845AA8">
        <w:trPr>
          <w:gridAfter w:val="1"/>
          <w:wAfter w:w="126" w:type="dxa"/>
          <w:trHeight w:val="330"/>
        </w:trPr>
        <w:tc>
          <w:tcPr>
            <w:tcW w:w="2174" w:type="dxa"/>
            <w:vMerge w:val="restart"/>
            <w:tcBorders>
              <w:top w:val="nil"/>
              <w:left w:val="single" w:sz="4" w:space="0" w:color="auto"/>
              <w:bottom w:val="single" w:sz="4" w:space="0" w:color="auto"/>
              <w:right w:val="single" w:sz="4" w:space="0" w:color="auto"/>
            </w:tcBorders>
            <w:shd w:val="clear" w:color="auto" w:fill="auto"/>
            <w:vAlign w:val="center"/>
          </w:tcPr>
          <w:p w:rsidR="00024824" w:rsidRPr="00A10735" w:rsidRDefault="00024824" w:rsidP="006F1EE2">
            <w:pPr>
              <w:widowControl/>
              <w:jc w:val="center"/>
              <w:rPr>
                <w:rFonts w:ascii="標楷體" w:eastAsia="標楷體" w:hAnsi="標楷體" w:cs="Arial"/>
                <w:kern w:val="0"/>
                <w:sz w:val="28"/>
                <w:szCs w:val="28"/>
              </w:rPr>
            </w:pPr>
            <w:r w:rsidRPr="00A10735">
              <w:rPr>
                <w:rFonts w:ascii="標楷體" w:eastAsia="標楷體" w:hAnsi="標楷體" w:cs="Arial" w:hint="eastAsia"/>
                <w:kern w:val="0"/>
                <w:sz w:val="28"/>
                <w:szCs w:val="28"/>
              </w:rPr>
              <w:t>總計</w:t>
            </w:r>
          </w:p>
        </w:tc>
        <w:tc>
          <w:tcPr>
            <w:tcW w:w="2512"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6F1EE2">
            <w:pPr>
              <w:widowControl/>
              <w:rPr>
                <w:rFonts w:ascii="標楷體" w:eastAsia="標楷體" w:hAnsi="標楷體" w:cs="Arial"/>
                <w:kern w:val="0"/>
                <w:sz w:val="28"/>
                <w:szCs w:val="28"/>
              </w:rPr>
            </w:pPr>
            <w:r w:rsidRPr="00A10735">
              <w:rPr>
                <w:rFonts w:ascii="標楷體" w:eastAsia="標楷體" w:hAnsi="標楷體" w:cs="Arial" w:hint="eastAsia"/>
                <w:kern w:val="0"/>
                <w:sz w:val="28"/>
                <w:szCs w:val="28"/>
              </w:rPr>
              <w:t>決標件數</w:t>
            </w:r>
          </w:p>
        </w:tc>
        <w:tc>
          <w:tcPr>
            <w:tcW w:w="236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024824">
            <w:pPr>
              <w:jc w:val="right"/>
              <w:rPr>
                <w:rFonts w:ascii="標楷體" w:eastAsia="標楷體" w:hAnsi="標楷體"/>
                <w:sz w:val="28"/>
                <w:szCs w:val="28"/>
              </w:rPr>
            </w:pPr>
            <w:r w:rsidRPr="00A10735">
              <w:rPr>
                <w:rFonts w:ascii="標楷體" w:eastAsia="標楷體" w:hAnsi="標楷體"/>
                <w:sz w:val="28"/>
                <w:szCs w:val="28"/>
              </w:rPr>
              <w:t>36,845</w:t>
            </w:r>
          </w:p>
        </w:tc>
        <w:tc>
          <w:tcPr>
            <w:tcW w:w="236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024824">
            <w:pPr>
              <w:jc w:val="right"/>
              <w:rPr>
                <w:rFonts w:ascii="標楷體" w:eastAsia="標楷體" w:hAnsi="標楷體"/>
                <w:sz w:val="28"/>
                <w:szCs w:val="28"/>
              </w:rPr>
            </w:pPr>
            <w:r w:rsidRPr="00A10735">
              <w:rPr>
                <w:rFonts w:ascii="標楷體" w:eastAsia="標楷體" w:hAnsi="標楷體"/>
                <w:sz w:val="28"/>
                <w:szCs w:val="28"/>
              </w:rPr>
              <w:t>59,845</w:t>
            </w:r>
          </w:p>
        </w:tc>
        <w:tc>
          <w:tcPr>
            <w:tcW w:w="2363"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024824">
            <w:pPr>
              <w:jc w:val="right"/>
              <w:rPr>
                <w:rFonts w:ascii="標楷體" w:eastAsia="標楷體" w:hAnsi="標楷體"/>
                <w:sz w:val="28"/>
                <w:szCs w:val="28"/>
              </w:rPr>
            </w:pPr>
            <w:r w:rsidRPr="00A10735">
              <w:rPr>
                <w:rFonts w:ascii="標楷體" w:eastAsia="標楷體" w:hAnsi="標楷體"/>
                <w:sz w:val="28"/>
                <w:szCs w:val="28"/>
              </w:rPr>
              <w:t>85,988</w:t>
            </w:r>
          </w:p>
        </w:tc>
        <w:tc>
          <w:tcPr>
            <w:tcW w:w="264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024824">
            <w:pPr>
              <w:jc w:val="right"/>
              <w:rPr>
                <w:rFonts w:ascii="標楷體" w:eastAsia="標楷體" w:hAnsi="標楷體"/>
                <w:sz w:val="28"/>
                <w:szCs w:val="28"/>
              </w:rPr>
            </w:pPr>
            <w:r w:rsidRPr="00A10735">
              <w:rPr>
                <w:rFonts w:ascii="標楷體" w:eastAsia="標楷體" w:hAnsi="標楷體"/>
                <w:sz w:val="28"/>
                <w:szCs w:val="28"/>
              </w:rPr>
              <w:t>182,678</w:t>
            </w:r>
          </w:p>
        </w:tc>
      </w:tr>
      <w:tr w:rsidR="00024824" w:rsidRPr="00A10735" w:rsidTr="00845AA8">
        <w:trPr>
          <w:gridAfter w:val="1"/>
          <w:wAfter w:w="126" w:type="dxa"/>
          <w:trHeight w:val="330"/>
        </w:trPr>
        <w:tc>
          <w:tcPr>
            <w:tcW w:w="2174" w:type="dxa"/>
            <w:vMerge/>
            <w:tcBorders>
              <w:top w:val="nil"/>
              <w:left w:val="single" w:sz="4" w:space="0" w:color="auto"/>
              <w:bottom w:val="single" w:sz="4" w:space="0" w:color="auto"/>
              <w:right w:val="single" w:sz="4" w:space="0" w:color="auto"/>
            </w:tcBorders>
            <w:vAlign w:val="center"/>
          </w:tcPr>
          <w:p w:rsidR="00024824" w:rsidRPr="00A10735" w:rsidRDefault="00024824" w:rsidP="006F1EE2">
            <w:pPr>
              <w:widowControl/>
              <w:rPr>
                <w:rFonts w:ascii="標楷體" w:eastAsia="標楷體" w:hAnsi="標楷體" w:cs="Arial"/>
                <w:kern w:val="0"/>
                <w:sz w:val="28"/>
                <w:szCs w:val="28"/>
              </w:rPr>
            </w:pPr>
          </w:p>
        </w:tc>
        <w:tc>
          <w:tcPr>
            <w:tcW w:w="2512"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6F1EE2">
            <w:pPr>
              <w:widowControl/>
              <w:rPr>
                <w:rFonts w:ascii="標楷體" w:eastAsia="標楷體" w:hAnsi="標楷體" w:cs="Arial"/>
                <w:kern w:val="0"/>
                <w:sz w:val="28"/>
                <w:szCs w:val="28"/>
              </w:rPr>
            </w:pPr>
            <w:r w:rsidRPr="00A10735">
              <w:rPr>
                <w:rFonts w:ascii="標楷體" w:eastAsia="標楷體" w:hAnsi="標楷體" w:cs="Arial" w:hint="eastAsia"/>
                <w:kern w:val="0"/>
                <w:sz w:val="28"/>
                <w:szCs w:val="28"/>
              </w:rPr>
              <w:t>決標金額(元)</w:t>
            </w:r>
          </w:p>
        </w:tc>
        <w:tc>
          <w:tcPr>
            <w:tcW w:w="236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024824">
            <w:pPr>
              <w:jc w:val="right"/>
              <w:rPr>
                <w:rFonts w:ascii="標楷體" w:eastAsia="標楷體" w:hAnsi="標楷體"/>
                <w:sz w:val="28"/>
                <w:szCs w:val="28"/>
              </w:rPr>
            </w:pPr>
            <w:r w:rsidRPr="00A10735">
              <w:rPr>
                <w:rFonts w:ascii="標楷體" w:eastAsia="標楷體" w:hAnsi="標楷體"/>
                <w:sz w:val="28"/>
                <w:szCs w:val="28"/>
              </w:rPr>
              <w:t>877,842,018,606</w:t>
            </w:r>
          </w:p>
        </w:tc>
        <w:tc>
          <w:tcPr>
            <w:tcW w:w="236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024824">
            <w:pPr>
              <w:jc w:val="right"/>
              <w:rPr>
                <w:rFonts w:ascii="標楷體" w:eastAsia="標楷體" w:hAnsi="標楷體"/>
                <w:sz w:val="28"/>
                <w:szCs w:val="28"/>
              </w:rPr>
            </w:pPr>
            <w:r w:rsidRPr="00A10735">
              <w:rPr>
                <w:rFonts w:ascii="標楷體" w:eastAsia="標楷體" w:hAnsi="標楷體"/>
                <w:sz w:val="28"/>
                <w:szCs w:val="28"/>
              </w:rPr>
              <w:t>927,178,909,756</w:t>
            </w:r>
          </w:p>
        </w:tc>
        <w:tc>
          <w:tcPr>
            <w:tcW w:w="2363"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024824">
            <w:pPr>
              <w:jc w:val="right"/>
              <w:rPr>
                <w:rFonts w:ascii="標楷體" w:eastAsia="標楷體" w:hAnsi="標楷體"/>
                <w:sz w:val="28"/>
                <w:szCs w:val="28"/>
              </w:rPr>
            </w:pPr>
            <w:r w:rsidRPr="00A10735">
              <w:rPr>
                <w:rFonts w:ascii="標楷體" w:eastAsia="標楷體" w:hAnsi="標楷體"/>
                <w:sz w:val="28"/>
                <w:szCs w:val="28"/>
              </w:rPr>
              <w:t>490,843,542,436</w:t>
            </w:r>
          </w:p>
        </w:tc>
        <w:tc>
          <w:tcPr>
            <w:tcW w:w="2640" w:type="dxa"/>
            <w:gridSpan w:val="2"/>
            <w:tcBorders>
              <w:top w:val="nil"/>
              <w:left w:val="nil"/>
              <w:bottom w:val="single" w:sz="4" w:space="0" w:color="auto"/>
              <w:right w:val="single" w:sz="4" w:space="0" w:color="auto"/>
            </w:tcBorders>
            <w:shd w:val="clear" w:color="auto" w:fill="auto"/>
            <w:vAlign w:val="bottom"/>
          </w:tcPr>
          <w:p w:rsidR="00024824" w:rsidRPr="00A10735" w:rsidRDefault="00024824" w:rsidP="00024824">
            <w:pPr>
              <w:jc w:val="right"/>
              <w:rPr>
                <w:rFonts w:ascii="標楷體" w:eastAsia="標楷體" w:hAnsi="標楷體"/>
                <w:sz w:val="28"/>
                <w:szCs w:val="28"/>
              </w:rPr>
            </w:pPr>
            <w:r w:rsidRPr="00A10735">
              <w:rPr>
                <w:rFonts w:ascii="標楷體" w:eastAsia="標楷體" w:hAnsi="標楷體"/>
                <w:sz w:val="28"/>
                <w:szCs w:val="28"/>
              </w:rPr>
              <w:t>2,295,864,470,798</w:t>
            </w:r>
          </w:p>
        </w:tc>
      </w:tr>
      <w:tr w:rsidR="0067370B" w:rsidRPr="00A10735" w:rsidTr="006F1EE2">
        <w:trPr>
          <w:gridAfter w:val="1"/>
          <w:wAfter w:w="126" w:type="dxa"/>
          <w:trHeight w:val="330"/>
        </w:trPr>
        <w:tc>
          <w:tcPr>
            <w:tcW w:w="14409" w:type="dxa"/>
            <w:gridSpan w:val="11"/>
            <w:tcBorders>
              <w:top w:val="single" w:sz="4" w:space="0" w:color="auto"/>
              <w:left w:val="nil"/>
              <w:bottom w:val="nil"/>
              <w:right w:val="nil"/>
            </w:tcBorders>
            <w:shd w:val="clear" w:color="auto" w:fill="auto"/>
            <w:noWrap/>
            <w:vAlign w:val="bottom"/>
          </w:tcPr>
          <w:p w:rsidR="0067370B" w:rsidRPr="00A10735" w:rsidRDefault="0067370B" w:rsidP="00872E4E">
            <w:pPr>
              <w:widowControl/>
              <w:jc w:val="right"/>
              <w:rPr>
                <w:rFonts w:ascii="標楷體" w:eastAsia="標楷體" w:hAnsi="標楷體" w:cs="Arial"/>
                <w:kern w:val="0"/>
                <w:szCs w:val="24"/>
              </w:rPr>
            </w:pPr>
            <w:r w:rsidRPr="00A10735">
              <w:rPr>
                <w:rFonts w:ascii="標楷體" w:eastAsia="標楷體" w:hAnsi="標楷體" w:cs="Arial" w:hint="eastAsia"/>
                <w:kern w:val="0"/>
                <w:szCs w:val="24"/>
              </w:rPr>
              <w:t>資料時間</w:t>
            </w:r>
            <w:r w:rsidRPr="00A10735">
              <w:rPr>
                <w:rFonts w:ascii="標楷體" w:eastAsia="標楷體" w:hAnsi="標楷體" w:cs="Arial"/>
                <w:kern w:val="0"/>
                <w:szCs w:val="24"/>
              </w:rPr>
              <w:t>:</w:t>
            </w:r>
            <w:r w:rsidR="00024824" w:rsidRPr="00A10735">
              <w:rPr>
                <w:rFonts w:ascii="標楷體" w:eastAsia="標楷體" w:hAnsi="標楷體" w:cs="Arial" w:hint="eastAsia"/>
                <w:kern w:val="0"/>
                <w:szCs w:val="24"/>
              </w:rPr>
              <w:t>113</w:t>
            </w:r>
            <w:r w:rsidRPr="00A10735">
              <w:rPr>
                <w:rFonts w:ascii="標楷體" w:eastAsia="標楷體" w:hAnsi="標楷體" w:cs="Arial" w:hint="eastAsia"/>
                <w:kern w:val="0"/>
                <w:szCs w:val="24"/>
              </w:rPr>
              <w:t>年</w:t>
            </w:r>
            <w:r w:rsidR="006D471B" w:rsidRPr="00A10735">
              <w:rPr>
                <w:rFonts w:ascii="標楷體" w:eastAsia="標楷體" w:hAnsi="標楷體" w:cs="Arial" w:hint="eastAsia"/>
                <w:kern w:val="0"/>
                <w:szCs w:val="24"/>
              </w:rPr>
              <w:t>2</w:t>
            </w:r>
            <w:r w:rsidRPr="00A10735">
              <w:rPr>
                <w:rFonts w:ascii="標楷體" w:eastAsia="標楷體" w:hAnsi="標楷體" w:cs="Arial" w:hint="eastAsia"/>
                <w:kern w:val="0"/>
                <w:szCs w:val="24"/>
              </w:rPr>
              <w:t>月</w:t>
            </w:r>
            <w:r w:rsidR="00D97902" w:rsidRPr="00A10735">
              <w:rPr>
                <w:rFonts w:ascii="標楷體" w:eastAsia="標楷體" w:hAnsi="標楷體" w:cs="Arial" w:hint="eastAsia"/>
                <w:kern w:val="0"/>
                <w:szCs w:val="24"/>
              </w:rPr>
              <w:t>1</w:t>
            </w:r>
            <w:r w:rsidRPr="00A10735">
              <w:rPr>
                <w:rFonts w:ascii="標楷體" w:eastAsia="標楷體" w:hAnsi="標楷體" w:cs="Arial" w:hint="eastAsia"/>
                <w:kern w:val="0"/>
                <w:szCs w:val="24"/>
              </w:rPr>
              <w:t>日</w:t>
            </w:r>
          </w:p>
        </w:tc>
      </w:tr>
    </w:tbl>
    <w:p w:rsidR="00CF23C1" w:rsidRPr="00A10735" w:rsidRDefault="00CF23C1" w:rsidP="00CF23C1">
      <w:pPr>
        <w:rPr>
          <w:rFonts w:ascii="標楷體" w:eastAsia="標楷體" w:hAnsi="標楷體"/>
        </w:rPr>
      </w:pPr>
    </w:p>
    <w:p w:rsidR="00CF23C1" w:rsidRPr="00A10735" w:rsidRDefault="00CF23C1" w:rsidP="00CF23C1">
      <w:pPr>
        <w:rPr>
          <w:rFonts w:ascii="標楷體" w:eastAsia="標楷體" w:hAnsi="標楷體"/>
        </w:rPr>
      </w:pPr>
    </w:p>
    <w:p w:rsidR="009A15C6" w:rsidRPr="00A10735" w:rsidRDefault="009A15C6" w:rsidP="00CF23C1">
      <w:pPr>
        <w:rPr>
          <w:rFonts w:ascii="標楷體" w:eastAsia="標楷體" w:hAnsi="標楷體"/>
        </w:rPr>
        <w:sectPr w:rsidR="009A15C6" w:rsidRPr="00A10735" w:rsidSect="00C449C0">
          <w:pgSz w:w="16838" w:h="11906" w:orient="landscape" w:code="9"/>
          <w:pgMar w:top="1418" w:right="1134" w:bottom="1077" w:left="1418" w:header="851" w:footer="992" w:gutter="0"/>
          <w:cols w:space="425"/>
          <w:docGrid w:type="linesAndChars" w:linePitch="360"/>
        </w:sectPr>
      </w:pPr>
    </w:p>
    <w:p w:rsidR="00760F66" w:rsidRPr="00A10735" w:rsidRDefault="00297683" w:rsidP="00760F66">
      <w:pPr>
        <w:pStyle w:val="font6"/>
        <w:widowControl w:val="0"/>
        <w:spacing w:before="0" w:beforeAutospacing="0" w:after="0" w:afterAutospacing="0" w:line="240" w:lineRule="exact"/>
        <w:jc w:val="center"/>
        <w:rPr>
          <w:rFonts w:cs="Times New Roman" w:hint="default"/>
          <w:kern w:val="2"/>
          <w:sz w:val="28"/>
          <w:szCs w:val="28"/>
        </w:rPr>
      </w:pPr>
      <w:r w:rsidRPr="00A10735">
        <w:rPr>
          <w:rFonts w:cs="Arial"/>
          <w:sz w:val="28"/>
          <w:szCs w:val="28"/>
        </w:rPr>
        <w:lastRenderedPageBreak/>
        <w:t>11</w:t>
      </w:r>
      <w:r w:rsidR="00F46580" w:rsidRPr="00A10735">
        <w:rPr>
          <w:rFonts w:cs="Arial"/>
          <w:sz w:val="28"/>
          <w:szCs w:val="28"/>
        </w:rPr>
        <w:t>2</w:t>
      </w:r>
      <w:r w:rsidR="00E74845" w:rsidRPr="00A10735">
        <w:rPr>
          <w:rFonts w:cs="Arial"/>
          <w:sz w:val="28"/>
          <w:szCs w:val="28"/>
        </w:rPr>
        <w:t>年</w:t>
      </w:r>
      <w:r w:rsidR="00760F66" w:rsidRPr="00A10735">
        <w:rPr>
          <w:rFonts w:cs="Arial"/>
          <w:sz w:val="28"/>
          <w:szCs w:val="28"/>
        </w:rPr>
        <w:t>採購資料區分機關別統計分析表</w:t>
      </w:r>
    </w:p>
    <w:p w:rsidR="00760F66" w:rsidRPr="00A10735" w:rsidRDefault="00760F66" w:rsidP="00760F66">
      <w:pPr>
        <w:jc w:val="right"/>
        <w:rPr>
          <w:rFonts w:ascii="標楷體" w:eastAsia="標楷體" w:hAnsi="標楷體" w:cs="Arial"/>
          <w:kern w:val="0"/>
          <w:sz w:val="16"/>
          <w:szCs w:val="16"/>
        </w:rPr>
      </w:pPr>
    </w:p>
    <w:tbl>
      <w:tblPr>
        <w:tblW w:w="9493" w:type="dxa"/>
        <w:tblLayout w:type="fixed"/>
        <w:tblCellMar>
          <w:left w:w="28" w:type="dxa"/>
          <w:right w:w="28" w:type="dxa"/>
        </w:tblCellMar>
        <w:tblLook w:val="0000"/>
      </w:tblPr>
      <w:tblGrid>
        <w:gridCol w:w="1006"/>
        <w:gridCol w:w="867"/>
        <w:gridCol w:w="1391"/>
        <w:gridCol w:w="1559"/>
        <w:gridCol w:w="1560"/>
        <w:gridCol w:w="1551"/>
        <w:gridCol w:w="1559"/>
      </w:tblGrid>
      <w:tr w:rsidR="00E96FD9" w:rsidRPr="00A10735" w:rsidTr="00A20263">
        <w:trPr>
          <w:trHeight w:val="330"/>
          <w:tblHeader/>
        </w:trPr>
        <w:tc>
          <w:tcPr>
            <w:tcW w:w="1006" w:type="dxa"/>
            <w:vMerge w:val="restart"/>
            <w:tcBorders>
              <w:top w:val="single" w:sz="4" w:space="0" w:color="auto"/>
              <w:left w:val="single" w:sz="4" w:space="0" w:color="auto"/>
              <w:right w:val="single" w:sz="4" w:space="0" w:color="auto"/>
            </w:tcBorders>
            <w:shd w:val="clear" w:color="auto" w:fill="auto"/>
            <w:noWrap/>
            <w:vAlign w:val="center"/>
          </w:tcPr>
          <w:p w:rsidR="00E96FD9" w:rsidRPr="00A10735" w:rsidRDefault="00E96FD9" w:rsidP="006F1EE2">
            <w:pPr>
              <w:jc w:val="center"/>
              <w:rPr>
                <w:rFonts w:ascii="標楷體" w:eastAsia="標楷體" w:hAnsi="標楷體"/>
                <w:kern w:val="0"/>
                <w:sz w:val="20"/>
              </w:rPr>
            </w:pPr>
            <w:r w:rsidRPr="00A10735">
              <w:rPr>
                <w:rFonts w:ascii="標楷體" w:eastAsia="標楷體" w:hAnsi="標楷體" w:cs="Arial" w:hint="eastAsia"/>
                <w:kern w:val="0"/>
                <w:sz w:val="20"/>
              </w:rPr>
              <w:t>機關別</w:t>
            </w:r>
          </w:p>
        </w:tc>
        <w:tc>
          <w:tcPr>
            <w:tcW w:w="867" w:type="dxa"/>
            <w:vMerge w:val="restart"/>
            <w:tcBorders>
              <w:top w:val="single" w:sz="4" w:space="0" w:color="auto"/>
              <w:left w:val="single" w:sz="4" w:space="0" w:color="auto"/>
              <w:right w:val="single" w:sz="4" w:space="0" w:color="auto"/>
            </w:tcBorders>
            <w:shd w:val="clear" w:color="auto" w:fill="auto"/>
            <w:vAlign w:val="center"/>
          </w:tcPr>
          <w:p w:rsidR="00E96FD9" w:rsidRPr="00A10735" w:rsidRDefault="00E96FD9" w:rsidP="006F1EE2">
            <w:pPr>
              <w:jc w:val="center"/>
              <w:rPr>
                <w:rFonts w:ascii="標楷體" w:eastAsia="標楷體" w:hAnsi="標楷體"/>
                <w:kern w:val="0"/>
                <w:sz w:val="20"/>
              </w:rPr>
            </w:pPr>
            <w:r w:rsidRPr="00A10735">
              <w:rPr>
                <w:rFonts w:ascii="標楷體" w:eastAsia="標楷體" w:hAnsi="標楷體" w:cs="Arial" w:hint="eastAsia"/>
                <w:kern w:val="0"/>
                <w:sz w:val="20"/>
              </w:rPr>
              <w:t>公開與否</w:t>
            </w:r>
          </w:p>
        </w:tc>
        <w:tc>
          <w:tcPr>
            <w:tcW w:w="1391" w:type="dxa"/>
            <w:vMerge w:val="restart"/>
            <w:tcBorders>
              <w:top w:val="single" w:sz="4" w:space="0" w:color="auto"/>
              <w:left w:val="single" w:sz="4" w:space="0" w:color="auto"/>
              <w:right w:val="single" w:sz="4" w:space="0" w:color="auto"/>
            </w:tcBorders>
            <w:shd w:val="clear" w:color="auto" w:fill="auto"/>
            <w:vAlign w:val="center"/>
          </w:tcPr>
          <w:p w:rsidR="00E96FD9" w:rsidRPr="00A10735" w:rsidRDefault="00E96FD9" w:rsidP="006F1EE2">
            <w:pPr>
              <w:jc w:val="center"/>
              <w:rPr>
                <w:rFonts w:ascii="標楷體" w:eastAsia="標楷體" w:hAnsi="標楷體"/>
                <w:kern w:val="0"/>
                <w:sz w:val="20"/>
              </w:rPr>
            </w:pPr>
            <w:r w:rsidRPr="00A10735">
              <w:rPr>
                <w:rFonts w:ascii="標楷體" w:eastAsia="標楷體" w:hAnsi="標楷體" w:cs="Arial" w:hint="eastAsia"/>
                <w:kern w:val="0"/>
                <w:sz w:val="20"/>
              </w:rPr>
              <w:t>資料</w:t>
            </w:r>
          </w:p>
        </w:tc>
        <w:tc>
          <w:tcPr>
            <w:tcW w:w="4670" w:type="dxa"/>
            <w:gridSpan w:val="3"/>
            <w:tcBorders>
              <w:top w:val="single" w:sz="4" w:space="0" w:color="auto"/>
              <w:left w:val="nil"/>
              <w:bottom w:val="single" w:sz="4" w:space="0" w:color="auto"/>
              <w:right w:val="single" w:sz="4" w:space="0" w:color="auto"/>
            </w:tcBorders>
            <w:shd w:val="clear" w:color="auto" w:fill="auto"/>
            <w:noWrap/>
            <w:vAlign w:val="center"/>
          </w:tcPr>
          <w:p w:rsidR="00E96FD9" w:rsidRPr="00A10735" w:rsidRDefault="00E96FD9" w:rsidP="006F1EE2">
            <w:pPr>
              <w:widowControl/>
              <w:jc w:val="center"/>
              <w:rPr>
                <w:rFonts w:ascii="標楷體" w:eastAsia="標楷體" w:hAnsi="標楷體" w:cs="Arial"/>
                <w:kern w:val="0"/>
                <w:sz w:val="20"/>
              </w:rPr>
            </w:pPr>
            <w:r w:rsidRPr="00A10735">
              <w:rPr>
                <w:rFonts w:ascii="標楷體" w:eastAsia="標楷體" w:hAnsi="標楷體" w:cs="Arial" w:hint="eastAsia"/>
                <w:kern w:val="0"/>
                <w:sz w:val="20"/>
              </w:rPr>
              <w:t>採購性質</w:t>
            </w:r>
          </w:p>
        </w:tc>
        <w:tc>
          <w:tcPr>
            <w:tcW w:w="1559" w:type="dxa"/>
            <w:vMerge w:val="restart"/>
            <w:tcBorders>
              <w:top w:val="single" w:sz="4" w:space="0" w:color="auto"/>
              <w:left w:val="nil"/>
              <w:right w:val="single" w:sz="4" w:space="0" w:color="auto"/>
            </w:tcBorders>
            <w:shd w:val="clear" w:color="auto" w:fill="auto"/>
            <w:vAlign w:val="center"/>
          </w:tcPr>
          <w:p w:rsidR="00E96FD9" w:rsidRPr="00A10735" w:rsidRDefault="00E96FD9" w:rsidP="006F1EE2">
            <w:pPr>
              <w:jc w:val="center"/>
              <w:rPr>
                <w:rFonts w:ascii="標楷體" w:eastAsia="標楷體" w:hAnsi="標楷體" w:cs="Arial"/>
                <w:kern w:val="0"/>
                <w:sz w:val="20"/>
              </w:rPr>
            </w:pPr>
            <w:r w:rsidRPr="00A10735">
              <w:rPr>
                <w:rFonts w:ascii="標楷體" w:eastAsia="標楷體" w:hAnsi="標楷體" w:cs="Arial" w:hint="eastAsia"/>
                <w:kern w:val="0"/>
                <w:sz w:val="20"/>
              </w:rPr>
              <w:t>總計</w:t>
            </w:r>
          </w:p>
        </w:tc>
      </w:tr>
      <w:tr w:rsidR="00E96FD9" w:rsidRPr="00A10735" w:rsidTr="00A20263">
        <w:trPr>
          <w:trHeight w:val="330"/>
          <w:tblHeader/>
        </w:trPr>
        <w:tc>
          <w:tcPr>
            <w:tcW w:w="1006" w:type="dxa"/>
            <w:vMerge/>
            <w:tcBorders>
              <w:left w:val="single" w:sz="4" w:space="0" w:color="auto"/>
              <w:bottom w:val="single" w:sz="4" w:space="0" w:color="auto"/>
              <w:right w:val="single" w:sz="4" w:space="0" w:color="auto"/>
            </w:tcBorders>
            <w:shd w:val="clear" w:color="auto" w:fill="auto"/>
            <w:noWrap/>
            <w:vAlign w:val="center"/>
          </w:tcPr>
          <w:p w:rsidR="00E96FD9" w:rsidRPr="00A10735" w:rsidRDefault="00E96FD9" w:rsidP="006F1EE2">
            <w:pPr>
              <w:widowControl/>
              <w:jc w:val="center"/>
              <w:rPr>
                <w:rFonts w:ascii="標楷體" w:eastAsia="標楷體" w:hAnsi="標楷體" w:cs="Arial"/>
                <w:kern w:val="0"/>
                <w:sz w:val="20"/>
              </w:rPr>
            </w:pPr>
          </w:p>
        </w:tc>
        <w:tc>
          <w:tcPr>
            <w:tcW w:w="867" w:type="dxa"/>
            <w:vMerge/>
            <w:tcBorders>
              <w:left w:val="single" w:sz="4" w:space="0" w:color="auto"/>
              <w:bottom w:val="single" w:sz="4" w:space="0" w:color="auto"/>
              <w:right w:val="single" w:sz="4" w:space="0" w:color="auto"/>
            </w:tcBorders>
            <w:shd w:val="clear" w:color="auto" w:fill="auto"/>
            <w:noWrap/>
            <w:vAlign w:val="center"/>
          </w:tcPr>
          <w:p w:rsidR="00E96FD9" w:rsidRPr="00A10735" w:rsidRDefault="00E96FD9" w:rsidP="006F1EE2">
            <w:pPr>
              <w:widowControl/>
              <w:jc w:val="center"/>
              <w:rPr>
                <w:rFonts w:ascii="標楷體" w:eastAsia="標楷體" w:hAnsi="標楷體" w:cs="Arial"/>
                <w:kern w:val="0"/>
                <w:sz w:val="20"/>
              </w:rPr>
            </w:pPr>
          </w:p>
        </w:tc>
        <w:tc>
          <w:tcPr>
            <w:tcW w:w="1391" w:type="dxa"/>
            <w:vMerge/>
            <w:tcBorders>
              <w:left w:val="single" w:sz="4" w:space="0" w:color="auto"/>
              <w:bottom w:val="single" w:sz="4" w:space="0" w:color="auto"/>
              <w:right w:val="single" w:sz="4" w:space="0" w:color="auto"/>
            </w:tcBorders>
            <w:shd w:val="clear" w:color="auto" w:fill="auto"/>
            <w:noWrap/>
            <w:vAlign w:val="center"/>
          </w:tcPr>
          <w:p w:rsidR="00E96FD9" w:rsidRPr="00A10735" w:rsidRDefault="00E96FD9" w:rsidP="006F1EE2">
            <w:pPr>
              <w:widowControl/>
              <w:jc w:val="center"/>
              <w:rPr>
                <w:rFonts w:ascii="標楷體" w:eastAsia="標楷體" w:hAnsi="標楷體" w:cs="Arial"/>
                <w:kern w:val="0"/>
                <w:sz w:val="20"/>
              </w:rPr>
            </w:pPr>
          </w:p>
        </w:tc>
        <w:tc>
          <w:tcPr>
            <w:tcW w:w="1559" w:type="dxa"/>
            <w:tcBorders>
              <w:top w:val="nil"/>
              <w:left w:val="nil"/>
              <w:bottom w:val="single" w:sz="4" w:space="0" w:color="auto"/>
              <w:right w:val="single" w:sz="4" w:space="0" w:color="auto"/>
            </w:tcBorders>
            <w:shd w:val="clear" w:color="auto" w:fill="auto"/>
            <w:noWrap/>
            <w:vAlign w:val="center"/>
          </w:tcPr>
          <w:p w:rsidR="00E96FD9" w:rsidRPr="00A10735" w:rsidRDefault="00E96FD9" w:rsidP="006F1EE2">
            <w:pPr>
              <w:widowControl/>
              <w:jc w:val="center"/>
              <w:rPr>
                <w:rFonts w:ascii="標楷體" w:eastAsia="標楷體" w:hAnsi="標楷體" w:cs="Arial"/>
                <w:kern w:val="0"/>
                <w:sz w:val="20"/>
              </w:rPr>
            </w:pPr>
            <w:r w:rsidRPr="00A10735">
              <w:rPr>
                <w:rFonts w:ascii="標楷體" w:eastAsia="標楷體" w:hAnsi="標楷體" w:cs="Arial" w:hint="eastAsia"/>
                <w:kern w:val="0"/>
                <w:sz w:val="20"/>
              </w:rPr>
              <w:t>工程</w:t>
            </w:r>
          </w:p>
        </w:tc>
        <w:tc>
          <w:tcPr>
            <w:tcW w:w="1560" w:type="dxa"/>
            <w:tcBorders>
              <w:top w:val="nil"/>
              <w:left w:val="nil"/>
              <w:bottom w:val="single" w:sz="4" w:space="0" w:color="auto"/>
              <w:right w:val="single" w:sz="4" w:space="0" w:color="auto"/>
            </w:tcBorders>
            <w:shd w:val="clear" w:color="auto" w:fill="auto"/>
            <w:noWrap/>
            <w:vAlign w:val="center"/>
          </w:tcPr>
          <w:p w:rsidR="00E96FD9" w:rsidRPr="00A10735" w:rsidRDefault="00E96FD9" w:rsidP="006F1EE2">
            <w:pPr>
              <w:widowControl/>
              <w:jc w:val="center"/>
              <w:rPr>
                <w:rFonts w:ascii="標楷體" w:eastAsia="標楷體" w:hAnsi="標楷體" w:cs="Arial"/>
                <w:kern w:val="0"/>
                <w:sz w:val="20"/>
              </w:rPr>
            </w:pPr>
            <w:r w:rsidRPr="00A10735">
              <w:rPr>
                <w:rFonts w:ascii="標楷體" w:eastAsia="標楷體" w:hAnsi="標楷體" w:cs="Arial" w:hint="eastAsia"/>
                <w:kern w:val="0"/>
                <w:sz w:val="20"/>
              </w:rPr>
              <w:t>財物</w:t>
            </w:r>
          </w:p>
        </w:tc>
        <w:tc>
          <w:tcPr>
            <w:tcW w:w="1551" w:type="dxa"/>
            <w:tcBorders>
              <w:top w:val="nil"/>
              <w:left w:val="nil"/>
              <w:bottom w:val="single" w:sz="4" w:space="0" w:color="auto"/>
              <w:right w:val="single" w:sz="4" w:space="0" w:color="auto"/>
            </w:tcBorders>
            <w:shd w:val="clear" w:color="auto" w:fill="auto"/>
            <w:noWrap/>
            <w:vAlign w:val="center"/>
          </w:tcPr>
          <w:p w:rsidR="00E96FD9" w:rsidRPr="00A10735" w:rsidRDefault="00E96FD9" w:rsidP="006F1EE2">
            <w:pPr>
              <w:widowControl/>
              <w:jc w:val="center"/>
              <w:rPr>
                <w:rFonts w:ascii="標楷體" w:eastAsia="標楷體" w:hAnsi="標楷體" w:cs="Arial"/>
                <w:kern w:val="0"/>
                <w:sz w:val="20"/>
              </w:rPr>
            </w:pPr>
            <w:r w:rsidRPr="00A10735">
              <w:rPr>
                <w:rFonts w:ascii="標楷體" w:eastAsia="標楷體" w:hAnsi="標楷體" w:cs="Arial" w:hint="eastAsia"/>
                <w:kern w:val="0"/>
                <w:sz w:val="20"/>
              </w:rPr>
              <w:t>勞務</w:t>
            </w:r>
          </w:p>
        </w:tc>
        <w:tc>
          <w:tcPr>
            <w:tcW w:w="1559" w:type="dxa"/>
            <w:vMerge/>
            <w:tcBorders>
              <w:left w:val="nil"/>
              <w:bottom w:val="single" w:sz="4" w:space="0" w:color="auto"/>
              <w:right w:val="single" w:sz="4" w:space="0" w:color="auto"/>
            </w:tcBorders>
            <w:shd w:val="clear" w:color="auto" w:fill="auto"/>
            <w:noWrap/>
            <w:vAlign w:val="center"/>
          </w:tcPr>
          <w:p w:rsidR="00E96FD9" w:rsidRPr="00A10735" w:rsidRDefault="00E96FD9" w:rsidP="006F1EE2">
            <w:pPr>
              <w:widowControl/>
              <w:jc w:val="center"/>
              <w:rPr>
                <w:rFonts w:ascii="標楷體" w:eastAsia="標楷體" w:hAnsi="標楷體" w:cs="Arial"/>
                <w:kern w:val="0"/>
                <w:sz w:val="20"/>
              </w:rPr>
            </w:pPr>
          </w:p>
        </w:tc>
      </w:tr>
      <w:tr w:rsidR="00F46580" w:rsidRPr="00A10735" w:rsidTr="00845AA8">
        <w:trPr>
          <w:trHeight w:val="330"/>
        </w:trPr>
        <w:tc>
          <w:tcPr>
            <w:tcW w:w="1006" w:type="dxa"/>
            <w:vMerge w:val="restart"/>
            <w:tcBorders>
              <w:top w:val="nil"/>
              <w:left w:val="single" w:sz="4" w:space="0" w:color="auto"/>
              <w:bottom w:val="single" w:sz="4" w:space="0" w:color="auto"/>
              <w:right w:val="single" w:sz="4" w:space="0" w:color="auto"/>
            </w:tcBorders>
            <w:shd w:val="clear" w:color="auto" w:fill="auto"/>
            <w:vAlign w:val="center"/>
          </w:tcPr>
          <w:p w:rsidR="00F46580" w:rsidRPr="00A10735" w:rsidRDefault="00F46580" w:rsidP="006F1EE2">
            <w:pPr>
              <w:widowControl/>
              <w:jc w:val="center"/>
              <w:rPr>
                <w:rFonts w:ascii="標楷體" w:eastAsia="標楷體" w:hAnsi="標楷體" w:cs="Arial"/>
                <w:kern w:val="0"/>
                <w:sz w:val="18"/>
                <w:szCs w:val="18"/>
              </w:rPr>
            </w:pPr>
            <w:r w:rsidRPr="00A10735">
              <w:rPr>
                <w:rFonts w:ascii="標楷體" w:eastAsia="標楷體" w:hAnsi="標楷體" w:cs="Arial" w:hint="eastAsia"/>
                <w:kern w:val="0"/>
                <w:sz w:val="18"/>
                <w:szCs w:val="18"/>
              </w:rPr>
              <w:t>中央機關</w:t>
            </w:r>
          </w:p>
        </w:tc>
        <w:tc>
          <w:tcPr>
            <w:tcW w:w="867" w:type="dxa"/>
            <w:vMerge w:val="restart"/>
            <w:tcBorders>
              <w:top w:val="nil"/>
              <w:left w:val="single" w:sz="4" w:space="0" w:color="auto"/>
              <w:bottom w:val="single" w:sz="4" w:space="0" w:color="auto"/>
              <w:right w:val="single" w:sz="4" w:space="0" w:color="auto"/>
            </w:tcBorders>
            <w:shd w:val="clear" w:color="auto" w:fill="auto"/>
            <w:noWrap/>
            <w:vAlign w:val="center"/>
          </w:tcPr>
          <w:p w:rsidR="00F46580" w:rsidRPr="00A10735" w:rsidRDefault="00F46580" w:rsidP="006F1EE2">
            <w:pPr>
              <w:widowControl/>
              <w:jc w:val="center"/>
              <w:rPr>
                <w:rFonts w:ascii="標楷體" w:eastAsia="標楷體" w:hAnsi="標楷體" w:cs="Arial"/>
                <w:kern w:val="0"/>
                <w:sz w:val="20"/>
              </w:rPr>
            </w:pPr>
            <w:r w:rsidRPr="00A10735">
              <w:rPr>
                <w:rFonts w:ascii="標楷體" w:eastAsia="標楷體" w:hAnsi="標楷體" w:cs="Arial" w:hint="eastAsia"/>
                <w:kern w:val="0"/>
                <w:sz w:val="20"/>
              </w:rPr>
              <w:t>公開</w:t>
            </w: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決標件數</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9,598</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29,524</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31,749</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70,871</w:t>
            </w:r>
          </w:p>
        </w:tc>
      </w:tr>
      <w:tr w:rsidR="00F46580" w:rsidRPr="00A10735" w:rsidTr="00845AA8">
        <w:trPr>
          <w:trHeight w:val="330"/>
        </w:trPr>
        <w:tc>
          <w:tcPr>
            <w:tcW w:w="1006" w:type="dxa"/>
            <w:vMerge/>
            <w:tcBorders>
              <w:top w:val="nil"/>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81.59%</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83.57%</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76.81%</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80.15%</w:t>
            </w:r>
          </w:p>
        </w:tc>
      </w:tr>
      <w:tr w:rsidR="00F46580" w:rsidRPr="00A10735" w:rsidTr="00845AA8">
        <w:trPr>
          <w:trHeight w:val="330"/>
        </w:trPr>
        <w:tc>
          <w:tcPr>
            <w:tcW w:w="1006" w:type="dxa"/>
            <w:vMerge/>
            <w:tcBorders>
              <w:top w:val="nil"/>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426,993,424,598</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678,549,407,263</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273,007,228,150</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1,378,550,060,011</w:t>
            </w:r>
          </w:p>
        </w:tc>
      </w:tr>
      <w:tr w:rsidR="00F46580" w:rsidRPr="00A10735" w:rsidTr="00845AA8">
        <w:trPr>
          <w:trHeight w:val="330"/>
        </w:trPr>
        <w:tc>
          <w:tcPr>
            <w:tcW w:w="1006" w:type="dxa"/>
            <w:vMerge/>
            <w:tcBorders>
              <w:top w:val="nil"/>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94.02%</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79.39%</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84.48%</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84.47%</w:t>
            </w:r>
          </w:p>
        </w:tc>
      </w:tr>
      <w:tr w:rsidR="00F46580" w:rsidRPr="00A10735" w:rsidTr="00845AA8">
        <w:trPr>
          <w:trHeight w:val="330"/>
        </w:trPr>
        <w:tc>
          <w:tcPr>
            <w:tcW w:w="1006" w:type="dxa"/>
            <w:vMerge/>
            <w:tcBorders>
              <w:top w:val="nil"/>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val="restart"/>
            <w:tcBorders>
              <w:top w:val="nil"/>
              <w:left w:val="single" w:sz="4" w:space="0" w:color="auto"/>
              <w:bottom w:val="single" w:sz="4" w:space="0" w:color="auto"/>
              <w:right w:val="single" w:sz="4" w:space="0" w:color="auto"/>
            </w:tcBorders>
            <w:shd w:val="clear" w:color="auto" w:fill="auto"/>
            <w:noWrap/>
            <w:vAlign w:val="center"/>
          </w:tcPr>
          <w:p w:rsidR="00F46580" w:rsidRPr="00A10735" w:rsidRDefault="00F46580" w:rsidP="006F1EE2">
            <w:pPr>
              <w:widowControl/>
              <w:jc w:val="center"/>
              <w:rPr>
                <w:rFonts w:ascii="標楷體" w:eastAsia="標楷體" w:hAnsi="標楷體" w:cs="Arial"/>
                <w:kern w:val="0"/>
                <w:sz w:val="20"/>
              </w:rPr>
            </w:pPr>
            <w:r w:rsidRPr="00A10735">
              <w:rPr>
                <w:rFonts w:ascii="標楷體" w:eastAsia="標楷體" w:hAnsi="標楷體" w:cs="Arial" w:hint="eastAsia"/>
                <w:kern w:val="0"/>
                <w:sz w:val="20"/>
              </w:rPr>
              <w:t>未公開</w:t>
            </w: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決標件數</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2165</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5804</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9587</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17,556</w:t>
            </w:r>
          </w:p>
        </w:tc>
      </w:tr>
      <w:tr w:rsidR="00F46580" w:rsidRPr="00A10735" w:rsidTr="00845AA8">
        <w:trPr>
          <w:trHeight w:val="330"/>
        </w:trPr>
        <w:tc>
          <w:tcPr>
            <w:tcW w:w="1006" w:type="dxa"/>
            <w:vMerge/>
            <w:tcBorders>
              <w:top w:val="nil"/>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18.41%</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16.43%</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23.19%</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19.85%</w:t>
            </w:r>
          </w:p>
        </w:tc>
      </w:tr>
      <w:tr w:rsidR="00F46580" w:rsidRPr="00A10735" w:rsidTr="00845AA8">
        <w:trPr>
          <w:trHeight w:val="330"/>
        </w:trPr>
        <w:tc>
          <w:tcPr>
            <w:tcW w:w="1006" w:type="dxa"/>
            <w:vMerge/>
            <w:tcBorders>
              <w:top w:val="nil"/>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27,176,376,363</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176,138,097,537</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50,143,226,228</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253,457,700,128</w:t>
            </w:r>
          </w:p>
        </w:tc>
      </w:tr>
      <w:tr w:rsidR="00F46580" w:rsidRPr="00A10735" w:rsidTr="00845AA8">
        <w:trPr>
          <w:trHeight w:val="330"/>
        </w:trPr>
        <w:tc>
          <w:tcPr>
            <w:tcW w:w="1006" w:type="dxa"/>
            <w:vMerge/>
            <w:tcBorders>
              <w:top w:val="nil"/>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5.98%</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20.61%</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15.52%</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15.53%</w:t>
            </w:r>
          </w:p>
        </w:tc>
      </w:tr>
      <w:tr w:rsidR="00F46580" w:rsidRPr="00A10735" w:rsidTr="00845AA8">
        <w:trPr>
          <w:trHeight w:val="301"/>
        </w:trPr>
        <w:tc>
          <w:tcPr>
            <w:tcW w:w="32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20"/>
              </w:rPr>
            </w:pPr>
            <w:r w:rsidRPr="00A10735">
              <w:rPr>
                <w:rFonts w:ascii="標楷體" w:eastAsia="標楷體" w:hAnsi="標楷體" w:cs="Arial" w:hint="eastAsia"/>
                <w:kern w:val="0"/>
                <w:sz w:val="20"/>
              </w:rPr>
              <w:t>中央機關決標件數</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11,763</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35,328</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41,336</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88,427</w:t>
            </w:r>
          </w:p>
        </w:tc>
      </w:tr>
      <w:tr w:rsidR="00F46580" w:rsidRPr="00A10735" w:rsidTr="00845AA8">
        <w:trPr>
          <w:trHeight w:val="330"/>
        </w:trPr>
        <w:tc>
          <w:tcPr>
            <w:tcW w:w="3264" w:type="dxa"/>
            <w:gridSpan w:val="3"/>
            <w:tcBorders>
              <w:top w:val="nil"/>
              <w:left w:val="single" w:sz="4" w:space="0" w:color="auto"/>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kern w:val="0"/>
                <w:sz w:val="20"/>
              </w:rPr>
            </w:pPr>
            <w:r w:rsidRPr="00A10735">
              <w:rPr>
                <w:rFonts w:ascii="標楷體" w:eastAsia="標楷體" w:hAnsi="標楷體" w:cs="Arial" w:hint="eastAsia"/>
                <w:kern w:val="0"/>
                <w:sz w:val="20"/>
              </w:rPr>
              <w:t>中央機關決標件數百分比</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31.93%</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59.03%</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48.07%</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48.41%</w:t>
            </w:r>
          </w:p>
        </w:tc>
      </w:tr>
      <w:tr w:rsidR="00F46580" w:rsidRPr="00A10735" w:rsidTr="00845AA8">
        <w:trPr>
          <w:trHeight w:val="330"/>
        </w:trPr>
        <w:tc>
          <w:tcPr>
            <w:tcW w:w="326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F46580" w:rsidRPr="00A10735" w:rsidRDefault="00F46580" w:rsidP="006F1EE2">
            <w:pPr>
              <w:widowControl/>
              <w:rPr>
                <w:rFonts w:ascii="標楷體" w:eastAsia="標楷體" w:hAnsi="標楷體" w:cs="Arial"/>
                <w:kern w:val="0"/>
                <w:sz w:val="20"/>
              </w:rPr>
            </w:pPr>
            <w:r w:rsidRPr="00A10735">
              <w:rPr>
                <w:rFonts w:ascii="標楷體" w:eastAsia="標楷體" w:hAnsi="標楷體" w:cs="Arial" w:hint="eastAsia"/>
                <w:kern w:val="0"/>
                <w:sz w:val="20"/>
              </w:rPr>
              <w:t>中央機關決標金額</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454,169,800,961</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854,687,504,800</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323,150,454,378</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1,632,007,760,139</w:t>
            </w:r>
          </w:p>
        </w:tc>
      </w:tr>
      <w:tr w:rsidR="00F46580" w:rsidRPr="00A10735" w:rsidTr="00845AA8">
        <w:trPr>
          <w:trHeight w:val="330"/>
        </w:trPr>
        <w:tc>
          <w:tcPr>
            <w:tcW w:w="3264" w:type="dxa"/>
            <w:gridSpan w:val="3"/>
            <w:tcBorders>
              <w:top w:val="single" w:sz="4" w:space="0" w:color="auto"/>
              <w:left w:val="single" w:sz="4" w:space="0" w:color="auto"/>
              <w:bottom w:val="double" w:sz="6" w:space="0" w:color="auto"/>
              <w:right w:val="single" w:sz="4" w:space="0" w:color="000000"/>
            </w:tcBorders>
            <w:shd w:val="clear" w:color="auto" w:fill="auto"/>
            <w:noWrap/>
            <w:vAlign w:val="center"/>
          </w:tcPr>
          <w:p w:rsidR="00F46580" w:rsidRPr="00A10735" w:rsidRDefault="00F46580" w:rsidP="006F1EE2">
            <w:pPr>
              <w:widowControl/>
              <w:rPr>
                <w:rFonts w:ascii="標楷體" w:eastAsia="標楷體" w:hAnsi="標楷體" w:cs="Arial"/>
                <w:kern w:val="0"/>
                <w:sz w:val="20"/>
              </w:rPr>
            </w:pPr>
            <w:r w:rsidRPr="00A10735">
              <w:rPr>
                <w:rFonts w:ascii="標楷體" w:eastAsia="標楷體" w:hAnsi="標楷體" w:cs="Arial" w:hint="eastAsia"/>
                <w:kern w:val="0"/>
                <w:sz w:val="20"/>
              </w:rPr>
              <w:t>中央機關決標金額百分比</w:t>
            </w:r>
          </w:p>
        </w:tc>
        <w:tc>
          <w:tcPr>
            <w:tcW w:w="1559" w:type="dxa"/>
            <w:tcBorders>
              <w:top w:val="nil"/>
              <w:left w:val="nil"/>
              <w:bottom w:val="double" w:sz="6"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51.74%</w:t>
            </w:r>
          </w:p>
        </w:tc>
        <w:tc>
          <w:tcPr>
            <w:tcW w:w="1560" w:type="dxa"/>
            <w:tcBorders>
              <w:top w:val="nil"/>
              <w:left w:val="nil"/>
              <w:bottom w:val="double" w:sz="6"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92.18%</w:t>
            </w:r>
          </w:p>
        </w:tc>
        <w:tc>
          <w:tcPr>
            <w:tcW w:w="1551" w:type="dxa"/>
            <w:tcBorders>
              <w:top w:val="nil"/>
              <w:left w:val="nil"/>
              <w:bottom w:val="double" w:sz="6"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65.84%</w:t>
            </w:r>
          </w:p>
        </w:tc>
        <w:tc>
          <w:tcPr>
            <w:tcW w:w="1559" w:type="dxa"/>
            <w:tcBorders>
              <w:top w:val="nil"/>
              <w:left w:val="nil"/>
              <w:bottom w:val="double" w:sz="6"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71.08%</w:t>
            </w:r>
          </w:p>
        </w:tc>
      </w:tr>
      <w:tr w:rsidR="00F46580" w:rsidRPr="00A10735" w:rsidTr="00845AA8">
        <w:trPr>
          <w:trHeight w:val="330"/>
        </w:trPr>
        <w:tc>
          <w:tcPr>
            <w:tcW w:w="1006" w:type="dxa"/>
            <w:vMerge w:val="restart"/>
            <w:tcBorders>
              <w:top w:val="nil"/>
              <w:left w:val="single" w:sz="4" w:space="0" w:color="auto"/>
              <w:bottom w:val="single" w:sz="4" w:space="0" w:color="000000"/>
              <w:right w:val="single" w:sz="4" w:space="0" w:color="auto"/>
            </w:tcBorders>
            <w:shd w:val="clear" w:color="auto" w:fill="auto"/>
            <w:vAlign w:val="center"/>
          </w:tcPr>
          <w:p w:rsidR="00F46580" w:rsidRPr="00A10735" w:rsidRDefault="00F46580" w:rsidP="006F1EE2">
            <w:pPr>
              <w:widowControl/>
              <w:jc w:val="center"/>
              <w:rPr>
                <w:rFonts w:ascii="標楷體" w:eastAsia="標楷體" w:hAnsi="標楷體" w:cs="Arial"/>
                <w:kern w:val="0"/>
                <w:sz w:val="18"/>
                <w:szCs w:val="18"/>
              </w:rPr>
            </w:pPr>
            <w:r w:rsidRPr="00A10735">
              <w:rPr>
                <w:rFonts w:ascii="標楷體" w:eastAsia="標楷體" w:hAnsi="標楷體" w:cs="Arial" w:hint="eastAsia"/>
                <w:kern w:val="0"/>
                <w:sz w:val="18"/>
                <w:szCs w:val="18"/>
              </w:rPr>
              <w:t>臺北市政府</w:t>
            </w:r>
          </w:p>
        </w:tc>
        <w:tc>
          <w:tcPr>
            <w:tcW w:w="8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46580" w:rsidRPr="00A10735" w:rsidRDefault="00F46580" w:rsidP="006F1EE2">
            <w:pPr>
              <w:widowControl/>
              <w:jc w:val="center"/>
              <w:rPr>
                <w:rFonts w:ascii="標楷體" w:eastAsia="標楷體" w:hAnsi="標楷體" w:cs="Arial"/>
                <w:kern w:val="0"/>
                <w:sz w:val="20"/>
              </w:rPr>
            </w:pPr>
            <w:r w:rsidRPr="00A10735">
              <w:rPr>
                <w:rFonts w:ascii="標楷體" w:eastAsia="標楷體" w:hAnsi="標楷體" w:cs="Arial" w:hint="eastAsia"/>
                <w:kern w:val="0"/>
                <w:sz w:val="20"/>
              </w:rPr>
              <w:t>公開</w:t>
            </w: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決標件數</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1,043</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3,181</w:t>
            </w:r>
          </w:p>
        </w:tc>
        <w:tc>
          <w:tcPr>
            <w:tcW w:w="1551"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4,570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8,794</w:t>
            </w:r>
          </w:p>
        </w:tc>
      </w:tr>
      <w:tr w:rsidR="00F46580" w:rsidRPr="00A10735" w:rsidTr="00845AA8">
        <w:trPr>
          <w:trHeight w:val="330"/>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75.31%</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81.82%</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83.42%</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81.80%</w:t>
            </w:r>
          </w:p>
        </w:tc>
      </w:tr>
      <w:tr w:rsidR="00F46580" w:rsidRPr="00A10735" w:rsidTr="00845AA8">
        <w:trPr>
          <w:trHeight w:val="330"/>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82,038,612,479</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19,679,165,248</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19,858,305,694</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121,576,083,421</w:t>
            </w:r>
          </w:p>
        </w:tc>
      </w:tr>
      <w:tr w:rsidR="00F46580" w:rsidRPr="00A10735" w:rsidTr="00845AA8">
        <w:trPr>
          <w:trHeight w:val="330"/>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97.56%</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96.02%</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90.99%</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96.18%</w:t>
            </w:r>
          </w:p>
        </w:tc>
      </w:tr>
      <w:tr w:rsidR="00F46580" w:rsidRPr="00A10735" w:rsidTr="00845AA8">
        <w:trPr>
          <w:trHeight w:val="330"/>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val="restart"/>
            <w:tcBorders>
              <w:top w:val="nil"/>
              <w:left w:val="single" w:sz="4" w:space="0" w:color="auto"/>
              <w:bottom w:val="single" w:sz="4" w:space="0" w:color="auto"/>
              <w:right w:val="single" w:sz="4" w:space="0" w:color="auto"/>
            </w:tcBorders>
            <w:shd w:val="clear" w:color="auto" w:fill="auto"/>
            <w:noWrap/>
            <w:vAlign w:val="center"/>
          </w:tcPr>
          <w:p w:rsidR="00F46580" w:rsidRPr="00A10735" w:rsidRDefault="00F46580" w:rsidP="006F1EE2">
            <w:pPr>
              <w:widowControl/>
              <w:jc w:val="center"/>
              <w:rPr>
                <w:rFonts w:ascii="標楷體" w:eastAsia="標楷體" w:hAnsi="標楷體" w:cs="Arial"/>
                <w:kern w:val="0"/>
                <w:sz w:val="20"/>
              </w:rPr>
            </w:pPr>
            <w:r w:rsidRPr="00A10735">
              <w:rPr>
                <w:rFonts w:ascii="標楷體" w:eastAsia="標楷體" w:hAnsi="標楷體" w:cs="Arial" w:hint="eastAsia"/>
                <w:kern w:val="0"/>
                <w:sz w:val="20"/>
              </w:rPr>
              <w:t>未公開</w:t>
            </w: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決標件數</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342</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707</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908</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1,957</w:t>
            </w:r>
          </w:p>
        </w:tc>
      </w:tr>
      <w:tr w:rsidR="00F46580" w:rsidRPr="00A10735" w:rsidTr="00845AA8">
        <w:trPr>
          <w:trHeight w:val="330"/>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24.69%</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18.18%</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16.58%</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18.20%</w:t>
            </w:r>
          </w:p>
        </w:tc>
      </w:tr>
      <w:tr w:rsidR="00F46580" w:rsidRPr="00A10735" w:rsidTr="00845AA8">
        <w:trPr>
          <w:trHeight w:val="330"/>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2,050,221,950</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816,471,281</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1,967,181,235</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4,833,874,466</w:t>
            </w:r>
          </w:p>
        </w:tc>
      </w:tr>
      <w:tr w:rsidR="00F46580" w:rsidRPr="00A10735" w:rsidTr="00845AA8">
        <w:trPr>
          <w:trHeight w:val="330"/>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2.44%</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3.98%</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9.01%</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3.82%</w:t>
            </w:r>
          </w:p>
        </w:tc>
      </w:tr>
      <w:tr w:rsidR="00F46580" w:rsidRPr="00A10735" w:rsidTr="00845AA8">
        <w:trPr>
          <w:trHeight w:val="330"/>
        </w:trPr>
        <w:tc>
          <w:tcPr>
            <w:tcW w:w="326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F46580" w:rsidRPr="00A10735" w:rsidRDefault="00F46580" w:rsidP="006F1EE2">
            <w:pPr>
              <w:widowControl/>
              <w:rPr>
                <w:rFonts w:ascii="標楷體" w:eastAsia="標楷體" w:hAnsi="標楷體" w:cs="Arial"/>
                <w:kern w:val="0"/>
                <w:sz w:val="20"/>
              </w:rPr>
            </w:pPr>
            <w:r w:rsidRPr="00A10735">
              <w:rPr>
                <w:rFonts w:ascii="標楷體" w:eastAsia="標楷體" w:hAnsi="標楷體" w:cs="Arial" w:hint="eastAsia"/>
                <w:kern w:val="0"/>
                <w:sz w:val="20"/>
              </w:rPr>
              <w:t>臺北市政府決標件數</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1,385</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3,888</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5,478</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10,751</w:t>
            </w:r>
          </w:p>
        </w:tc>
      </w:tr>
      <w:tr w:rsidR="00F46580" w:rsidRPr="00A10735" w:rsidTr="00845AA8">
        <w:trPr>
          <w:trHeight w:val="330"/>
        </w:trPr>
        <w:tc>
          <w:tcPr>
            <w:tcW w:w="3264" w:type="dxa"/>
            <w:gridSpan w:val="3"/>
            <w:tcBorders>
              <w:top w:val="nil"/>
              <w:left w:val="single" w:sz="4" w:space="0" w:color="auto"/>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kern w:val="0"/>
                <w:sz w:val="20"/>
              </w:rPr>
            </w:pPr>
            <w:r w:rsidRPr="00A10735">
              <w:rPr>
                <w:rFonts w:ascii="標楷體" w:eastAsia="標楷體" w:hAnsi="標楷體" w:cs="Arial" w:hint="eastAsia"/>
                <w:kern w:val="0"/>
                <w:sz w:val="20"/>
              </w:rPr>
              <w:t>臺北市政府決標件數百分比</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3.76%</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6.50%</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6.37%</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5.89%</w:t>
            </w:r>
          </w:p>
        </w:tc>
      </w:tr>
      <w:tr w:rsidR="00F46580" w:rsidRPr="00A10735" w:rsidTr="00845AA8">
        <w:trPr>
          <w:trHeight w:val="330"/>
        </w:trPr>
        <w:tc>
          <w:tcPr>
            <w:tcW w:w="326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F46580" w:rsidRPr="00A10735" w:rsidRDefault="00F46580" w:rsidP="006F1EE2">
            <w:pPr>
              <w:widowControl/>
              <w:rPr>
                <w:rFonts w:ascii="標楷體" w:eastAsia="標楷體" w:hAnsi="標楷體" w:cs="Arial"/>
                <w:kern w:val="0"/>
                <w:sz w:val="20"/>
              </w:rPr>
            </w:pPr>
            <w:r w:rsidRPr="00A10735">
              <w:rPr>
                <w:rFonts w:ascii="標楷體" w:eastAsia="標楷體" w:hAnsi="標楷體" w:cs="Arial" w:hint="eastAsia"/>
                <w:kern w:val="0"/>
                <w:sz w:val="20"/>
              </w:rPr>
              <w:t>臺北市政府決標金額</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84,088,834,429</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20,495,636,529</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21,825,486,929</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126,409,957,887</w:t>
            </w:r>
          </w:p>
        </w:tc>
      </w:tr>
      <w:tr w:rsidR="00F46580" w:rsidRPr="00A10735" w:rsidTr="00845AA8">
        <w:trPr>
          <w:trHeight w:val="330"/>
        </w:trPr>
        <w:tc>
          <w:tcPr>
            <w:tcW w:w="3264" w:type="dxa"/>
            <w:gridSpan w:val="3"/>
            <w:tcBorders>
              <w:top w:val="nil"/>
              <w:left w:val="single" w:sz="4" w:space="0" w:color="auto"/>
              <w:bottom w:val="double" w:sz="6"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kern w:val="0"/>
                <w:sz w:val="20"/>
              </w:rPr>
            </w:pPr>
            <w:r w:rsidRPr="00A10735">
              <w:rPr>
                <w:rFonts w:ascii="標楷體" w:eastAsia="標楷體" w:hAnsi="標楷體" w:cs="Arial" w:hint="eastAsia"/>
                <w:kern w:val="0"/>
                <w:sz w:val="20"/>
              </w:rPr>
              <w:t>臺北市政府決標金額百分比</w:t>
            </w:r>
          </w:p>
        </w:tc>
        <w:tc>
          <w:tcPr>
            <w:tcW w:w="1559" w:type="dxa"/>
            <w:tcBorders>
              <w:top w:val="nil"/>
              <w:left w:val="nil"/>
              <w:bottom w:val="double" w:sz="6"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9.58%</w:t>
            </w:r>
          </w:p>
        </w:tc>
        <w:tc>
          <w:tcPr>
            <w:tcW w:w="1560" w:type="dxa"/>
            <w:tcBorders>
              <w:top w:val="nil"/>
              <w:left w:val="nil"/>
              <w:bottom w:val="double" w:sz="6"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2.21%</w:t>
            </w:r>
          </w:p>
        </w:tc>
        <w:tc>
          <w:tcPr>
            <w:tcW w:w="1551" w:type="dxa"/>
            <w:tcBorders>
              <w:top w:val="nil"/>
              <w:left w:val="nil"/>
              <w:bottom w:val="double" w:sz="6"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4.45%</w:t>
            </w:r>
          </w:p>
        </w:tc>
        <w:tc>
          <w:tcPr>
            <w:tcW w:w="1559" w:type="dxa"/>
            <w:tcBorders>
              <w:top w:val="nil"/>
              <w:left w:val="nil"/>
              <w:bottom w:val="double" w:sz="6"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5.51%</w:t>
            </w:r>
          </w:p>
        </w:tc>
      </w:tr>
      <w:tr w:rsidR="00F46580" w:rsidRPr="00A10735" w:rsidTr="00845AA8">
        <w:trPr>
          <w:trHeight w:val="330"/>
        </w:trPr>
        <w:tc>
          <w:tcPr>
            <w:tcW w:w="1006" w:type="dxa"/>
            <w:vMerge w:val="restart"/>
            <w:tcBorders>
              <w:top w:val="nil"/>
              <w:left w:val="single" w:sz="4" w:space="0" w:color="auto"/>
              <w:bottom w:val="single" w:sz="4" w:space="0" w:color="000000"/>
              <w:right w:val="single" w:sz="4" w:space="0" w:color="auto"/>
            </w:tcBorders>
            <w:shd w:val="clear" w:color="auto" w:fill="auto"/>
            <w:vAlign w:val="center"/>
          </w:tcPr>
          <w:p w:rsidR="00F46580" w:rsidRPr="00A10735" w:rsidRDefault="00F46580" w:rsidP="006F1EE2">
            <w:pPr>
              <w:widowControl/>
              <w:jc w:val="center"/>
              <w:rPr>
                <w:rFonts w:ascii="標楷體" w:eastAsia="標楷體" w:hAnsi="標楷體" w:cs="Arial"/>
                <w:kern w:val="0"/>
                <w:sz w:val="18"/>
                <w:szCs w:val="18"/>
              </w:rPr>
            </w:pPr>
            <w:r w:rsidRPr="00A10735">
              <w:rPr>
                <w:rFonts w:ascii="標楷體" w:eastAsia="標楷體" w:hAnsi="標楷體" w:cs="Arial" w:hint="eastAsia"/>
                <w:kern w:val="0"/>
                <w:sz w:val="18"/>
                <w:szCs w:val="18"/>
              </w:rPr>
              <w:t>新北市政府</w:t>
            </w:r>
          </w:p>
        </w:tc>
        <w:tc>
          <w:tcPr>
            <w:tcW w:w="8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46580" w:rsidRPr="00A10735" w:rsidRDefault="00F46580" w:rsidP="006F1EE2">
            <w:pPr>
              <w:widowControl/>
              <w:jc w:val="center"/>
              <w:rPr>
                <w:rFonts w:ascii="標楷體" w:eastAsia="標楷體" w:hAnsi="標楷體" w:cs="Arial"/>
                <w:kern w:val="0"/>
                <w:sz w:val="20"/>
              </w:rPr>
            </w:pPr>
            <w:r w:rsidRPr="00A10735">
              <w:rPr>
                <w:rFonts w:ascii="標楷體" w:eastAsia="標楷體" w:hAnsi="標楷體" w:cs="Arial" w:hint="eastAsia"/>
                <w:kern w:val="0"/>
                <w:sz w:val="20"/>
              </w:rPr>
              <w:t>公開</w:t>
            </w: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決標件數</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1,671</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2,498</w:t>
            </w:r>
          </w:p>
        </w:tc>
        <w:tc>
          <w:tcPr>
            <w:tcW w:w="1551"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4,940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9,109</w:t>
            </w:r>
          </w:p>
        </w:tc>
      </w:tr>
      <w:tr w:rsidR="00F46580" w:rsidRPr="00A10735" w:rsidTr="00845AA8">
        <w:trPr>
          <w:trHeight w:val="330"/>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88.37%</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90.47%</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88.28%</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88.89%</w:t>
            </w:r>
          </w:p>
        </w:tc>
      </w:tr>
      <w:tr w:rsidR="00F46580" w:rsidRPr="00A10735" w:rsidTr="00845AA8">
        <w:trPr>
          <w:trHeight w:val="330"/>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30,229,095,146</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4,929,332,781</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 xml:space="preserve">       19,001,752,860 </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 xml:space="preserve">            54,160,180,787 </w:t>
            </w:r>
          </w:p>
        </w:tc>
      </w:tr>
      <w:tr w:rsidR="00F46580" w:rsidRPr="00A10735" w:rsidTr="00845AA8">
        <w:trPr>
          <w:trHeight w:val="330"/>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91.43%</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90.71%</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79.91%</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86.97%</w:t>
            </w:r>
          </w:p>
        </w:tc>
      </w:tr>
      <w:tr w:rsidR="00F46580" w:rsidRPr="00A10735" w:rsidTr="00845AA8">
        <w:trPr>
          <w:trHeight w:val="330"/>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val="restart"/>
            <w:tcBorders>
              <w:top w:val="nil"/>
              <w:left w:val="single" w:sz="4" w:space="0" w:color="auto"/>
              <w:bottom w:val="single" w:sz="4" w:space="0" w:color="auto"/>
              <w:right w:val="single" w:sz="4" w:space="0" w:color="auto"/>
            </w:tcBorders>
            <w:shd w:val="clear" w:color="auto" w:fill="auto"/>
            <w:noWrap/>
            <w:vAlign w:val="center"/>
          </w:tcPr>
          <w:p w:rsidR="00F46580" w:rsidRPr="00A10735" w:rsidRDefault="00F46580" w:rsidP="006F1EE2">
            <w:pPr>
              <w:widowControl/>
              <w:jc w:val="center"/>
              <w:rPr>
                <w:rFonts w:ascii="標楷體" w:eastAsia="標楷體" w:hAnsi="標楷體" w:cs="Arial"/>
                <w:kern w:val="0"/>
                <w:sz w:val="20"/>
              </w:rPr>
            </w:pPr>
            <w:r w:rsidRPr="00A10735">
              <w:rPr>
                <w:rFonts w:ascii="標楷體" w:eastAsia="標楷體" w:hAnsi="標楷體" w:cs="Arial" w:hint="eastAsia"/>
                <w:kern w:val="0"/>
                <w:sz w:val="20"/>
              </w:rPr>
              <w:t>未公開</w:t>
            </w: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決標件數</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220</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263</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 xml:space="preserve">                          656 </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 xml:space="preserve">                            1,139 </w:t>
            </w:r>
          </w:p>
        </w:tc>
      </w:tr>
      <w:tr w:rsidR="00F46580" w:rsidRPr="00A10735" w:rsidTr="00845AA8">
        <w:trPr>
          <w:trHeight w:val="330"/>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11.63%</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9.53%</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11.72%</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11.11%</w:t>
            </w:r>
          </w:p>
        </w:tc>
      </w:tr>
      <w:tr w:rsidR="00F46580" w:rsidRPr="00A10735" w:rsidTr="00845AA8">
        <w:trPr>
          <w:trHeight w:val="330"/>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2,835,118,354</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504,627,861</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 xml:space="preserve">         4,777,430,877 </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 xml:space="preserve">              8,117,177,092 </w:t>
            </w:r>
          </w:p>
        </w:tc>
      </w:tr>
      <w:tr w:rsidR="00F46580" w:rsidRPr="00A10735" w:rsidTr="00845AA8">
        <w:trPr>
          <w:trHeight w:val="330"/>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8.57%</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9.29%</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20.09%</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13.03%</w:t>
            </w:r>
          </w:p>
        </w:tc>
      </w:tr>
      <w:tr w:rsidR="00F46580" w:rsidRPr="00A10735" w:rsidTr="00845AA8">
        <w:trPr>
          <w:trHeight w:val="330"/>
        </w:trPr>
        <w:tc>
          <w:tcPr>
            <w:tcW w:w="326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F46580" w:rsidRPr="00A10735" w:rsidRDefault="00F46580" w:rsidP="006F1EE2">
            <w:pPr>
              <w:widowControl/>
              <w:rPr>
                <w:rFonts w:ascii="標楷體" w:eastAsia="標楷體" w:hAnsi="標楷體" w:cs="Arial"/>
                <w:kern w:val="0"/>
                <w:sz w:val="20"/>
              </w:rPr>
            </w:pPr>
            <w:r w:rsidRPr="00A10735">
              <w:rPr>
                <w:rFonts w:ascii="標楷體" w:eastAsia="標楷體" w:hAnsi="標楷體" w:cs="Arial" w:hint="eastAsia"/>
                <w:kern w:val="0"/>
                <w:sz w:val="20"/>
              </w:rPr>
              <w:t>新北市政府決標件數</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1,891</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2,761</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5,596</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10,248</w:t>
            </w:r>
          </w:p>
        </w:tc>
      </w:tr>
      <w:tr w:rsidR="00F46580" w:rsidRPr="00A10735" w:rsidTr="00845AA8">
        <w:trPr>
          <w:trHeight w:val="330"/>
        </w:trPr>
        <w:tc>
          <w:tcPr>
            <w:tcW w:w="3264" w:type="dxa"/>
            <w:gridSpan w:val="3"/>
            <w:tcBorders>
              <w:top w:val="nil"/>
              <w:left w:val="single" w:sz="4" w:space="0" w:color="auto"/>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kern w:val="0"/>
                <w:sz w:val="20"/>
              </w:rPr>
            </w:pPr>
            <w:r w:rsidRPr="00A10735">
              <w:rPr>
                <w:rFonts w:ascii="標楷體" w:eastAsia="標楷體" w:hAnsi="標楷體" w:cs="Arial" w:hint="eastAsia"/>
                <w:kern w:val="0"/>
                <w:sz w:val="20"/>
              </w:rPr>
              <w:t>新北市政府決標件數百分比</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5.13%</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4.61%</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6.51%</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5.61%</w:t>
            </w:r>
          </w:p>
        </w:tc>
      </w:tr>
      <w:tr w:rsidR="00F46580" w:rsidRPr="00A10735" w:rsidTr="00845AA8">
        <w:trPr>
          <w:trHeight w:val="330"/>
        </w:trPr>
        <w:tc>
          <w:tcPr>
            <w:tcW w:w="326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F46580" w:rsidRPr="00A10735" w:rsidRDefault="00F46580" w:rsidP="006F1EE2">
            <w:pPr>
              <w:widowControl/>
              <w:rPr>
                <w:rFonts w:ascii="標楷體" w:eastAsia="標楷體" w:hAnsi="標楷體" w:cs="Arial"/>
                <w:kern w:val="0"/>
                <w:sz w:val="20"/>
              </w:rPr>
            </w:pPr>
            <w:r w:rsidRPr="00A10735">
              <w:rPr>
                <w:rFonts w:ascii="標楷體" w:eastAsia="標楷體" w:hAnsi="標楷體" w:cs="Arial" w:hint="eastAsia"/>
                <w:kern w:val="0"/>
                <w:sz w:val="20"/>
              </w:rPr>
              <w:t>新北市政府決標金額</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33,064,213,500</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5,433,960,642</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23,779,183,737</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62,277,357,879</w:t>
            </w:r>
          </w:p>
        </w:tc>
      </w:tr>
      <w:tr w:rsidR="00F46580" w:rsidRPr="00A10735" w:rsidTr="00845AA8">
        <w:trPr>
          <w:trHeight w:val="330"/>
        </w:trPr>
        <w:tc>
          <w:tcPr>
            <w:tcW w:w="3264" w:type="dxa"/>
            <w:gridSpan w:val="3"/>
            <w:tcBorders>
              <w:top w:val="nil"/>
              <w:left w:val="single" w:sz="4" w:space="0" w:color="auto"/>
              <w:bottom w:val="double" w:sz="6"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kern w:val="0"/>
                <w:sz w:val="20"/>
              </w:rPr>
            </w:pPr>
            <w:r w:rsidRPr="00A10735">
              <w:rPr>
                <w:rFonts w:ascii="標楷體" w:eastAsia="標楷體" w:hAnsi="標楷體" w:cs="Arial" w:hint="eastAsia"/>
                <w:kern w:val="0"/>
                <w:sz w:val="20"/>
              </w:rPr>
              <w:t>新北市政府決標金額百分比</w:t>
            </w:r>
          </w:p>
        </w:tc>
        <w:tc>
          <w:tcPr>
            <w:tcW w:w="1559" w:type="dxa"/>
            <w:tcBorders>
              <w:top w:val="nil"/>
              <w:left w:val="nil"/>
              <w:bottom w:val="double" w:sz="6"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3.77%</w:t>
            </w:r>
          </w:p>
        </w:tc>
        <w:tc>
          <w:tcPr>
            <w:tcW w:w="1560" w:type="dxa"/>
            <w:tcBorders>
              <w:top w:val="nil"/>
              <w:left w:val="nil"/>
              <w:bottom w:val="double" w:sz="6"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0.59%</w:t>
            </w:r>
          </w:p>
        </w:tc>
        <w:tc>
          <w:tcPr>
            <w:tcW w:w="1551" w:type="dxa"/>
            <w:tcBorders>
              <w:top w:val="nil"/>
              <w:left w:val="nil"/>
              <w:bottom w:val="double" w:sz="6"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4.84%</w:t>
            </w:r>
          </w:p>
        </w:tc>
        <w:tc>
          <w:tcPr>
            <w:tcW w:w="1559" w:type="dxa"/>
            <w:tcBorders>
              <w:top w:val="nil"/>
              <w:left w:val="nil"/>
              <w:bottom w:val="double" w:sz="6"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2.71%</w:t>
            </w:r>
          </w:p>
        </w:tc>
      </w:tr>
      <w:tr w:rsidR="00F46580" w:rsidRPr="00A10735" w:rsidTr="00845AA8">
        <w:trPr>
          <w:trHeight w:val="340"/>
        </w:trPr>
        <w:tc>
          <w:tcPr>
            <w:tcW w:w="1006" w:type="dxa"/>
            <w:vMerge w:val="restart"/>
            <w:tcBorders>
              <w:left w:val="single" w:sz="4" w:space="0" w:color="auto"/>
              <w:bottom w:val="single" w:sz="4" w:space="0" w:color="000000"/>
              <w:right w:val="single" w:sz="4" w:space="0" w:color="auto"/>
            </w:tcBorders>
            <w:shd w:val="clear" w:color="auto" w:fill="auto"/>
            <w:vAlign w:val="center"/>
          </w:tcPr>
          <w:p w:rsidR="00F46580" w:rsidRPr="00A10735" w:rsidRDefault="00F46580" w:rsidP="006F1EE2">
            <w:pPr>
              <w:widowControl/>
              <w:jc w:val="center"/>
              <w:rPr>
                <w:rFonts w:ascii="標楷體" w:eastAsia="標楷體" w:hAnsi="標楷體" w:cs="Arial"/>
                <w:kern w:val="0"/>
                <w:sz w:val="18"/>
                <w:szCs w:val="18"/>
              </w:rPr>
            </w:pPr>
            <w:r w:rsidRPr="00A10735">
              <w:rPr>
                <w:rFonts w:ascii="標楷體" w:eastAsia="標楷體" w:hAnsi="標楷體" w:cs="Arial" w:hint="eastAsia"/>
                <w:kern w:val="0"/>
                <w:sz w:val="18"/>
                <w:szCs w:val="18"/>
              </w:rPr>
              <w:lastRenderedPageBreak/>
              <w:t>桃園市政府</w:t>
            </w:r>
          </w:p>
        </w:tc>
        <w:tc>
          <w:tcPr>
            <w:tcW w:w="867" w:type="dxa"/>
            <w:vMerge w:val="restart"/>
            <w:tcBorders>
              <w:left w:val="single" w:sz="4" w:space="0" w:color="auto"/>
              <w:bottom w:val="single" w:sz="4" w:space="0" w:color="auto"/>
              <w:right w:val="single" w:sz="4" w:space="0" w:color="auto"/>
            </w:tcBorders>
            <w:shd w:val="clear" w:color="auto" w:fill="auto"/>
            <w:noWrap/>
            <w:vAlign w:val="center"/>
          </w:tcPr>
          <w:p w:rsidR="00F46580" w:rsidRPr="00A10735" w:rsidRDefault="00F46580" w:rsidP="006F1EE2">
            <w:pPr>
              <w:widowControl/>
              <w:jc w:val="center"/>
              <w:rPr>
                <w:rFonts w:ascii="標楷體" w:eastAsia="標楷體" w:hAnsi="標楷體" w:cs="Arial"/>
                <w:kern w:val="0"/>
                <w:sz w:val="20"/>
              </w:rPr>
            </w:pPr>
            <w:r w:rsidRPr="00A10735">
              <w:rPr>
                <w:rFonts w:ascii="標楷體" w:eastAsia="標楷體" w:hAnsi="標楷體" w:cs="Arial" w:hint="eastAsia"/>
                <w:kern w:val="0"/>
                <w:sz w:val="20"/>
              </w:rPr>
              <w:t>公開</w:t>
            </w:r>
          </w:p>
        </w:tc>
        <w:tc>
          <w:tcPr>
            <w:tcW w:w="1391" w:type="dxa"/>
            <w:tcBorders>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決標件數</w:t>
            </w:r>
          </w:p>
        </w:tc>
        <w:tc>
          <w:tcPr>
            <w:tcW w:w="1559" w:type="dxa"/>
            <w:tcBorders>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1,370</w:t>
            </w:r>
          </w:p>
        </w:tc>
        <w:tc>
          <w:tcPr>
            <w:tcW w:w="1560" w:type="dxa"/>
            <w:tcBorders>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2,053</w:t>
            </w:r>
          </w:p>
        </w:tc>
        <w:tc>
          <w:tcPr>
            <w:tcW w:w="1551" w:type="dxa"/>
            <w:tcBorders>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3,417</w:t>
            </w:r>
          </w:p>
        </w:tc>
        <w:tc>
          <w:tcPr>
            <w:tcW w:w="1559" w:type="dxa"/>
            <w:tcBorders>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6,840</w:t>
            </w:r>
          </w:p>
        </w:tc>
      </w:tr>
      <w:tr w:rsidR="00F46580" w:rsidRPr="00A10735" w:rsidTr="00845AA8">
        <w:trPr>
          <w:trHeight w:val="340"/>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85.31%</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92.27%</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86.14%</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87.71%</w:t>
            </w:r>
          </w:p>
        </w:tc>
      </w:tr>
      <w:tr w:rsidR="00F46580" w:rsidRPr="00A10735" w:rsidTr="00845AA8">
        <w:trPr>
          <w:trHeight w:val="340"/>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29,267,359,778</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5,769,240,289</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14,126,687,875</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49,163,287,942</w:t>
            </w:r>
          </w:p>
        </w:tc>
      </w:tr>
      <w:tr w:rsidR="00F46580" w:rsidRPr="00A10735" w:rsidTr="00845AA8">
        <w:trPr>
          <w:trHeight w:val="340"/>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88.06%</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95.08%</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94.63%</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90.65%</w:t>
            </w:r>
          </w:p>
        </w:tc>
      </w:tr>
      <w:tr w:rsidR="00F46580" w:rsidRPr="00A10735" w:rsidTr="00845AA8">
        <w:trPr>
          <w:trHeight w:val="340"/>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val="restart"/>
            <w:tcBorders>
              <w:top w:val="nil"/>
              <w:left w:val="single" w:sz="4" w:space="0" w:color="auto"/>
              <w:bottom w:val="single" w:sz="4" w:space="0" w:color="auto"/>
              <w:right w:val="single" w:sz="4" w:space="0" w:color="auto"/>
            </w:tcBorders>
            <w:shd w:val="clear" w:color="auto" w:fill="auto"/>
            <w:noWrap/>
            <w:vAlign w:val="center"/>
          </w:tcPr>
          <w:p w:rsidR="00F46580" w:rsidRPr="00A10735" w:rsidRDefault="00F46580" w:rsidP="006F1EE2">
            <w:pPr>
              <w:widowControl/>
              <w:jc w:val="center"/>
              <w:rPr>
                <w:rFonts w:ascii="標楷體" w:eastAsia="標楷體" w:hAnsi="標楷體" w:cs="Arial"/>
                <w:kern w:val="0"/>
                <w:sz w:val="20"/>
              </w:rPr>
            </w:pPr>
            <w:r w:rsidRPr="00A10735">
              <w:rPr>
                <w:rFonts w:ascii="標楷體" w:eastAsia="標楷體" w:hAnsi="標楷體" w:cs="Arial" w:hint="eastAsia"/>
                <w:kern w:val="0"/>
                <w:sz w:val="20"/>
              </w:rPr>
              <w:t>未公開</w:t>
            </w: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決標件數</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236</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172</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550</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958</w:t>
            </w:r>
          </w:p>
        </w:tc>
      </w:tr>
      <w:tr w:rsidR="00F46580" w:rsidRPr="00A10735" w:rsidTr="00845AA8">
        <w:trPr>
          <w:trHeight w:val="340"/>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14.69%</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7.73%</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13.86%</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12.29%</w:t>
            </w:r>
          </w:p>
        </w:tc>
      </w:tr>
      <w:tr w:rsidR="00F46580" w:rsidRPr="00A10735" w:rsidTr="00845AA8">
        <w:trPr>
          <w:trHeight w:val="340"/>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3,967,104,777</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298,822,417</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802,258,726</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5,068,185,920</w:t>
            </w:r>
          </w:p>
        </w:tc>
      </w:tr>
      <w:tr w:rsidR="00F46580" w:rsidRPr="00A10735" w:rsidTr="00845AA8">
        <w:trPr>
          <w:trHeight w:val="340"/>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11.94%</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4.92%</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5.37%</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9.35%</w:t>
            </w:r>
          </w:p>
        </w:tc>
      </w:tr>
      <w:tr w:rsidR="00F46580" w:rsidRPr="00A10735" w:rsidTr="00845AA8">
        <w:trPr>
          <w:trHeight w:val="340"/>
        </w:trPr>
        <w:tc>
          <w:tcPr>
            <w:tcW w:w="326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F46580" w:rsidRPr="00A10735" w:rsidRDefault="00F46580" w:rsidP="006F1EE2">
            <w:pPr>
              <w:widowControl/>
              <w:rPr>
                <w:rFonts w:ascii="標楷體" w:eastAsia="標楷體" w:hAnsi="標楷體" w:cs="Arial"/>
                <w:kern w:val="0"/>
                <w:sz w:val="20"/>
              </w:rPr>
            </w:pPr>
            <w:r w:rsidRPr="00A10735">
              <w:rPr>
                <w:rFonts w:ascii="標楷體" w:eastAsia="標楷體" w:hAnsi="標楷體" w:cs="Arial" w:hint="eastAsia"/>
                <w:kern w:val="0"/>
                <w:sz w:val="20"/>
              </w:rPr>
              <w:t>桃園市政府決標件數</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1,606</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2,225</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3,967</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7,798</w:t>
            </w:r>
          </w:p>
        </w:tc>
      </w:tr>
      <w:tr w:rsidR="00F46580" w:rsidRPr="00A10735" w:rsidTr="00845AA8">
        <w:trPr>
          <w:trHeight w:val="340"/>
        </w:trPr>
        <w:tc>
          <w:tcPr>
            <w:tcW w:w="3264" w:type="dxa"/>
            <w:gridSpan w:val="3"/>
            <w:tcBorders>
              <w:top w:val="nil"/>
              <w:left w:val="single" w:sz="4" w:space="0" w:color="auto"/>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kern w:val="0"/>
                <w:sz w:val="20"/>
              </w:rPr>
            </w:pPr>
            <w:r w:rsidRPr="00A10735">
              <w:rPr>
                <w:rFonts w:ascii="標楷體" w:eastAsia="標楷體" w:hAnsi="標楷體" w:cs="Arial" w:hint="eastAsia"/>
                <w:kern w:val="0"/>
                <w:sz w:val="20"/>
              </w:rPr>
              <w:t>桃園市政府決標件數百分比</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4.36%</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3.72%</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4.61%</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4.27%</w:t>
            </w:r>
          </w:p>
        </w:tc>
      </w:tr>
      <w:tr w:rsidR="00F46580" w:rsidRPr="00A10735" w:rsidTr="00845AA8">
        <w:trPr>
          <w:trHeight w:val="340"/>
        </w:trPr>
        <w:tc>
          <w:tcPr>
            <w:tcW w:w="326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F46580" w:rsidRPr="00A10735" w:rsidRDefault="00F46580" w:rsidP="006F1EE2">
            <w:pPr>
              <w:widowControl/>
              <w:rPr>
                <w:rFonts w:ascii="標楷體" w:eastAsia="標楷體" w:hAnsi="標楷體" w:cs="Arial"/>
                <w:kern w:val="0"/>
                <w:sz w:val="20"/>
              </w:rPr>
            </w:pPr>
            <w:r w:rsidRPr="00A10735">
              <w:rPr>
                <w:rFonts w:ascii="標楷體" w:eastAsia="標楷體" w:hAnsi="標楷體" w:cs="Arial" w:hint="eastAsia"/>
                <w:kern w:val="0"/>
                <w:sz w:val="20"/>
              </w:rPr>
              <w:t>桃園市政府決標金額</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33,234,464,555</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6,068,062,706</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14,928,946,601</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54,231,473,862</w:t>
            </w:r>
          </w:p>
        </w:tc>
      </w:tr>
      <w:tr w:rsidR="00F46580" w:rsidRPr="00A10735" w:rsidTr="00845AA8">
        <w:trPr>
          <w:trHeight w:val="340"/>
        </w:trPr>
        <w:tc>
          <w:tcPr>
            <w:tcW w:w="3264" w:type="dxa"/>
            <w:gridSpan w:val="3"/>
            <w:tcBorders>
              <w:top w:val="nil"/>
              <w:left w:val="single" w:sz="4" w:space="0" w:color="auto"/>
              <w:bottom w:val="double" w:sz="6"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kern w:val="0"/>
                <w:sz w:val="20"/>
              </w:rPr>
            </w:pPr>
            <w:r w:rsidRPr="00A10735">
              <w:rPr>
                <w:rFonts w:ascii="標楷體" w:eastAsia="標楷體" w:hAnsi="標楷體" w:cs="Arial" w:hint="eastAsia"/>
                <w:kern w:val="0"/>
                <w:sz w:val="20"/>
              </w:rPr>
              <w:t>桃園市政府決標金額百分比</w:t>
            </w:r>
            <w:r w:rsidRPr="00A10735">
              <w:rPr>
                <w:rFonts w:ascii="標楷體" w:eastAsia="標楷體" w:hAnsi="標楷體"/>
                <w:kern w:val="0"/>
                <w:sz w:val="20"/>
              </w:rPr>
              <w:t xml:space="preserve">　</w:t>
            </w:r>
          </w:p>
        </w:tc>
        <w:tc>
          <w:tcPr>
            <w:tcW w:w="1559" w:type="dxa"/>
            <w:tcBorders>
              <w:top w:val="nil"/>
              <w:left w:val="nil"/>
              <w:bottom w:val="double" w:sz="6"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3.79%</w:t>
            </w:r>
          </w:p>
        </w:tc>
        <w:tc>
          <w:tcPr>
            <w:tcW w:w="1560" w:type="dxa"/>
            <w:tcBorders>
              <w:top w:val="nil"/>
              <w:left w:val="nil"/>
              <w:bottom w:val="double" w:sz="6"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0.65%</w:t>
            </w:r>
          </w:p>
        </w:tc>
        <w:tc>
          <w:tcPr>
            <w:tcW w:w="1551" w:type="dxa"/>
            <w:tcBorders>
              <w:top w:val="nil"/>
              <w:left w:val="nil"/>
              <w:bottom w:val="double" w:sz="6"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3.04%</w:t>
            </w:r>
          </w:p>
        </w:tc>
        <w:tc>
          <w:tcPr>
            <w:tcW w:w="1559" w:type="dxa"/>
            <w:tcBorders>
              <w:top w:val="nil"/>
              <w:left w:val="nil"/>
              <w:bottom w:val="double" w:sz="6"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2.36%</w:t>
            </w:r>
          </w:p>
        </w:tc>
      </w:tr>
      <w:tr w:rsidR="00F46580" w:rsidRPr="00A10735" w:rsidTr="00845AA8">
        <w:trPr>
          <w:trHeight w:val="340"/>
        </w:trPr>
        <w:tc>
          <w:tcPr>
            <w:tcW w:w="1006" w:type="dxa"/>
            <w:vMerge w:val="restart"/>
            <w:tcBorders>
              <w:top w:val="nil"/>
              <w:left w:val="single" w:sz="4" w:space="0" w:color="auto"/>
              <w:bottom w:val="single" w:sz="4" w:space="0" w:color="000000"/>
              <w:right w:val="single" w:sz="4" w:space="0" w:color="auto"/>
            </w:tcBorders>
            <w:shd w:val="clear" w:color="auto" w:fill="auto"/>
            <w:vAlign w:val="center"/>
          </w:tcPr>
          <w:p w:rsidR="00F46580" w:rsidRPr="00A10735" w:rsidRDefault="00F46580" w:rsidP="006F1EE2">
            <w:pPr>
              <w:widowControl/>
              <w:jc w:val="center"/>
              <w:rPr>
                <w:rFonts w:ascii="標楷體" w:eastAsia="標楷體" w:hAnsi="標楷體" w:cs="Arial"/>
                <w:kern w:val="0"/>
                <w:sz w:val="18"/>
                <w:szCs w:val="18"/>
              </w:rPr>
            </w:pPr>
            <w:r w:rsidRPr="00A10735">
              <w:rPr>
                <w:rFonts w:ascii="標楷體" w:eastAsia="標楷體" w:hAnsi="標楷體" w:cs="Arial" w:hint="eastAsia"/>
                <w:kern w:val="0"/>
                <w:sz w:val="18"/>
                <w:szCs w:val="18"/>
              </w:rPr>
              <w:t>臺中市政府</w:t>
            </w:r>
          </w:p>
        </w:tc>
        <w:tc>
          <w:tcPr>
            <w:tcW w:w="8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46580" w:rsidRPr="00A10735" w:rsidRDefault="00F46580" w:rsidP="006F1EE2">
            <w:pPr>
              <w:widowControl/>
              <w:jc w:val="center"/>
              <w:rPr>
                <w:rFonts w:ascii="標楷體" w:eastAsia="標楷體" w:hAnsi="標楷體" w:cs="Arial"/>
                <w:kern w:val="0"/>
                <w:sz w:val="20"/>
              </w:rPr>
            </w:pPr>
            <w:r w:rsidRPr="00A10735">
              <w:rPr>
                <w:rFonts w:ascii="標楷體" w:eastAsia="標楷體" w:hAnsi="標楷體" w:cs="Arial" w:hint="eastAsia"/>
                <w:kern w:val="0"/>
                <w:sz w:val="20"/>
              </w:rPr>
              <w:t>公開</w:t>
            </w: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決標件數</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1,676</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1,870</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3,676</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7,222</w:t>
            </w:r>
          </w:p>
        </w:tc>
      </w:tr>
      <w:tr w:rsidR="00F46580" w:rsidRPr="00A10735" w:rsidTr="00845AA8">
        <w:trPr>
          <w:trHeight w:val="340"/>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86.48%</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92.76%</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92.80%</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91.24%</w:t>
            </w:r>
          </w:p>
        </w:tc>
      </w:tr>
      <w:tr w:rsidR="00F46580" w:rsidRPr="00A10735" w:rsidTr="00845AA8">
        <w:trPr>
          <w:trHeight w:val="340"/>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38,630,485,274</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4,933,059,743</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14,629,709,810</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58,193,254,827</w:t>
            </w:r>
          </w:p>
        </w:tc>
      </w:tr>
      <w:tr w:rsidR="00F46580" w:rsidRPr="00A10735" w:rsidTr="00845AA8">
        <w:trPr>
          <w:trHeight w:val="340"/>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95.59%</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95.73%</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96.30%</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95.78%</w:t>
            </w:r>
          </w:p>
        </w:tc>
      </w:tr>
      <w:tr w:rsidR="00F46580" w:rsidRPr="00A10735" w:rsidTr="00845AA8">
        <w:trPr>
          <w:trHeight w:val="340"/>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val="restart"/>
            <w:tcBorders>
              <w:top w:val="nil"/>
              <w:left w:val="single" w:sz="4" w:space="0" w:color="auto"/>
              <w:bottom w:val="single" w:sz="4" w:space="0" w:color="auto"/>
              <w:right w:val="single" w:sz="4" w:space="0" w:color="auto"/>
            </w:tcBorders>
            <w:shd w:val="clear" w:color="auto" w:fill="auto"/>
            <w:noWrap/>
            <w:vAlign w:val="center"/>
          </w:tcPr>
          <w:p w:rsidR="00F46580" w:rsidRPr="00A10735" w:rsidRDefault="00F46580" w:rsidP="006F1EE2">
            <w:pPr>
              <w:widowControl/>
              <w:jc w:val="center"/>
              <w:rPr>
                <w:rFonts w:ascii="標楷體" w:eastAsia="標楷體" w:hAnsi="標楷體" w:cs="Arial"/>
                <w:kern w:val="0"/>
                <w:sz w:val="20"/>
              </w:rPr>
            </w:pPr>
            <w:r w:rsidRPr="00A10735">
              <w:rPr>
                <w:rFonts w:ascii="標楷體" w:eastAsia="標楷體" w:hAnsi="標楷體" w:cs="Arial" w:hint="eastAsia"/>
                <w:kern w:val="0"/>
                <w:sz w:val="20"/>
              </w:rPr>
              <w:t>未公開</w:t>
            </w: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決標件數</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262</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146</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285</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693</w:t>
            </w:r>
          </w:p>
        </w:tc>
      </w:tr>
      <w:tr w:rsidR="00F46580" w:rsidRPr="00A10735" w:rsidTr="00845AA8">
        <w:trPr>
          <w:trHeight w:val="340"/>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13.52%</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7.24%</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7.20%</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8.76%</w:t>
            </w:r>
          </w:p>
        </w:tc>
      </w:tr>
      <w:tr w:rsidR="00F46580" w:rsidRPr="00A10735" w:rsidTr="00845AA8">
        <w:trPr>
          <w:trHeight w:val="340"/>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1,781,613,613</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220,021,276</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561,944,149</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2,563,579,038</w:t>
            </w:r>
          </w:p>
        </w:tc>
      </w:tr>
      <w:tr w:rsidR="00F46580" w:rsidRPr="00A10735" w:rsidTr="00845AA8">
        <w:trPr>
          <w:trHeight w:val="340"/>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4.41%</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4.27%</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3.70%</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4.22%</w:t>
            </w:r>
          </w:p>
        </w:tc>
      </w:tr>
      <w:tr w:rsidR="00F46580" w:rsidRPr="00A10735" w:rsidTr="00845AA8">
        <w:trPr>
          <w:trHeight w:val="340"/>
        </w:trPr>
        <w:tc>
          <w:tcPr>
            <w:tcW w:w="326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F46580" w:rsidRPr="00A10735" w:rsidRDefault="00F46580" w:rsidP="006F1EE2">
            <w:pPr>
              <w:widowControl/>
              <w:rPr>
                <w:rFonts w:ascii="標楷體" w:eastAsia="標楷體" w:hAnsi="標楷體" w:cs="Arial"/>
                <w:kern w:val="0"/>
                <w:sz w:val="20"/>
              </w:rPr>
            </w:pPr>
            <w:r w:rsidRPr="00A10735">
              <w:rPr>
                <w:rFonts w:ascii="標楷體" w:eastAsia="標楷體" w:hAnsi="標楷體" w:cs="Arial" w:hint="eastAsia"/>
                <w:kern w:val="0"/>
                <w:sz w:val="20"/>
              </w:rPr>
              <w:t>臺中市政府決標件數</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1,938</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2,016</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3,961</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7,915</w:t>
            </w:r>
          </w:p>
        </w:tc>
      </w:tr>
      <w:tr w:rsidR="00F46580" w:rsidRPr="00A10735" w:rsidTr="00845AA8">
        <w:trPr>
          <w:trHeight w:val="340"/>
        </w:trPr>
        <w:tc>
          <w:tcPr>
            <w:tcW w:w="3264" w:type="dxa"/>
            <w:gridSpan w:val="3"/>
            <w:tcBorders>
              <w:top w:val="nil"/>
              <w:left w:val="single" w:sz="4" w:space="0" w:color="auto"/>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kern w:val="0"/>
                <w:sz w:val="20"/>
              </w:rPr>
            </w:pPr>
            <w:r w:rsidRPr="00A10735">
              <w:rPr>
                <w:rFonts w:ascii="標楷體" w:eastAsia="標楷體" w:hAnsi="標楷體" w:cs="Arial" w:hint="eastAsia"/>
                <w:kern w:val="0"/>
                <w:sz w:val="20"/>
              </w:rPr>
              <w:t>臺中市政府決標件數百分比</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5.26%</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3.37%</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4.61%</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4.33%</w:t>
            </w:r>
          </w:p>
        </w:tc>
      </w:tr>
      <w:tr w:rsidR="00F46580" w:rsidRPr="00A10735" w:rsidTr="00845AA8">
        <w:trPr>
          <w:trHeight w:val="340"/>
        </w:trPr>
        <w:tc>
          <w:tcPr>
            <w:tcW w:w="326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F46580" w:rsidRPr="00A10735" w:rsidRDefault="00F46580" w:rsidP="006F1EE2">
            <w:pPr>
              <w:widowControl/>
              <w:rPr>
                <w:rFonts w:ascii="標楷體" w:eastAsia="標楷體" w:hAnsi="標楷體" w:cs="Arial"/>
                <w:kern w:val="0"/>
                <w:sz w:val="20"/>
              </w:rPr>
            </w:pPr>
            <w:r w:rsidRPr="00A10735">
              <w:rPr>
                <w:rFonts w:ascii="標楷體" w:eastAsia="標楷體" w:hAnsi="標楷體" w:cs="Arial" w:hint="eastAsia"/>
                <w:kern w:val="0"/>
                <w:sz w:val="20"/>
              </w:rPr>
              <w:t>臺中市政府決標金額</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40,412,098,887</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5,153,081,019</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15,191,653,959</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60,756,833,865</w:t>
            </w:r>
          </w:p>
        </w:tc>
      </w:tr>
      <w:tr w:rsidR="00F46580" w:rsidRPr="00A10735" w:rsidTr="00845AA8">
        <w:trPr>
          <w:trHeight w:val="340"/>
        </w:trPr>
        <w:tc>
          <w:tcPr>
            <w:tcW w:w="3264" w:type="dxa"/>
            <w:gridSpan w:val="3"/>
            <w:tcBorders>
              <w:top w:val="nil"/>
              <w:left w:val="single" w:sz="4" w:space="0" w:color="auto"/>
              <w:bottom w:val="double" w:sz="6"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kern w:val="0"/>
                <w:sz w:val="20"/>
              </w:rPr>
            </w:pPr>
            <w:r w:rsidRPr="00A10735">
              <w:rPr>
                <w:rFonts w:ascii="標楷體" w:eastAsia="標楷體" w:hAnsi="標楷體" w:cs="Arial" w:hint="eastAsia"/>
                <w:kern w:val="0"/>
                <w:sz w:val="20"/>
              </w:rPr>
              <w:t>臺中市政府決標金額百分比</w:t>
            </w:r>
            <w:r w:rsidRPr="00A10735">
              <w:rPr>
                <w:rFonts w:ascii="標楷體" w:eastAsia="標楷體" w:hAnsi="標楷體"/>
                <w:kern w:val="0"/>
                <w:sz w:val="20"/>
              </w:rPr>
              <w:t xml:space="preserve">　</w:t>
            </w:r>
          </w:p>
        </w:tc>
        <w:tc>
          <w:tcPr>
            <w:tcW w:w="1559" w:type="dxa"/>
            <w:tcBorders>
              <w:top w:val="nil"/>
              <w:left w:val="nil"/>
              <w:bottom w:val="double" w:sz="6"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4.60%</w:t>
            </w:r>
          </w:p>
        </w:tc>
        <w:tc>
          <w:tcPr>
            <w:tcW w:w="1560" w:type="dxa"/>
            <w:tcBorders>
              <w:top w:val="nil"/>
              <w:left w:val="nil"/>
              <w:bottom w:val="double" w:sz="6"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0.56%</w:t>
            </w:r>
          </w:p>
        </w:tc>
        <w:tc>
          <w:tcPr>
            <w:tcW w:w="1551" w:type="dxa"/>
            <w:tcBorders>
              <w:top w:val="nil"/>
              <w:left w:val="nil"/>
              <w:bottom w:val="double" w:sz="6"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3.10%</w:t>
            </w:r>
          </w:p>
        </w:tc>
        <w:tc>
          <w:tcPr>
            <w:tcW w:w="1559" w:type="dxa"/>
            <w:tcBorders>
              <w:top w:val="nil"/>
              <w:left w:val="nil"/>
              <w:bottom w:val="double" w:sz="6"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2.65%</w:t>
            </w:r>
          </w:p>
        </w:tc>
      </w:tr>
      <w:tr w:rsidR="00F46580" w:rsidRPr="00A10735" w:rsidTr="00845AA8">
        <w:trPr>
          <w:trHeight w:val="340"/>
        </w:trPr>
        <w:tc>
          <w:tcPr>
            <w:tcW w:w="1006" w:type="dxa"/>
            <w:vMerge w:val="restart"/>
            <w:tcBorders>
              <w:top w:val="nil"/>
              <w:left w:val="single" w:sz="4" w:space="0" w:color="auto"/>
              <w:bottom w:val="single" w:sz="4" w:space="0" w:color="000000"/>
              <w:right w:val="single" w:sz="4" w:space="0" w:color="auto"/>
            </w:tcBorders>
            <w:shd w:val="clear" w:color="auto" w:fill="auto"/>
            <w:vAlign w:val="center"/>
          </w:tcPr>
          <w:p w:rsidR="00F46580" w:rsidRPr="00A10735" w:rsidRDefault="00F46580" w:rsidP="006F1EE2">
            <w:pPr>
              <w:widowControl/>
              <w:jc w:val="center"/>
              <w:rPr>
                <w:rFonts w:ascii="標楷體" w:eastAsia="標楷體" w:hAnsi="標楷體" w:cs="Arial"/>
                <w:kern w:val="0"/>
                <w:sz w:val="18"/>
                <w:szCs w:val="18"/>
              </w:rPr>
            </w:pPr>
            <w:r w:rsidRPr="00A10735">
              <w:rPr>
                <w:rFonts w:ascii="標楷體" w:eastAsia="標楷體" w:hAnsi="標楷體" w:cs="Arial" w:hint="eastAsia"/>
                <w:kern w:val="0"/>
                <w:sz w:val="18"/>
                <w:szCs w:val="18"/>
              </w:rPr>
              <w:t>臺南市政府</w:t>
            </w:r>
          </w:p>
        </w:tc>
        <w:tc>
          <w:tcPr>
            <w:tcW w:w="8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46580" w:rsidRPr="00A10735" w:rsidRDefault="00F46580" w:rsidP="006F1EE2">
            <w:pPr>
              <w:widowControl/>
              <w:jc w:val="center"/>
              <w:rPr>
                <w:rFonts w:ascii="標楷體" w:eastAsia="標楷體" w:hAnsi="標楷體" w:cs="Arial"/>
                <w:kern w:val="0"/>
                <w:sz w:val="20"/>
              </w:rPr>
            </w:pPr>
            <w:r w:rsidRPr="00A10735">
              <w:rPr>
                <w:rFonts w:ascii="標楷體" w:eastAsia="標楷體" w:hAnsi="標楷體" w:cs="Arial" w:hint="eastAsia"/>
                <w:kern w:val="0"/>
                <w:sz w:val="20"/>
              </w:rPr>
              <w:t>公開</w:t>
            </w: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決標件數</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2,431</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1,042</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2,321</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5,794</w:t>
            </w:r>
          </w:p>
        </w:tc>
      </w:tr>
      <w:tr w:rsidR="00F46580" w:rsidRPr="00A10735" w:rsidTr="00845AA8">
        <w:trPr>
          <w:trHeight w:val="340"/>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90.64%</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82.05%</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80.39%</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84.72%</w:t>
            </w:r>
          </w:p>
        </w:tc>
      </w:tr>
      <w:tr w:rsidR="00F46580" w:rsidRPr="00A10735" w:rsidTr="00845AA8">
        <w:trPr>
          <w:trHeight w:val="340"/>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14,894,557,567</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1,785,643,385</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7,314,405,287</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23,994,606,239</w:t>
            </w:r>
          </w:p>
        </w:tc>
      </w:tr>
      <w:tr w:rsidR="00F46580" w:rsidRPr="00A10735" w:rsidTr="00845AA8">
        <w:trPr>
          <w:trHeight w:val="340"/>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95.71%</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86.89%</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90.78%</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93.46%</w:t>
            </w:r>
          </w:p>
        </w:tc>
      </w:tr>
      <w:tr w:rsidR="00F46580" w:rsidRPr="00A10735" w:rsidTr="00845AA8">
        <w:trPr>
          <w:trHeight w:val="340"/>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val="restart"/>
            <w:tcBorders>
              <w:top w:val="nil"/>
              <w:left w:val="single" w:sz="4" w:space="0" w:color="auto"/>
              <w:bottom w:val="single" w:sz="4" w:space="0" w:color="auto"/>
              <w:right w:val="single" w:sz="4" w:space="0" w:color="auto"/>
            </w:tcBorders>
            <w:shd w:val="clear" w:color="auto" w:fill="auto"/>
            <w:noWrap/>
            <w:vAlign w:val="center"/>
          </w:tcPr>
          <w:p w:rsidR="00F46580" w:rsidRPr="00A10735" w:rsidRDefault="00F46580" w:rsidP="006F1EE2">
            <w:pPr>
              <w:widowControl/>
              <w:jc w:val="center"/>
              <w:rPr>
                <w:rFonts w:ascii="標楷體" w:eastAsia="標楷體" w:hAnsi="標楷體" w:cs="Arial"/>
                <w:kern w:val="0"/>
                <w:sz w:val="20"/>
              </w:rPr>
            </w:pPr>
            <w:r w:rsidRPr="00A10735">
              <w:rPr>
                <w:rFonts w:ascii="標楷體" w:eastAsia="標楷體" w:hAnsi="標楷體" w:cs="Arial" w:hint="eastAsia"/>
                <w:kern w:val="0"/>
                <w:sz w:val="20"/>
              </w:rPr>
              <w:t>未公開</w:t>
            </w: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決標件數</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251</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228</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566</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1,045</w:t>
            </w:r>
          </w:p>
        </w:tc>
      </w:tr>
      <w:tr w:rsidR="00F46580" w:rsidRPr="00A10735" w:rsidTr="00845AA8">
        <w:trPr>
          <w:trHeight w:val="340"/>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9.36%</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17.95%</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19.61%</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15.28%</w:t>
            </w:r>
          </w:p>
        </w:tc>
      </w:tr>
      <w:tr w:rsidR="00F46580" w:rsidRPr="00A10735" w:rsidTr="00845AA8">
        <w:trPr>
          <w:trHeight w:val="340"/>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666,854,648</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269,387,496</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743,302,716</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1,679,544,860</w:t>
            </w:r>
          </w:p>
        </w:tc>
      </w:tr>
      <w:tr w:rsidR="00F46580" w:rsidRPr="00A10735" w:rsidTr="00845AA8">
        <w:trPr>
          <w:trHeight w:val="340"/>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4.29%</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13.11%</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9.22%</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6.54%</w:t>
            </w:r>
          </w:p>
        </w:tc>
      </w:tr>
      <w:tr w:rsidR="00F46580" w:rsidRPr="00A10735" w:rsidTr="00845AA8">
        <w:trPr>
          <w:trHeight w:val="340"/>
        </w:trPr>
        <w:tc>
          <w:tcPr>
            <w:tcW w:w="326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F46580" w:rsidRPr="00A10735" w:rsidRDefault="00F46580" w:rsidP="006F1EE2">
            <w:pPr>
              <w:widowControl/>
              <w:rPr>
                <w:rFonts w:ascii="標楷體" w:eastAsia="標楷體" w:hAnsi="標楷體" w:cs="Arial"/>
                <w:kern w:val="0"/>
                <w:sz w:val="20"/>
              </w:rPr>
            </w:pPr>
            <w:r w:rsidRPr="00A10735">
              <w:rPr>
                <w:rFonts w:ascii="標楷體" w:eastAsia="標楷體" w:hAnsi="標楷體" w:cs="Arial" w:hint="eastAsia"/>
                <w:kern w:val="0"/>
                <w:sz w:val="20"/>
              </w:rPr>
              <w:t>臺南市政府決標件數</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 xml:space="preserve">2,682 </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 xml:space="preserve">1,270 </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2,887</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6,839</w:t>
            </w:r>
          </w:p>
        </w:tc>
      </w:tr>
      <w:tr w:rsidR="00F46580" w:rsidRPr="00A10735" w:rsidTr="00845AA8">
        <w:trPr>
          <w:trHeight w:val="340"/>
        </w:trPr>
        <w:tc>
          <w:tcPr>
            <w:tcW w:w="3264" w:type="dxa"/>
            <w:gridSpan w:val="3"/>
            <w:tcBorders>
              <w:top w:val="nil"/>
              <w:left w:val="single" w:sz="4" w:space="0" w:color="auto"/>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20"/>
              </w:rPr>
            </w:pPr>
            <w:r w:rsidRPr="00A10735">
              <w:rPr>
                <w:rFonts w:ascii="標楷體" w:eastAsia="標楷體" w:hAnsi="標楷體" w:cs="Arial" w:hint="eastAsia"/>
                <w:kern w:val="0"/>
                <w:sz w:val="20"/>
              </w:rPr>
              <w:t>臺南市政府決標件數百分比</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7.28%</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2.12%</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3.36%</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ind w:right="800"/>
              <w:rPr>
                <w:sz w:val="18"/>
                <w:szCs w:val="18"/>
              </w:rPr>
            </w:pPr>
            <w:r w:rsidRPr="00A10735">
              <w:rPr>
                <w:sz w:val="18"/>
                <w:szCs w:val="18"/>
              </w:rPr>
              <w:t>3.74%</w:t>
            </w:r>
          </w:p>
        </w:tc>
      </w:tr>
      <w:tr w:rsidR="00F46580" w:rsidRPr="00A10735" w:rsidTr="00845AA8">
        <w:trPr>
          <w:trHeight w:val="340"/>
        </w:trPr>
        <w:tc>
          <w:tcPr>
            <w:tcW w:w="326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F46580" w:rsidRPr="00A10735" w:rsidRDefault="00F46580" w:rsidP="006F1EE2">
            <w:pPr>
              <w:widowControl/>
              <w:rPr>
                <w:rFonts w:ascii="標楷體" w:eastAsia="標楷體" w:hAnsi="標楷體" w:cs="Arial"/>
                <w:kern w:val="0"/>
                <w:sz w:val="20"/>
              </w:rPr>
            </w:pPr>
            <w:r w:rsidRPr="00A10735">
              <w:rPr>
                <w:rFonts w:ascii="標楷體" w:eastAsia="標楷體" w:hAnsi="標楷體" w:cs="Arial" w:hint="eastAsia"/>
                <w:kern w:val="0"/>
                <w:sz w:val="20"/>
              </w:rPr>
              <w:t>臺南市政府決標金額</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 xml:space="preserve">15,561,412,215 </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 xml:space="preserve">2,055,030,881 </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8,057,708,003</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F46580">
            <w:pPr>
              <w:jc w:val="right"/>
              <w:rPr>
                <w:sz w:val="18"/>
                <w:szCs w:val="18"/>
              </w:rPr>
            </w:pPr>
            <w:r w:rsidRPr="00A10735">
              <w:rPr>
                <w:sz w:val="18"/>
                <w:szCs w:val="18"/>
              </w:rPr>
              <w:t>25,674,151,099</w:t>
            </w:r>
          </w:p>
        </w:tc>
      </w:tr>
      <w:tr w:rsidR="00F46580" w:rsidRPr="00A10735" w:rsidTr="00845AA8">
        <w:trPr>
          <w:trHeight w:val="340"/>
        </w:trPr>
        <w:tc>
          <w:tcPr>
            <w:tcW w:w="3264" w:type="dxa"/>
            <w:gridSpan w:val="3"/>
            <w:tcBorders>
              <w:top w:val="nil"/>
              <w:left w:val="single" w:sz="4" w:space="0" w:color="auto"/>
              <w:bottom w:val="double" w:sz="6"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kern w:val="0"/>
                <w:sz w:val="20"/>
              </w:rPr>
            </w:pPr>
            <w:r w:rsidRPr="00A10735">
              <w:rPr>
                <w:rFonts w:ascii="標楷體" w:eastAsia="標楷體" w:hAnsi="標楷體" w:cs="Arial" w:hint="eastAsia"/>
                <w:kern w:val="0"/>
                <w:sz w:val="20"/>
              </w:rPr>
              <w:t>臺南市政府決標金額百分比</w:t>
            </w:r>
            <w:r w:rsidRPr="00A10735">
              <w:rPr>
                <w:rFonts w:ascii="標楷體" w:eastAsia="標楷體" w:hAnsi="標楷體"/>
                <w:kern w:val="0"/>
                <w:sz w:val="20"/>
              </w:rPr>
              <w:t xml:space="preserve">　</w:t>
            </w:r>
          </w:p>
        </w:tc>
        <w:tc>
          <w:tcPr>
            <w:tcW w:w="1559" w:type="dxa"/>
            <w:tcBorders>
              <w:top w:val="nil"/>
              <w:left w:val="nil"/>
              <w:bottom w:val="double" w:sz="6"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1.77%</w:t>
            </w:r>
          </w:p>
        </w:tc>
        <w:tc>
          <w:tcPr>
            <w:tcW w:w="1560" w:type="dxa"/>
            <w:tcBorders>
              <w:top w:val="nil"/>
              <w:left w:val="nil"/>
              <w:bottom w:val="double" w:sz="6"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0.22%</w:t>
            </w:r>
          </w:p>
        </w:tc>
        <w:tc>
          <w:tcPr>
            <w:tcW w:w="1551" w:type="dxa"/>
            <w:tcBorders>
              <w:top w:val="nil"/>
              <w:left w:val="nil"/>
              <w:bottom w:val="double" w:sz="6"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1.64%</w:t>
            </w:r>
          </w:p>
        </w:tc>
        <w:tc>
          <w:tcPr>
            <w:tcW w:w="1559" w:type="dxa"/>
            <w:tcBorders>
              <w:top w:val="nil"/>
              <w:left w:val="nil"/>
              <w:bottom w:val="double" w:sz="6"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1.12%</w:t>
            </w:r>
          </w:p>
        </w:tc>
      </w:tr>
      <w:tr w:rsidR="00E96FD9" w:rsidRPr="00A10735" w:rsidTr="00A20263">
        <w:trPr>
          <w:trHeight w:val="340"/>
        </w:trPr>
        <w:tc>
          <w:tcPr>
            <w:tcW w:w="3264" w:type="dxa"/>
            <w:gridSpan w:val="3"/>
            <w:tcBorders>
              <w:top w:val="double" w:sz="6" w:space="0" w:color="auto"/>
            </w:tcBorders>
            <w:shd w:val="clear" w:color="auto" w:fill="auto"/>
            <w:noWrap/>
            <w:vAlign w:val="center"/>
          </w:tcPr>
          <w:p w:rsidR="00E96FD9" w:rsidRPr="00A10735" w:rsidRDefault="00E96FD9" w:rsidP="006F1EE2">
            <w:pPr>
              <w:widowControl/>
              <w:rPr>
                <w:rFonts w:ascii="標楷體" w:eastAsia="標楷體" w:hAnsi="標楷體" w:cs="Arial"/>
                <w:kern w:val="0"/>
                <w:sz w:val="20"/>
              </w:rPr>
            </w:pPr>
          </w:p>
        </w:tc>
        <w:tc>
          <w:tcPr>
            <w:tcW w:w="1559" w:type="dxa"/>
            <w:tcBorders>
              <w:top w:val="double" w:sz="6" w:space="0" w:color="auto"/>
            </w:tcBorders>
            <w:shd w:val="clear" w:color="auto" w:fill="auto"/>
            <w:noWrap/>
            <w:vAlign w:val="center"/>
          </w:tcPr>
          <w:p w:rsidR="00E96FD9" w:rsidRPr="00A10735" w:rsidRDefault="00E96FD9" w:rsidP="006F1EE2">
            <w:pPr>
              <w:jc w:val="right"/>
              <w:rPr>
                <w:sz w:val="18"/>
                <w:szCs w:val="18"/>
              </w:rPr>
            </w:pPr>
          </w:p>
        </w:tc>
        <w:tc>
          <w:tcPr>
            <w:tcW w:w="1560" w:type="dxa"/>
            <w:tcBorders>
              <w:top w:val="double" w:sz="6" w:space="0" w:color="auto"/>
            </w:tcBorders>
            <w:shd w:val="clear" w:color="auto" w:fill="auto"/>
            <w:noWrap/>
            <w:vAlign w:val="center"/>
          </w:tcPr>
          <w:p w:rsidR="00E96FD9" w:rsidRPr="00A10735" w:rsidRDefault="00E96FD9" w:rsidP="006F1EE2">
            <w:pPr>
              <w:jc w:val="right"/>
              <w:rPr>
                <w:sz w:val="18"/>
                <w:szCs w:val="18"/>
              </w:rPr>
            </w:pPr>
          </w:p>
        </w:tc>
        <w:tc>
          <w:tcPr>
            <w:tcW w:w="1551" w:type="dxa"/>
            <w:tcBorders>
              <w:top w:val="double" w:sz="6" w:space="0" w:color="auto"/>
            </w:tcBorders>
            <w:shd w:val="clear" w:color="auto" w:fill="auto"/>
            <w:noWrap/>
            <w:vAlign w:val="center"/>
          </w:tcPr>
          <w:p w:rsidR="00E96FD9" w:rsidRPr="00A10735" w:rsidRDefault="00E96FD9" w:rsidP="006F1EE2">
            <w:pPr>
              <w:jc w:val="right"/>
              <w:rPr>
                <w:sz w:val="18"/>
                <w:szCs w:val="18"/>
              </w:rPr>
            </w:pPr>
          </w:p>
        </w:tc>
        <w:tc>
          <w:tcPr>
            <w:tcW w:w="1559" w:type="dxa"/>
            <w:tcBorders>
              <w:top w:val="double" w:sz="6" w:space="0" w:color="auto"/>
            </w:tcBorders>
            <w:shd w:val="clear" w:color="auto" w:fill="auto"/>
            <w:noWrap/>
            <w:vAlign w:val="center"/>
          </w:tcPr>
          <w:p w:rsidR="00E96FD9" w:rsidRPr="00A10735" w:rsidRDefault="00E96FD9" w:rsidP="006F1EE2">
            <w:pPr>
              <w:jc w:val="right"/>
              <w:rPr>
                <w:sz w:val="18"/>
                <w:szCs w:val="18"/>
              </w:rPr>
            </w:pPr>
          </w:p>
        </w:tc>
      </w:tr>
      <w:tr w:rsidR="00F46580" w:rsidRPr="00A10735" w:rsidTr="00845AA8">
        <w:trPr>
          <w:trHeight w:val="357"/>
        </w:trPr>
        <w:tc>
          <w:tcPr>
            <w:tcW w:w="1006" w:type="dxa"/>
            <w:vMerge w:val="restart"/>
            <w:tcBorders>
              <w:left w:val="single" w:sz="4" w:space="0" w:color="auto"/>
              <w:right w:val="single" w:sz="4" w:space="0" w:color="auto"/>
            </w:tcBorders>
            <w:shd w:val="clear" w:color="auto" w:fill="auto"/>
            <w:vAlign w:val="center"/>
          </w:tcPr>
          <w:p w:rsidR="00F46580" w:rsidRPr="00A10735" w:rsidRDefault="00F46580" w:rsidP="006F1EE2">
            <w:pPr>
              <w:widowControl/>
              <w:jc w:val="center"/>
              <w:rPr>
                <w:rFonts w:ascii="標楷體" w:eastAsia="標楷體" w:hAnsi="標楷體" w:cs="Arial"/>
                <w:kern w:val="0"/>
                <w:sz w:val="18"/>
                <w:szCs w:val="18"/>
              </w:rPr>
            </w:pPr>
            <w:r w:rsidRPr="00A10735">
              <w:rPr>
                <w:rFonts w:ascii="標楷體" w:eastAsia="標楷體" w:hAnsi="標楷體" w:cs="Arial" w:hint="eastAsia"/>
                <w:kern w:val="0"/>
                <w:sz w:val="18"/>
                <w:szCs w:val="18"/>
              </w:rPr>
              <w:lastRenderedPageBreak/>
              <w:t>高雄市政府</w:t>
            </w:r>
          </w:p>
        </w:tc>
        <w:tc>
          <w:tcPr>
            <w:tcW w:w="867" w:type="dxa"/>
            <w:vMerge w:val="restart"/>
            <w:tcBorders>
              <w:left w:val="single" w:sz="4" w:space="0" w:color="auto"/>
              <w:right w:val="single" w:sz="4" w:space="0" w:color="auto"/>
            </w:tcBorders>
            <w:shd w:val="clear" w:color="auto" w:fill="auto"/>
            <w:noWrap/>
            <w:vAlign w:val="center"/>
          </w:tcPr>
          <w:p w:rsidR="00F46580" w:rsidRPr="00A10735" w:rsidRDefault="00F46580" w:rsidP="006F1EE2">
            <w:pPr>
              <w:widowControl/>
              <w:jc w:val="center"/>
              <w:rPr>
                <w:rFonts w:ascii="標楷體" w:eastAsia="標楷體" w:hAnsi="標楷體" w:cs="Arial"/>
                <w:kern w:val="0"/>
                <w:sz w:val="20"/>
              </w:rPr>
            </w:pPr>
            <w:r w:rsidRPr="00A10735">
              <w:rPr>
                <w:rFonts w:ascii="標楷體" w:eastAsia="標楷體" w:hAnsi="標楷體" w:cs="Arial" w:hint="eastAsia"/>
                <w:kern w:val="0"/>
                <w:sz w:val="20"/>
              </w:rPr>
              <w:t>公開</w:t>
            </w:r>
          </w:p>
        </w:tc>
        <w:tc>
          <w:tcPr>
            <w:tcW w:w="1391" w:type="dxa"/>
            <w:tcBorders>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決標件數</w:t>
            </w:r>
          </w:p>
        </w:tc>
        <w:tc>
          <w:tcPr>
            <w:tcW w:w="1559" w:type="dxa"/>
            <w:tcBorders>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1,851</w:t>
            </w:r>
          </w:p>
        </w:tc>
        <w:tc>
          <w:tcPr>
            <w:tcW w:w="1560" w:type="dxa"/>
            <w:tcBorders>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1,534</w:t>
            </w:r>
          </w:p>
        </w:tc>
        <w:tc>
          <w:tcPr>
            <w:tcW w:w="1551" w:type="dxa"/>
            <w:tcBorders>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3,756</w:t>
            </w:r>
          </w:p>
        </w:tc>
        <w:tc>
          <w:tcPr>
            <w:tcW w:w="1559" w:type="dxa"/>
            <w:tcBorders>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7,141</w:t>
            </w:r>
          </w:p>
        </w:tc>
      </w:tr>
      <w:tr w:rsidR="00F46580" w:rsidRPr="00A10735" w:rsidTr="00845AA8">
        <w:trPr>
          <w:trHeight w:val="357"/>
        </w:trPr>
        <w:tc>
          <w:tcPr>
            <w:tcW w:w="1006" w:type="dxa"/>
            <w:vMerge/>
            <w:tcBorders>
              <w:left w:val="single" w:sz="4" w:space="0" w:color="auto"/>
              <w:right w:val="single" w:sz="4" w:space="0" w:color="auto"/>
            </w:tcBorders>
            <w:shd w:val="clear" w:color="auto" w:fill="auto"/>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left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決標件數百分比</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85.10%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90.61%</w:t>
            </w:r>
          </w:p>
        </w:tc>
        <w:tc>
          <w:tcPr>
            <w:tcW w:w="1551"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85.60%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86.49%</w:t>
            </w:r>
          </w:p>
        </w:tc>
      </w:tr>
      <w:tr w:rsidR="00F46580" w:rsidRPr="00A10735" w:rsidTr="00845AA8">
        <w:trPr>
          <w:trHeight w:val="357"/>
        </w:trPr>
        <w:tc>
          <w:tcPr>
            <w:tcW w:w="1006" w:type="dxa"/>
            <w:vMerge/>
            <w:tcBorders>
              <w:left w:val="single" w:sz="4" w:space="0" w:color="auto"/>
              <w:right w:val="single" w:sz="4" w:space="0" w:color="auto"/>
            </w:tcBorders>
            <w:shd w:val="clear" w:color="auto" w:fill="auto"/>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left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決標金額</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122,881,477,095</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3,189,218,374</w:t>
            </w:r>
          </w:p>
        </w:tc>
        <w:tc>
          <w:tcPr>
            <w:tcW w:w="1551"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29,535,753,936</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155,606,449,405</w:t>
            </w:r>
          </w:p>
        </w:tc>
      </w:tr>
      <w:tr w:rsidR="00F46580" w:rsidRPr="00A10735" w:rsidTr="00845AA8">
        <w:trPr>
          <w:trHeight w:val="357"/>
        </w:trPr>
        <w:tc>
          <w:tcPr>
            <w:tcW w:w="1006" w:type="dxa"/>
            <w:vMerge/>
            <w:tcBorders>
              <w:left w:val="single" w:sz="4" w:space="0" w:color="auto"/>
              <w:right w:val="single" w:sz="4" w:space="0" w:color="auto"/>
            </w:tcBorders>
            <w:shd w:val="clear" w:color="auto" w:fill="auto"/>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left w:val="single" w:sz="4" w:space="0" w:color="auto"/>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決標金額百分比</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98.28%</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90.15%</w:t>
            </w:r>
          </w:p>
        </w:tc>
        <w:tc>
          <w:tcPr>
            <w:tcW w:w="1551"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95.33%</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97.53%</w:t>
            </w:r>
          </w:p>
        </w:tc>
      </w:tr>
      <w:tr w:rsidR="00F46580" w:rsidRPr="00A10735" w:rsidTr="00845AA8">
        <w:trPr>
          <w:trHeight w:val="357"/>
        </w:trPr>
        <w:tc>
          <w:tcPr>
            <w:tcW w:w="1006" w:type="dxa"/>
            <w:vMerge/>
            <w:tcBorders>
              <w:left w:val="single" w:sz="4" w:space="0" w:color="auto"/>
              <w:right w:val="single" w:sz="4" w:space="0" w:color="auto"/>
            </w:tcBorders>
            <w:shd w:val="clear" w:color="auto" w:fill="auto"/>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val="restart"/>
            <w:tcBorders>
              <w:top w:val="single" w:sz="4" w:space="0" w:color="auto"/>
              <w:left w:val="single" w:sz="4" w:space="0" w:color="auto"/>
              <w:right w:val="single" w:sz="4" w:space="0" w:color="auto"/>
            </w:tcBorders>
            <w:shd w:val="clear" w:color="auto" w:fill="auto"/>
            <w:noWrap/>
            <w:vAlign w:val="center"/>
          </w:tcPr>
          <w:p w:rsidR="00F46580" w:rsidRPr="00A10735" w:rsidRDefault="00F46580" w:rsidP="006F1EE2">
            <w:pPr>
              <w:widowControl/>
              <w:jc w:val="center"/>
              <w:rPr>
                <w:rFonts w:ascii="標楷體" w:eastAsia="標楷體" w:hAnsi="標楷體" w:cs="Arial"/>
                <w:kern w:val="0"/>
                <w:sz w:val="20"/>
              </w:rPr>
            </w:pPr>
            <w:r w:rsidRPr="00A10735">
              <w:rPr>
                <w:rFonts w:ascii="標楷體" w:eastAsia="標楷體" w:hAnsi="標楷體" w:cs="Arial" w:hint="eastAsia"/>
                <w:kern w:val="0"/>
                <w:sz w:val="20"/>
              </w:rPr>
              <w:t>未公開</w:t>
            </w: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決標件數</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324</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159</w:t>
            </w:r>
          </w:p>
        </w:tc>
        <w:tc>
          <w:tcPr>
            <w:tcW w:w="1551"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632</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1,115</w:t>
            </w:r>
          </w:p>
        </w:tc>
      </w:tr>
      <w:tr w:rsidR="00F46580" w:rsidRPr="00A10735" w:rsidTr="00845AA8">
        <w:trPr>
          <w:trHeight w:val="357"/>
        </w:trPr>
        <w:tc>
          <w:tcPr>
            <w:tcW w:w="1006" w:type="dxa"/>
            <w:vMerge/>
            <w:tcBorders>
              <w:left w:val="single" w:sz="4" w:space="0" w:color="auto"/>
              <w:right w:val="single" w:sz="4" w:space="0" w:color="auto"/>
            </w:tcBorders>
            <w:shd w:val="clear" w:color="auto" w:fill="auto"/>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left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決標件數百分比</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14.90%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9.39%</w:t>
            </w:r>
          </w:p>
        </w:tc>
        <w:tc>
          <w:tcPr>
            <w:tcW w:w="1551"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14.40%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13.51%</w:t>
            </w:r>
          </w:p>
        </w:tc>
      </w:tr>
      <w:tr w:rsidR="00F46580" w:rsidRPr="00A10735" w:rsidTr="00845AA8">
        <w:trPr>
          <w:trHeight w:val="357"/>
        </w:trPr>
        <w:tc>
          <w:tcPr>
            <w:tcW w:w="1006" w:type="dxa"/>
            <w:vMerge/>
            <w:tcBorders>
              <w:left w:val="single" w:sz="4" w:space="0" w:color="auto"/>
              <w:right w:val="single" w:sz="4" w:space="0" w:color="auto"/>
            </w:tcBorders>
            <w:shd w:val="clear" w:color="auto" w:fill="auto"/>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left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決標金額</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2,152,358,100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348,393,028</w:t>
            </w:r>
          </w:p>
        </w:tc>
        <w:tc>
          <w:tcPr>
            <w:tcW w:w="1551"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1,445,438,196</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3,946,189,324</w:t>
            </w:r>
          </w:p>
        </w:tc>
      </w:tr>
      <w:tr w:rsidR="00F46580" w:rsidRPr="00A10735" w:rsidTr="00845AA8">
        <w:trPr>
          <w:trHeight w:val="357"/>
        </w:trPr>
        <w:tc>
          <w:tcPr>
            <w:tcW w:w="1006" w:type="dxa"/>
            <w:vMerge/>
            <w:tcBorders>
              <w:left w:val="single" w:sz="4" w:space="0" w:color="auto"/>
              <w:bottom w:val="single" w:sz="4" w:space="0" w:color="000000"/>
              <w:right w:val="single" w:sz="4" w:space="0" w:color="auto"/>
            </w:tcBorders>
            <w:shd w:val="clear" w:color="auto" w:fill="auto"/>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left w:val="single" w:sz="4" w:space="0" w:color="auto"/>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決標金額百分比</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1.72%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9.85%</w:t>
            </w:r>
          </w:p>
        </w:tc>
        <w:tc>
          <w:tcPr>
            <w:tcW w:w="1551"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4.67%</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2.47%</w:t>
            </w:r>
          </w:p>
        </w:tc>
      </w:tr>
      <w:tr w:rsidR="00F46580" w:rsidRPr="00A10735" w:rsidTr="00845AA8">
        <w:trPr>
          <w:trHeight w:val="357"/>
        </w:trPr>
        <w:tc>
          <w:tcPr>
            <w:tcW w:w="3264" w:type="dxa"/>
            <w:gridSpan w:val="3"/>
            <w:tcBorders>
              <w:top w:val="nil"/>
              <w:left w:val="single" w:sz="4" w:space="0" w:color="auto"/>
              <w:bottom w:val="single" w:sz="4" w:space="0" w:color="000000"/>
              <w:right w:val="single" w:sz="4" w:space="0" w:color="auto"/>
            </w:tcBorders>
            <w:shd w:val="clear" w:color="auto" w:fill="auto"/>
            <w:vAlign w:val="center"/>
          </w:tcPr>
          <w:p w:rsidR="00F46580" w:rsidRPr="00A10735" w:rsidRDefault="00F46580" w:rsidP="006F1EE2">
            <w:pPr>
              <w:widowControl/>
              <w:rPr>
                <w:rFonts w:ascii="標楷體" w:eastAsia="標楷體" w:hAnsi="標楷體" w:cs="Arial"/>
                <w:kern w:val="0"/>
                <w:sz w:val="20"/>
              </w:rPr>
            </w:pPr>
            <w:r w:rsidRPr="00A10735">
              <w:rPr>
                <w:rFonts w:ascii="標楷體" w:eastAsia="標楷體" w:hAnsi="標楷體" w:cs="Arial" w:hint="eastAsia"/>
                <w:kern w:val="0"/>
                <w:sz w:val="20"/>
              </w:rPr>
              <w:t>高雄市政府決標件數</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2,175</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1,693</w:t>
            </w:r>
          </w:p>
        </w:tc>
        <w:tc>
          <w:tcPr>
            <w:tcW w:w="1551"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4,388</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8,256</w:t>
            </w:r>
          </w:p>
        </w:tc>
      </w:tr>
      <w:tr w:rsidR="00F46580" w:rsidRPr="00A10735" w:rsidTr="00845AA8">
        <w:trPr>
          <w:trHeight w:val="357"/>
        </w:trPr>
        <w:tc>
          <w:tcPr>
            <w:tcW w:w="3264" w:type="dxa"/>
            <w:gridSpan w:val="3"/>
            <w:tcBorders>
              <w:top w:val="nil"/>
              <w:left w:val="single" w:sz="4" w:space="0" w:color="auto"/>
              <w:bottom w:val="single" w:sz="4" w:space="0" w:color="000000"/>
              <w:right w:val="single" w:sz="4" w:space="0" w:color="auto"/>
            </w:tcBorders>
            <w:shd w:val="clear" w:color="auto" w:fill="auto"/>
            <w:vAlign w:val="center"/>
          </w:tcPr>
          <w:p w:rsidR="00F46580" w:rsidRPr="00A10735" w:rsidRDefault="00F46580" w:rsidP="006F1EE2">
            <w:pPr>
              <w:widowControl/>
              <w:rPr>
                <w:rFonts w:ascii="標楷體" w:eastAsia="標楷體" w:hAnsi="標楷體"/>
                <w:kern w:val="0"/>
                <w:sz w:val="20"/>
              </w:rPr>
            </w:pPr>
            <w:r w:rsidRPr="00A10735">
              <w:rPr>
                <w:rFonts w:ascii="標楷體" w:eastAsia="標楷體" w:hAnsi="標楷體" w:cs="Arial" w:hint="eastAsia"/>
                <w:kern w:val="0"/>
                <w:sz w:val="20"/>
              </w:rPr>
              <w:t>高雄市政府決標件數百分比</w:t>
            </w:r>
            <w:r w:rsidRPr="00A10735">
              <w:rPr>
                <w:rFonts w:ascii="標楷體" w:eastAsia="標楷體" w:hAnsi="標楷體"/>
                <w:kern w:val="0"/>
                <w:sz w:val="20"/>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5.90%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2.83%</w:t>
            </w:r>
          </w:p>
        </w:tc>
        <w:tc>
          <w:tcPr>
            <w:tcW w:w="1551"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5.10%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4.52%</w:t>
            </w:r>
          </w:p>
        </w:tc>
      </w:tr>
      <w:tr w:rsidR="00F46580" w:rsidRPr="00A10735" w:rsidTr="00845AA8">
        <w:trPr>
          <w:trHeight w:val="357"/>
        </w:trPr>
        <w:tc>
          <w:tcPr>
            <w:tcW w:w="3264" w:type="dxa"/>
            <w:gridSpan w:val="3"/>
            <w:tcBorders>
              <w:top w:val="nil"/>
              <w:left w:val="single" w:sz="4" w:space="0" w:color="auto"/>
              <w:bottom w:val="single" w:sz="4" w:space="0" w:color="000000"/>
              <w:right w:val="single" w:sz="4" w:space="0" w:color="auto"/>
            </w:tcBorders>
            <w:shd w:val="clear" w:color="auto" w:fill="auto"/>
            <w:vAlign w:val="center"/>
          </w:tcPr>
          <w:p w:rsidR="00F46580" w:rsidRPr="00A10735" w:rsidRDefault="00F46580" w:rsidP="006F1EE2">
            <w:pPr>
              <w:widowControl/>
              <w:rPr>
                <w:rFonts w:ascii="標楷體" w:eastAsia="標楷體" w:hAnsi="標楷體" w:cs="Arial"/>
                <w:kern w:val="0"/>
                <w:sz w:val="20"/>
              </w:rPr>
            </w:pPr>
            <w:r w:rsidRPr="00A10735">
              <w:rPr>
                <w:rFonts w:ascii="標楷體" w:eastAsia="標楷體" w:hAnsi="標楷體" w:cs="Arial" w:hint="eastAsia"/>
                <w:kern w:val="0"/>
                <w:sz w:val="20"/>
              </w:rPr>
              <w:t>高雄市政府決標金額</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125,033,835,195</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3,537,611,402</w:t>
            </w:r>
          </w:p>
        </w:tc>
        <w:tc>
          <w:tcPr>
            <w:tcW w:w="1551"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30,981,192,132</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159,552,638,729</w:t>
            </w:r>
          </w:p>
        </w:tc>
      </w:tr>
      <w:tr w:rsidR="00F46580" w:rsidRPr="00A10735" w:rsidTr="00845AA8">
        <w:trPr>
          <w:trHeight w:val="357"/>
        </w:trPr>
        <w:tc>
          <w:tcPr>
            <w:tcW w:w="3264" w:type="dxa"/>
            <w:gridSpan w:val="3"/>
            <w:tcBorders>
              <w:top w:val="nil"/>
              <w:left w:val="single" w:sz="4" w:space="0" w:color="auto"/>
              <w:bottom w:val="double" w:sz="4" w:space="0" w:color="auto"/>
              <w:right w:val="single" w:sz="4" w:space="0" w:color="auto"/>
            </w:tcBorders>
            <w:shd w:val="clear" w:color="auto" w:fill="auto"/>
            <w:vAlign w:val="center"/>
          </w:tcPr>
          <w:p w:rsidR="00F46580" w:rsidRPr="00A10735" w:rsidRDefault="00F46580" w:rsidP="006F1EE2">
            <w:pPr>
              <w:widowControl/>
              <w:rPr>
                <w:rFonts w:ascii="標楷體" w:eastAsia="標楷體" w:hAnsi="標楷體"/>
                <w:kern w:val="0"/>
                <w:sz w:val="20"/>
              </w:rPr>
            </w:pPr>
            <w:r w:rsidRPr="00A10735">
              <w:rPr>
                <w:rFonts w:ascii="標楷體" w:eastAsia="標楷體" w:hAnsi="標楷體" w:cs="Arial" w:hint="eastAsia"/>
                <w:kern w:val="0"/>
                <w:sz w:val="20"/>
              </w:rPr>
              <w:t>高雄市政府決標金額百分比</w:t>
            </w:r>
            <w:r w:rsidRPr="00A10735">
              <w:rPr>
                <w:rFonts w:ascii="標楷體" w:eastAsia="標楷體" w:hAnsi="標楷體"/>
                <w:kern w:val="0"/>
                <w:sz w:val="20"/>
              </w:rPr>
              <w:t xml:space="preserve">　</w:t>
            </w:r>
          </w:p>
        </w:tc>
        <w:tc>
          <w:tcPr>
            <w:tcW w:w="1559" w:type="dxa"/>
            <w:tcBorders>
              <w:top w:val="single" w:sz="4" w:space="0" w:color="auto"/>
              <w:left w:val="nil"/>
              <w:bottom w:val="doub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14.24%</w:t>
            </w:r>
          </w:p>
        </w:tc>
        <w:tc>
          <w:tcPr>
            <w:tcW w:w="1560" w:type="dxa"/>
            <w:tcBorders>
              <w:top w:val="single" w:sz="4" w:space="0" w:color="auto"/>
              <w:left w:val="nil"/>
              <w:bottom w:val="doub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0.38%</w:t>
            </w:r>
          </w:p>
        </w:tc>
        <w:tc>
          <w:tcPr>
            <w:tcW w:w="1551" w:type="dxa"/>
            <w:tcBorders>
              <w:top w:val="single" w:sz="4" w:space="0" w:color="auto"/>
              <w:left w:val="nil"/>
              <w:bottom w:val="doub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6.31%</w:t>
            </w:r>
          </w:p>
        </w:tc>
        <w:tc>
          <w:tcPr>
            <w:tcW w:w="1559" w:type="dxa"/>
            <w:tcBorders>
              <w:top w:val="single" w:sz="4" w:space="0" w:color="auto"/>
              <w:left w:val="nil"/>
              <w:bottom w:val="doub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6.95%</w:t>
            </w:r>
          </w:p>
        </w:tc>
      </w:tr>
      <w:tr w:rsidR="00F46580" w:rsidRPr="00A10735" w:rsidTr="00845AA8">
        <w:trPr>
          <w:trHeight w:val="357"/>
        </w:trPr>
        <w:tc>
          <w:tcPr>
            <w:tcW w:w="1006" w:type="dxa"/>
            <w:vMerge w:val="restart"/>
            <w:tcBorders>
              <w:top w:val="double" w:sz="4" w:space="0" w:color="auto"/>
              <w:left w:val="single" w:sz="4" w:space="0" w:color="auto"/>
              <w:bottom w:val="single" w:sz="4" w:space="0" w:color="000000"/>
              <w:right w:val="single" w:sz="4" w:space="0" w:color="auto"/>
            </w:tcBorders>
            <w:shd w:val="clear" w:color="auto" w:fill="auto"/>
            <w:vAlign w:val="center"/>
          </w:tcPr>
          <w:p w:rsidR="00F46580" w:rsidRPr="00A10735" w:rsidRDefault="00F46580" w:rsidP="006F1EE2">
            <w:pPr>
              <w:widowControl/>
              <w:jc w:val="center"/>
              <w:rPr>
                <w:rFonts w:ascii="標楷體" w:eastAsia="標楷體" w:hAnsi="標楷體" w:cs="Arial"/>
                <w:kern w:val="0"/>
                <w:sz w:val="18"/>
                <w:szCs w:val="18"/>
              </w:rPr>
            </w:pPr>
            <w:r w:rsidRPr="00A10735">
              <w:rPr>
                <w:rFonts w:ascii="標楷體" w:eastAsia="標楷體" w:hAnsi="標楷體" w:cs="Arial" w:hint="eastAsia"/>
                <w:kern w:val="0"/>
                <w:sz w:val="18"/>
                <w:szCs w:val="18"/>
              </w:rPr>
              <w:t>縣市政府</w:t>
            </w:r>
          </w:p>
        </w:tc>
        <w:tc>
          <w:tcPr>
            <w:tcW w:w="867" w:type="dxa"/>
            <w:vMerge w:val="restart"/>
            <w:tcBorders>
              <w:top w:val="double" w:sz="4" w:space="0" w:color="auto"/>
              <w:left w:val="single" w:sz="4" w:space="0" w:color="auto"/>
              <w:bottom w:val="single" w:sz="4" w:space="0" w:color="auto"/>
              <w:right w:val="single" w:sz="4" w:space="0" w:color="auto"/>
            </w:tcBorders>
            <w:shd w:val="clear" w:color="auto" w:fill="auto"/>
            <w:noWrap/>
            <w:vAlign w:val="center"/>
          </w:tcPr>
          <w:p w:rsidR="00F46580" w:rsidRPr="00A10735" w:rsidRDefault="00F46580" w:rsidP="006F1EE2">
            <w:pPr>
              <w:widowControl/>
              <w:jc w:val="center"/>
              <w:rPr>
                <w:rFonts w:ascii="標楷體" w:eastAsia="標楷體" w:hAnsi="標楷體" w:cs="Arial"/>
                <w:kern w:val="0"/>
                <w:sz w:val="20"/>
              </w:rPr>
            </w:pPr>
            <w:r w:rsidRPr="00A10735">
              <w:rPr>
                <w:rFonts w:ascii="標楷體" w:eastAsia="標楷體" w:hAnsi="標楷體" w:cs="Arial" w:hint="eastAsia"/>
                <w:kern w:val="0"/>
                <w:sz w:val="20"/>
              </w:rPr>
              <w:t>公開</w:t>
            </w:r>
          </w:p>
        </w:tc>
        <w:tc>
          <w:tcPr>
            <w:tcW w:w="1391" w:type="dxa"/>
            <w:tcBorders>
              <w:top w:val="double" w:sz="4" w:space="0" w:color="auto"/>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決標件數</w:t>
            </w:r>
          </w:p>
        </w:tc>
        <w:tc>
          <w:tcPr>
            <w:tcW w:w="1559" w:type="dxa"/>
            <w:tcBorders>
              <w:top w:val="double" w:sz="4" w:space="0" w:color="auto"/>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11,939</w:t>
            </w:r>
          </w:p>
        </w:tc>
        <w:tc>
          <w:tcPr>
            <w:tcW w:w="1560" w:type="dxa"/>
            <w:tcBorders>
              <w:top w:val="double" w:sz="4" w:space="0" w:color="auto"/>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7,102</w:t>
            </w:r>
          </w:p>
        </w:tc>
        <w:tc>
          <w:tcPr>
            <w:tcW w:w="1551" w:type="dxa"/>
            <w:tcBorders>
              <w:top w:val="double" w:sz="4" w:space="0" w:color="auto"/>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14,864</w:t>
            </w:r>
          </w:p>
        </w:tc>
        <w:tc>
          <w:tcPr>
            <w:tcW w:w="1559" w:type="dxa"/>
            <w:tcBorders>
              <w:top w:val="double" w:sz="4" w:space="0" w:color="auto"/>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33,905</w:t>
            </w:r>
          </w:p>
        </w:tc>
      </w:tr>
      <w:tr w:rsidR="00F46580" w:rsidRPr="00A10735" w:rsidTr="00845AA8">
        <w:trPr>
          <w:trHeight w:val="357"/>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91.55%</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90.38%</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88.95%</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90.15%</w:t>
            </w:r>
          </w:p>
        </w:tc>
      </w:tr>
      <w:tr w:rsidR="00F46580" w:rsidRPr="00A10735" w:rsidTr="00845AA8">
        <w:trPr>
          <w:trHeight w:val="357"/>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82,653,879,009</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14,614,716,443</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40,709,833,785</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137,978,429,237</w:t>
            </w:r>
          </w:p>
        </w:tc>
      </w:tr>
      <w:tr w:rsidR="00F46580" w:rsidRPr="00A10735" w:rsidTr="00845AA8">
        <w:trPr>
          <w:trHeight w:val="357"/>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95.80%</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90.03%</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94.51%</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94.77%</w:t>
            </w:r>
          </w:p>
        </w:tc>
      </w:tr>
      <w:tr w:rsidR="00F46580" w:rsidRPr="00A10735" w:rsidTr="00845AA8">
        <w:trPr>
          <w:trHeight w:val="357"/>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val="restart"/>
            <w:tcBorders>
              <w:top w:val="nil"/>
              <w:left w:val="single" w:sz="4" w:space="0" w:color="auto"/>
              <w:bottom w:val="single" w:sz="4" w:space="0" w:color="auto"/>
              <w:right w:val="single" w:sz="4" w:space="0" w:color="auto"/>
            </w:tcBorders>
            <w:shd w:val="clear" w:color="auto" w:fill="auto"/>
            <w:noWrap/>
            <w:vAlign w:val="center"/>
          </w:tcPr>
          <w:p w:rsidR="00F46580" w:rsidRPr="00A10735" w:rsidRDefault="00F46580" w:rsidP="006F1EE2">
            <w:pPr>
              <w:widowControl/>
              <w:jc w:val="center"/>
              <w:rPr>
                <w:rFonts w:ascii="標楷體" w:eastAsia="標楷體" w:hAnsi="標楷體" w:cs="Arial"/>
                <w:kern w:val="0"/>
                <w:sz w:val="20"/>
              </w:rPr>
            </w:pPr>
            <w:r w:rsidRPr="00A10735">
              <w:rPr>
                <w:rFonts w:ascii="標楷體" w:eastAsia="標楷體" w:hAnsi="標楷體" w:cs="Arial" w:hint="eastAsia"/>
                <w:kern w:val="0"/>
                <w:sz w:val="20"/>
              </w:rPr>
              <w:t>未公開</w:t>
            </w: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決標件數</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1,102</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756</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1,847</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3,705</w:t>
            </w:r>
          </w:p>
        </w:tc>
      </w:tr>
      <w:tr w:rsidR="00F46580" w:rsidRPr="00A10735" w:rsidTr="00845AA8">
        <w:trPr>
          <w:trHeight w:val="357"/>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8.45%</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9.62%</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11.05%</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9.85%</w:t>
            </w:r>
          </w:p>
        </w:tc>
      </w:tr>
      <w:tr w:rsidR="00F46580" w:rsidRPr="00A10735" w:rsidTr="00845AA8">
        <w:trPr>
          <w:trHeight w:val="357"/>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3,622,964,416</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1,618,541,761</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2,366,725,275</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7,608,231,452</w:t>
            </w:r>
          </w:p>
        </w:tc>
      </w:tr>
      <w:tr w:rsidR="00F46580" w:rsidRPr="00A10735" w:rsidTr="00845AA8">
        <w:trPr>
          <w:trHeight w:val="357"/>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4.20%</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9.97%</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5.49%</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5.23%</w:t>
            </w:r>
          </w:p>
        </w:tc>
      </w:tr>
      <w:tr w:rsidR="00F46580" w:rsidRPr="00A10735" w:rsidTr="00845AA8">
        <w:trPr>
          <w:trHeight w:val="357"/>
        </w:trPr>
        <w:tc>
          <w:tcPr>
            <w:tcW w:w="326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F46580" w:rsidRPr="00A10735" w:rsidRDefault="00F46580" w:rsidP="006F1EE2">
            <w:pPr>
              <w:widowControl/>
              <w:rPr>
                <w:rFonts w:ascii="標楷體" w:eastAsia="標楷體" w:hAnsi="標楷體" w:cs="Arial"/>
                <w:kern w:val="0"/>
                <w:sz w:val="20"/>
              </w:rPr>
            </w:pPr>
            <w:r w:rsidRPr="00A10735">
              <w:rPr>
                <w:rFonts w:ascii="標楷體" w:eastAsia="標楷體" w:hAnsi="標楷體" w:cs="Arial" w:hint="eastAsia"/>
                <w:kern w:val="0"/>
                <w:sz w:val="20"/>
              </w:rPr>
              <w:t>縣市政府決標件數</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13,041</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7,858</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16,711</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37,610</w:t>
            </w:r>
          </w:p>
        </w:tc>
      </w:tr>
      <w:tr w:rsidR="00F46580" w:rsidRPr="00A10735" w:rsidTr="00845AA8">
        <w:trPr>
          <w:trHeight w:val="357"/>
        </w:trPr>
        <w:tc>
          <w:tcPr>
            <w:tcW w:w="3264" w:type="dxa"/>
            <w:gridSpan w:val="3"/>
            <w:tcBorders>
              <w:top w:val="nil"/>
              <w:left w:val="single" w:sz="4" w:space="0" w:color="auto"/>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kern w:val="0"/>
                <w:sz w:val="20"/>
              </w:rPr>
            </w:pPr>
            <w:r w:rsidRPr="00A10735">
              <w:rPr>
                <w:rFonts w:ascii="標楷體" w:eastAsia="標楷體" w:hAnsi="標楷體" w:cs="Arial" w:hint="eastAsia"/>
                <w:kern w:val="0"/>
                <w:sz w:val="20"/>
              </w:rPr>
              <w:t>縣市政府決標件數百分比</w:t>
            </w:r>
            <w:r w:rsidRPr="00A10735">
              <w:rPr>
                <w:rFonts w:ascii="標楷體" w:eastAsia="標楷體" w:hAnsi="標楷體"/>
                <w:kern w:val="0"/>
                <w:sz w:val="20"/>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35.39%</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13.13%</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19.43%</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20.59%</w:t>
            </w:r>
          </w:p>
        </w:tc>
      </w:tr>
      <w:tr w:rsidR="00F46580" w:rsidRPr="00A10735" w:rsidTr="00845AA8">
        <w:trPr>
          <w:trHeight w:val="357"/>
        </w:trPr>
        <w:tc>
          <w:tcPr>
            <w:tcW w:w="326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F46580" w:rsidRPr="00A10735" w:rsidRDefault="00F46580" w:rsidP="006F1EE2">
            <w:pPr>
              <w:widowControl/>
              <w:rPr>
                <w:rFonts w:ascii="標楷體" w:eastAsia="標楷體" w:hAnsi="標楷體" w:cs="Arial"/>
                <w:kern w:val="0"/>
                <w:sz w:val="20"/>
              </w:rPr>
            </w:pPr>
            <w:r w:rsidRPr="00A10735">
              <w:rPr>
                <w:rFonts w:ascii="標楷體" w:eastAsia="標楷體" w:hAnsi="標楷體" w:cs="Arial" w:hint="eastAsia"/>
                <w:kern w:val="0"/>
                <w:sz w:val="20"/>
              </w:rPr>
              <w:t>縣市政府決標金額</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86,276,843,425</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16,233,258,204</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43,076,559,060</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145,586,660,689</w:t>
            </w:r>
          </w:p>
        </w:tc>
      </w:tr>
      <w:tr w:rsidR="00F46580" w:rsidRPr="00A10735" w:rsidTr="00845AA8">
        <w:trPr>
          <w:trHeight w:val="357"/>
        </w:trPr>
        <w:tc>
          <w:tcPr>
            <w:tcW w:w="3264" w:type="dxa"/>
            <w:gridSpan w:val="3"/>
            <w:tcBorders>
              <w:top w:val="nil"/>
              <w:left w:val="single" w:sz="4" w:space="0" w:color="auto"/>
              <w:bottom w:val="double" w:sz="6"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kern w:val="0"/>
                <w:sz w:val="20"/>
              </w:rPr>
            </w:pPr>
            <w:r w:rsidRPr="00A10735">
              <w:rPr>
                <w:rFonts w:ascii="標楷體" w:eastAsia="標楷體" w:hAnsi="標楷體" w:cs="Arial" w:hint="eastAsia"/>
                <w:kern w:val="0"/>
                <w:sz w:val="20"/>
              </w:rPr>
              <w:t>縣市政府決標金額百分比</w:t>
            </w:r>
            <w:r w:rsidRPr="00A10735">
              <w:rPr>
                <w:rFonts w:ascii="標楷體" w:eastAsia="標楷體" w:hAnsi="標楷體"/>
                <w:kern w:val="0"/>
                <w:sz w:val="20"/>
              </w:rPr>
              <w:t xml:space="preserve">　</w:t>
            </w:r>
          </w:p>
        </w:tc>
        <w:tc>
          <w:tcPr>
            <w:tcW w:w="1559" w:type="dxa"/>
            <w:tcBorders>
              <w:top w:val="nil"/>
              <w:left w:val="nil"/>
              <w:bottom w:val="double" w:sz="6"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9.83%</w:t>
            </w:r>
          </w:p>
        </w:tc>
        <w:tc>
          <w:tcPr>
            <w:tcW w:w="1560" w:type="dxa"/>
            <w:tcBorders>
              <w:top w:val="nil"/>
              <w:left w:val="nil"/>
              <w:bottom w:val="double" w:sz="6"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1.75%</w:t>
            </w:r>
          </w:p>
        </w:tc>
        <w:tc>
          <w:tcPr>
            <w:tcW w:w="1551" w:type="dxa"/>
            <w:tcBorders>
              <w:top w:val="nil"/>
              <w:left w:val="nil"/>
              <w:bottom w:val="double" w:sz="6"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8.78%</w:t>
            </w:r>
          </w:p>
        </w:tc>
        <w:tc>
          <w:tcPr>
            <w:tcW w:w="1559" w:type="dxa"/>
            <w:tcBorders>
              <w:top w:val="nil"/>
              <w:left w:val="nil"/>
              <w:bottom w:val="double" w:sz="6"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6.34%</w:t>
            </w:r>
          </w:p>
        </w:tc>
      </w:tr>
      <w:tr w:rsidR="00F46580" w:rsidRPr="00A10735" w:rsidTr="00845AA8">
        <w:trPr>
          <w:trHeight w:hRule="exact" w:val="340"/>
        </w:trPr>
        <w:tc>
          <w:tcPr>
            <w:tcW w:w="1006" w:type="dxa"/>
            <w:vMerge w:val="restart"/>
            <w:tcBorders>
              <w:top w:val="nil"/>
              <w:left w:val="single" w:sz="4" w:space="0" w:color="auto"/>
              <w:bottom w:val="single" w:sz="4" w:space="0" w:color="000000"/>
              <w:right w:val="single" w:sz="4" w:space="0" w:color="auto"/>
            </w:tcBorders>
            <w:shd w:val="clear" w:color="auto" w:fill="auto"/>
            <w:vAlign w:val="center"/>
          </w:tcPr>
          <w:p w:rsidR="00F46580" w:rsidRPr="00A10735" w:rsidRDefault="00F46580" w:rsidP="006F1EE2">
            <w:pPr>
              <w:widowControl/>
              <w:jc w:val="center"/>
              <w:rPr>
                <w:rFonts w:ascii="標楷體" w:eastAsia="標楷體" w:hAnsi="標楷體" w:cs="Arial"/>
                <w:kern w:val="0"/>
                <w:sz w:val="20"/>
              </w:rPr>
            </w:pPr>
            <w:r w:rsidRPr="00A10735">
              <w:rPr>
                <w:rFonts w:ascii="標楷體" w:eastAsia="標楷體" w:hAnsi="標楷體" w:cs="Arial" w:hint="eastAsia"/>
                <w:kern w:val="0"/>
                <w:sz w:val="20"/>
              </w:rPr>
              <w:t>受補助法人或團體</w:t>
            </w:r>
          </w:p>
        </w:tc>
        <w:tc>
          <w:tcPr>
            <w:tcW w:w="8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46580" w:rsidRPr="00A10735" w:rsidRDefault="00F46580" w:rsidP="006F1EE2">
            <w:pPr>
              <w:widowControl/>
              <w:jc w:val="center"/>
              <w:rPr>
                <w:rFonts w:ascii="標楷體" w:eastAsia="標楷體" w:hAnsi="標楷體" w:cs="Arial"/>
                <w:kern w:val="0"/>
                <w:sz w:val="20"/>
              </w:rPr>
            </w:pPr>
            <w:r w:rsidRPr="00A10735">
              <w:rPr>
                <w:rFonts w:ascii="標楷體" w:eastAsia="標楷體" w:hAnsi="標楷體" w:cs="Arial" w:hint="eastAsia"/>
                <w:kern w:val="0"/>
                <w:sz w:val="20"/>
              </w:rPr>
              <w:t>公開</w:t>
            </w: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決標件數</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338</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2,500</w:t>
            </w:r>
          </w:p>
        </w:tc>
        <w:tc>
          <w:tcPr>
            <w:tcW w:w="1551"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1,271</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4,109</w:t>
            </w:r>
          </w:p>
        </w:tc>
      </w:tr>
      <w:tr w:rsidR="00F46580" w:rsidRPr="00A10735" w:rsidTr="00845AA8">
        <w:trPr>
          <w:trHeight w:hRule="exact" w:val="340"/>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867" w:type="dxa"/>
            <w:vMerge/>
            <w:tcBorders>
              <w:top w:val="single" w:sz="4" w:space="0" w:color="auto"/>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92.86%</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89.09%</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76.38%</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85.00%</w:t>
            </w:r>
          </w:p>
        </w:tc>
      </w:tr>
      <w:tr w:rsidR="00F46580" w:rsidRPr="00A10735" w:rsidTr="00845AA8">
        <w:trPr>
          <w:trHeight w:hRule="exact" w:val="340"/>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867" w:type="dxa"/>
            <w:vMerge/>
            <w:tcBorders>
              <w:top w:val="single" w:sz="4" w:space="0" w:color="auto"/>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5,254,854,001</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9,221,743,994</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8,542,656,455</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23,019,254,450</w:t>
            </w:r>
          </w:p>
        </w:tc>
      </w:tr>
      <w:tr w:rsidR="00F46580" w:rsidRPr="00A10735" w:rsidTr="00845AA8">
        <w:trPr>
          <w:trHeight w:hRule="exact" w:val="340"/>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867" w:type="dxa"/>
            <w:vMerge/>
            <w:tcBorders>
              <w:top w:val="single" w:sz="4" w:space="0" w:color="auto"/>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87.57%</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68.23%</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86.71%</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78.38%</w:t>
            </w:r>
          </w:p>
        </w:tc>
      </w:tr>
      <w:tr w:rsidR="00F46580" w:rsidRPr="00A10735" w:rsidTr="00845AA8">
        <w:trPr>
          <w:trHeight w:hRule="exact" w:val="340"/>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867" w:type="dxa"/>
            <w:vMerge w:val="restart"/>
            <w:tcBorders>
              <w:top w:val="nil"/>
              <w:left w:val="single" w:sz="4" w:space="0" w:color="auto"/>
              <w:bottom w:val="single" w:sz="4" w:space="0" w:color="auto"/>
              <w:right w:val="single" w:sz="4" w:space="0" w:color="auto"/>
            </w:tcBorders>
            <w:shd w:val="clear" w:color="auto" w:fill="auto"/>
            <w:noWrap/>
            <w:vAlign w:val="center"/>
          </w:tcPr>
          <w:p w:rsidR="00F46580" w:rsidRPr="00A10735" w:rsidRDefault="00F46580" w:rsidP="006F1EE2">
            <w:pPr>
              <w:widowControl/>
              <w:jc w:val="center"/>
              <w:rPr>
                <w:rFonts w:ascii="標楷體" w:eastAsia="標楷體" w:hAnsi="標楷體" w:cs="Arial"/>
                <w:kern w:val="0"/>
                <w:sz w:val="20"/>
              </w:rPr>
            </w:pPr>
            <w:r w:rsidRPr="00A10735">
              <w:rPr>
                <w:rFonts w:ascii="標楷體" w:eastAsia="標楷體" w:hAnsi="標楷體" w:cs="Arial" w:hint="eastAsia"/>
                <w:kern w:val="0"/>
                <w:sz w:val="20"/>
              </w:rPr>
              <w:t>未公開</w:t>
            </w: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決標件數</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26</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306</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393</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725</w:t>
            </w:r>
          </w:p>
        </w:tc>
      </w:tr>
      <w:tr w:rsidR="00F46580" w:rsidRPr="00A10735" w:rsidTr="00845AA8">
        <w:trPr>
          <w:trHeight w:hRule="exact" w:val="340"/>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867" w:type="dxa"/>
            <w:vMerge/>
            <w:tcBorders>
              <w:top w:val="nil"/>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7.14%</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10.91%</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23.62%</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15.00%</w:t>
            </w:r>
          </w:p>
        </w:tc>
      </w:tr>
      <w:tr w:rsidR="00F46580" w:rsidRPr="00A10735" w:rsidTr="00845AA8">
        <w:trPr>
          <w:trHeight w:hRule="exact" w:val="340"/>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867" w:type="dxa"/>
            <w:vMerge/>
            <w:tcBorders>
              <w:top w:val="nil"/>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745,661,438</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4,293,019,579</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1,309,701,182</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6,348,382,199</w:t>
            </w:r>
          </w:p>
        </w:tc>
      </w:tr>
      <w:tr w:rsidR="00F46580" w:rsidRPr="00A10735" w:rsidTr="00845AA8">
        <w:trPr>
          <w:trHeight w:hRule="exact" w:val="340"/>
        </w:trPr>
        <w:tc>
          <w:tcPr>
            <w:tcW w:w="1006" w:type="dxa"/>
            <w:vMerge/>
            <w:tcBorders>
              <w:top w:val="nil"/>
              <w:left w:val="single" w:sz="4" w:space="0" w:color="auto"/>
              <w:bottom w:val="single" w:sz="4" w:space="0" w:color="000000"/>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867" w:type="dxa"/>
            <w:vMerge/>
            <w:tcBorders>
              <w:top w:val="nil"/>
              <w:left w:val="single" w:sz="4" w:space="0" w:color="auto"/>
              <w:bottom w:val="single" w:sz="4" w:space="0" w:color="auto"/>
              <w:right w:val="single" w:sz="4" w:space="0" w:color="auto"/>
            </w:tcBorders>
            <w:vAlign w:val="center"/>
          </w:tcPr>
          <w:p w:rsidR="00F46580" w:rsidRPr="00A10735" w:rsidRDefault="00F46580" w:rsidP="006F1EE2">
            <w:pPr>
              <w:widowControl/>
              <w:rPr>
                <w:rFonts w:ascii="標楷體" w:eastAsia="標楷體" w:hAnsi="標楷體" w:cs="Arial"/>
                <w:kern w:val="0"/>
                <w:sz w:val="20"/>
              </w:rPr>
            </w:pPr>
          </w:p>
        </w:tc>
        <w:tc>
          <w:tcPr>
            <w:tcW w:w="139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cs="Arial"/>
                <w:kern w:val="0"/>
                <w:sz w:val="18"/>
                <w:szCs w:val="18"/>
              </w:rPr>
            </w:pPr>
            <w:r w:rsidRPr="00A10735">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12.43%</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31.77%</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13.29%</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21.62%</w:t>
            </w:r>
          </w:p>
        </w:tc>
      </w:tr>
      <w:tr w:rsidR="00F46580" w:rsidRPr="00A10735" w:rsidTr="00845AA8">
        <w:trPr>
          <w:trHeight w:hRule="exact" w:val="340"/>
        </w:trPr>
        <w:tc>
          <w:tcPr>
            <w:tcW w:w="3264" w:type="dxa"/>
            <w:gridSpan w:val="3"/>
            <w:tcBorders>
              <w:top w:val="nil"/>
              <w:left w:val="single" w:sz="4" w:space="0" w:color="auto"/>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kern w:val="0"/>
                <w:sz w:val="20"/>
              </w:rPr>
            </w:pPr>
            <w:r w:rsidRPr="00A10735">
              <w:rPr>
                <w:rFonts w:ascii="標楷體" w:eastAsia="標楷體" w:hAnsi="標楷體" w:cs="Arial" w:hint="eastAsia"/>
                <w:kern w:val="0"/>
                <w:sz w:val="20"/>
              </w:rPr>
              <w:t>受補助法人或團體決標件數</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364</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2,806</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1,664</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4,834</w:t>
            </w:r>
          </w:p>
        </w:tc>
      </w:tr>
      <w:tr w:rsidR="00F46580" w:rsidRPr="00A10735" w:rsidTr="00845AA8">
        <w:trPr>
          <w:trHeight w:hRule="exact" w:val="340"/>
        </w:trPr>
        <w:tc>
          <w:tcPr>
            <w:tcW w:w="3264" w:type="dxa"/>
            <w:gridSpan w:val="3"/>
            <w:tcBorders>
              <w:top w:val="nil"/>
              <w:left w:val="single" w:sz="4" w:space="0" w:color="auto"/>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kern w:val="0"/>
                <w:sz w:val="20"/>
              </w:rPr>
            </w:pPr>
            <w:r w:rsidRPr="00A10735">
              <w:rPr>
                <w:rFonts w:ascii="標楷體" w:eastAsia="標楷體" w:hAnsi="標楷體" w:cs="Arial" w:hint="eastAsia"/>
                <w:kern w:val="0"/>
                <w:sz w:val="20"/>
              </w:rPr>
              <w:t>受補助法人或團體決標件數百分比</w:t>
            </w:r>
            <w:r w:rsidRPr="00A10735">
              <w:rPr>
                <w:rFonts w:ascii="標楷體" w:eastAsia="標楷體" w:hAnsi="標楷體"/>
                <w:kern w:val="0"/>
                <w:sz w:val="20"/>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0.99%</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4.69%</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1.94%</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2.65%</w:t>
            </w:r>
          </w:p>
        </w:tc>
      </w:tr>
      <w:tr w:rsidR="00F46580" w:rsidRPr="00A10735" w:rsidTr="00845AA8">
        <w:trPr>
          <w:trHeight w:hRule="exact" w:val="340"/>
        </w:trPr>
        <w:tc>
          <w:tcPr>
            <w:tcW w:w="3264" w:type="dxa"/>
            <w:gridSpan w:val="3"/>
            <w:tcBorders>
              <w:top w:val="nil"/>
              <w:left w:val="single" w:sz="4" w:space="0" w:color="auto"/>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kern w:val="0"/>
                <w:sz w:val="20"/>
              </w:rPr>
            </w:pPr>
            <w:r w:rsidRPr="00A10735">
              <w:rPr>
                <w:rFonts w:ascii="標楷體" w:eastAsia="標楷體" w:hAnsi="標楷體" w:cs="Arial" w:hint="eastAsia"/>
                <w:kern w:val="0"/>
                <w:sz w:val="20"/>
              </w:rPr>
              <w:t>受補助法人或團體決標金額</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6,000,515,439</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13,514,763,573</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9,852,357,637</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29,367,636,649</w:t>
            </w:r>
          </w:p>
        </w:tc>
      </w:tr>
      <w:tr w:rsidR="00F46580" w:rsidRPr="00A10735" w:rsidTr="00845AA8">
        <w:trPr>
          <w:trHeight w:hRule="exact" w:val="340"/>
        </w:trPr>
        <w:tc>
          <w:tcPr>
            <w:tcW w:w="3264" w:type="dxa"/>
            <w:gridSpan w:val="3"/>
            <w:tcBorders>
              <w:top w:val="nil"/>
              <w:left w:val="single" w:sz="4" w:space="0" w:color="auto"/>
              <w:bottom w:val="double" w:sz="6"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kern w:val="0"/>
                <w:sz w:val="20"/>
              </w:rPr>
            </w:pPr>
            <w:r w:rsidRPr="00A10735">
              <w:rPr>
                <w:rFonts w:ascii="標楷體" w:eastAsia="標楷體" w:hAnsi="標楷體" w:cs="Arial" w:hint="eastAsia"/>
                <w:kern w:val="0"/>
                <w:sz w:val="20"/>
              </w:rPr>
              <w:t>受補助法人或團體決標金額百分比</w:t>
            </w:r>
            <w:r w:rsidRPr="00A10735">
              <w:rPr>
                <w:rFonts w:ascii="標楷體" w:eastAsia="標楷體" w:hAnsi="標楷體"/>
                <w:kern w:val="0"/>
                <w:sz w:val="20"/>
              </w:rPr>
              <w:t xml:space="preserve">　</w:t>
            </w:r>
          </w:p>
        </w:tc>
        <w:tc>
          <w:tcPr>
            <w:tcW w:w="1559" w:type="dxa"/>
            <w:tcBorders>
              <w:top w:val="nil"/>
              <w:left w:val="nil"/>
              <w:bottom w:val="double" w:sz="6"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0.68%</w:t>
            </w:r>
          </w:p>
        </w:tc>
        <w:tc>
          <w:tcPr>
            <w:tcW w:w="1560" w:type="dxa"/>
            <w:tcBorders>
              <w:top w:val="nil"/>
              <w:left w:val="nil"/>
              <w:bottom w:val="double" w:sz="6"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1.46%</w:t>
            </w:r>
          </w:p>
        </w:tc>
        <w:tc>
          <w:tcPr>
            <w:tcW w:w="1551" w:type="dxa"/>
            <w:tcBorders>
              <w:top w:val="nil"/>
              <w:left w:val="nil"/>
              <w:bottom w:val="double" w:sz="6"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2.01%</w:t>
            </w:r>
          </w:p>
        </w:tc>
        <w:tc>
          <w:tcPr>
            <w:tcW w:w="1559" w:type="dxa"/>
            <w:tcBorders>
              <w:top w:val="nil"/>
              <w:left w:val="nil"/>
              <w:bottom w:val="double" w:sz="6"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1.28%</w:t>
            </w:r>
          </w:p>
        </w:tc>
      </w:tr>
      <w:tr w:rsidR="00EA2092" w:rsidRPr="00A10735" w:rsidTr="006657C6">
        <w:trPr>
          <w:trHeight w:hRule="exact" w:val="340"/>
        </w:trPr>
        <w:tc>
          <w:tcPr>
            <w:tcW w:w="3264" w:type="dxa"/>
            <w:gridSpan w:val="3"/>
            <w:tcBorders>
              <w:top w:val="double" w:sz="6" w:space="0" w:color="auto"/>
            </w:tcBorders>
            <w:shd w:val="clear" w:color="auto" w:fill="auto"/>
            <w:noWrap/>
            <w:vAlign w:val="center"/>
          </w:tcPr>
          <w:p w:rsidR="00EA2092" w:rsidRPr="00A10735" w:rsidRDefault="00EA2092" w:rsidP="006F1EE2">
            <w:pPr>
              <w:widowControl/>
              <w:rPr>
                <w:rFonts w:ascii="標楷體" w:eastAsia="標楷體" w:hAnsi="標楷體" w:cs="Arial"/>
                <w:kern w:val="0"/>
                <w:sz w:val="20"/>
              </w:rPr>
            </w:pPr>
          </w:p>
        </w:tc>
        <w:tc>
          <w:tcPr>
            <w:tcW w:w="1559" w:type="dxa"/>
            <w:tcBorders>
              <w:top w:val="double" w:sz="6" w:space="0" w:color="auto"/>
            </w:tcBorders>
            <w:shd w:val="clear" w:color="auto" w:fill="auto"/>
            <w:noWrap/>
            <w:vAlign w:val="center"/>
          </w:tcPr>
          <w:p w:rsidR="00EA2092" w:rsidRPr="00A10735" w:rsidRDefault="00EA2092" w:rsidP="00666F48">
            <w:pPr>
              <w:jc w:val="right"/>
              <w:rPr>
                <w:sz w:val="18"/>
                <w:szCs w:val="18"/>
              </w:rPr>
            </w:pPr>
          </w:p>
        </w:tc>
        <w:tc>
          <w:tcPr>
            <w:tcW w:w="1560" w:type="dxa"/>
            <w:tcBorders>
              <w:top w:val="double" w:sz="6" w:space="0" w:color="auto"/>
            </w:tcBorders>
            <w:shd w:val="clear" w:color="auto" w:fill="auto"/>
            <w:noWrap/>
            <w:vAlign w:val="center"/>
          </w:tcPr>
          <w:p w:rsidR="00EA2092" w:rsidRPr="00A10735" w:rsidRDefault="00EA2092" w:rsidP="00666F48">
            <w:pPr>
              <w:jc w:val="right"/>
              <w:rPr>
                <w:sz w:val="18"/>
                <w:szCs w:val="18"/>
              </w:rPr>
            </w:pPr>
          </w:p>
        </w:tc>
        <w:tc>
          <w:tcPr>
            <w:tcW w:w="1551" w:type="dxa"/>
            <w:tcBorders>
              <w:top w:val="double" w:sz="6" w:space="0" w:color="auto"/>
            </w:tcBorders>
            <w:shd w:val="clear" w:color="auto" w:fill="auto"/>
            <w:noWrap/>
            <w:vAlign w:val="center"/>
          </w:tcPr>
          <w:p w:rsidR="00EA2092" w:rsidRPr="00A10735" w:rsidRDefault="00EA2092" w:rsidP="00666F48">
            <w:pPr>
              <w:jc w:val="right"/>
              <w:rPr>
                <w:sz w:val="18"/>
                <w:szCs w:val="18"/>
              </w:rPr>
            </w:pPr>
          </w:p>
        </w:tc>
        <w:tc>
          <w:tcPr>
            <w:tcW w:w="1559" w:type="dxa"/>
            <w:tcBorders>
              <w:top w:val="double" w:sz="6" w:space="0" w:color="auto"/>
            </w:tcBorders>
            <w:shd w:val="clear" w:color="auto" w:fill="auto"/>
            <w:noWrap/>
            <w:vAlign w:val="center"/>
          </w:tcPr>
          <w:p w:rsidR="00EA2092" w:rsidRPr="00A10735" w:rsidRDefault="00EA2092" w:rsidP="00666F48">
            <w:pPr>
              <w:jc w:val="right"/>
              <w:rPr>
                <w:sz w:val="18"/>
                <w:szCs w:val="18"/>
              </w:rPr>
            </w:pPr>
          </w:p>
        </w:tc>
      </w:tr>
      <w:tr w:rsidR="00F46580" w:rsidRPr="00A10735" w:rsidTr="00845AA8">
        <w:trPr>
          <w:trHeight w:val="330"/>
        </w:trPr>
        <w:tc>
          <w:tcPr>
            <w:tcW w:w="3264" w:type="dxa"/>
            <w:gridSpan w:val="3"/>
            <w:tcBorders>
              <w:left w:val="single" w:sz="4" w:space="0" w:color="auto"/>
              <w:bottom w:val="single" w:sz="4" w:space="0" w:color="auto"/>
              <w:right w:val="single" w:sz="4" w:space="0" w:color="000000"/>
            </w:tcBorders>
            <w:shd w:val="clear" w:color="auto" w:fill="auto"/>
            <w:noWrap/>
            <w:vAlign w:val="center"/>
          </w:tcPr>
          <w:p w:rsidR="00F46580" w:rsidRPr="00A10735" w:rsidRDefault="00F46580" w:rsidP="006F1EE2">
            <w:pPr>
              <w:widowControl/>
              <w:rPr>
                <w:rFonts w:ascii="標楷體" w:eastAsia="標楷體" w:hAnsi="標楷體" w:cs="Arial"/>
                <w:kern w:val="0"/>
                <w:sz w:val="20"/>
              </w:rPr>
            </w:pPr>
            <w:r w:rsidRPr="00A10735">
              <w:rPr>
                <w:rFonts w:ascii="標楷體" w:eastAsia="標楷體" w:hAnsi="標楷體" w:cs="Arial" w:hint="eastAsia"/>
                <w:kern w:val="0"/>
                <w:sz w:val="20"/>
              </w:rPr>
              <w:lastRenderedPageBreak/>
              <w:t>決標件數的加總</w:t>
            </w:r>
          </w:p>
        </w:tc>
        <w:tc>
          <w:tcPr>
            <w:tcW w:w="1559" w:type="dxa"/>
            <w:tcBorders>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36,845</w:t>
            </w:r>
          </w:p>
        </w:tc>
        <w:tc>
          <w:tcPr>
            <w:tcW w:w="1560" w:type="dxa"/>
            <w:tcBorders>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59,845</w:t>
            </w:r>
          </w:p>
        </w:tc>
        <w:tc>
          <w:tcPr>
            <w:tcW w:w="1551" w:type="dxa"/>
            <w:tcBorders>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85,988</w:t>
            </w:r>
          </w:p>
        </w:tc>
        <w:tc>
          <w:tcPr>
            <w:tcW w:w="1559" w:type="dxa"/>
            <w:tcBorders>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182,678</w:t>
            </w:r>
          </w:p>
        </w:tc>
      </w:tr>
      <w:tr w:rsidR="00F46580" w:rsidRPr="00A10735" w:rsidTr="00845AA8">
        <w:trPr>
          <w:trHeight w:val="330"/>
        </w:trPr>
        <w:tc>
          <w:tcPr>
            <w:tcW w:w="3264" w:type="dxa"/>
            <w:gridSpan w:val="3"/>
            <w:tcBorders>
              <w:top w:val="nil"/>
              <w:left w:val="single" w:sz="4" w:space="0" w:color="auto"/>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kern w:val="0"/>
                <w:sz w:val="20"/>
              </w:rPr>
            </w:pPr>
            <w:r w:rsidRPr="00A10735">
              <w:rPr>
                <w:rFonts w:ascii="標楷體" w:eastAsia="標楷體" w:hAnsi="標楷體" w:cs="Arial" w:hint="eastAsia"/>
                <w:kern w:val="0"/>
                <w:sz w:val="20"/>
              </w:rPr>
              <w:t>決標件數百分比的加總</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100%</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100%</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100%</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100%</w:t>
            </w:r>
          </w:p>
        </w:tc>
      </w:tr>
      <w:tr w:rsidR="00F46580" w:rsidRPr="00A10735" w:rsidTr="00845AA8">
        <w:trPr>
          <w:trHeight w:val="330"/>
        </w:trPr>
        <w:tc>
          <w:tcPr>
            <w:tcW w:w="326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F46580" w:rsidRPr="00A10735" w:rsidRDefault="00F46580" w:rsidP="006F1EE2">
            <w:pPr>
              <w:widowControl/>
              <w:rPr>
                <w:rFonts w:ascii="標楷體" w:eastAsia="標楷體" w:hAnsi="標楷體" w:cs="Arial"/>
                <w:kern w:val="0"/>
                <w:sz w:val="20"/>
              </w:rPr>
            </w:pPr>
            <w:r w:rsidRPr="00A10735">
              <w:rPr>
                <w:rFonts w:ascii="標楷體" w:eastAsia="標楷體" w:hAnsi="標楷體" w:cs="Arial" w:hint="eastAsia"/>
                <w:kern w:val="0"/>
                <w:sz w:val="20"/>
              </w:rPr>
              <w:t>決標金額的加總</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877,842,018,606</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927,178,909,756</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490,843,542,436</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rsidP="0069055D">
            <w:pPr>
              <w:jc w:val="right"/>
              <w:rPr>
                <w:sz w:val="18"/>
                <w:szCs w:val="18"/>
              </w:rPr>
            </w:pPr>
            <w:r w:rsidRPr="00A10735">
              <w:rPr>
                <w:sz w:val="18"/>
                <w:szCs w:val="18"/>
              </w:rPr>
              <w:t>2,295,864,470,798</w:t>
            </w:r>
          </w:p>
        </w:tc>
      </w:tr>
      <w:tr w:rsidR="00F46580" w:rsidRPr="00A10735" w:rsidTr="00845AA8">
        <w:trPr>
          <w:trHeight w:val="330"/>
        </w:trPr>
        <w:tc>
          <w:tcPr>
            <w:tcW w:w="3264" w:type="dxa"/>
            <w:gridSpan w:val="3"/>
            <w:tcBorders>
              <w:top w:val="nil"/>
              <w:left w:val="single" w:sz="4" w:space="0" w:color="auto"/>
              <w:bottom w:val="single" w:sz="4" w:space="0" w:color="auto"/>
              <w:right w:val="single" w:sz="4" w:space="0" w:color="auto"/>
            </w:tcBorders>
            <w:shd w:val="clear" w:color="auto" w:fill="auto"/>
            <w:noWrap/>
            <w:vAlign w:val="center"/>
          </w:tcPr>
          <w:p w:rsidR="00F46580" w:rsidRPr="00A10735" w:rsidRDefault="00F46580" w:rsidP="006F1EE2">
            <w:pPr>
              <w:widowControl/>
              <w:rPr>
                <w:rFonts w:ascii="標楷體" w:eastAsia="標楷體" w:hAnsi="標楷體"/>
                <w:kern w:val="0"/>
                <w:sz w:val="20"/>
              </w:rPr>
            </w:pPr>
            <w:r w:rsidRPr="00A10735">
              <w:rPr>
                <w:rFonts w:ascii="標楷體" w:eastAsia="標楷體" w:hAnsi="標楷體" w:cs="Arial" w:hint="eastAsia"/>
                <w:kern w:val="0"/>
                <w:sz w:val="20"/>
              </w:rPr>
              <w:t>決標金額百分比的加總</w:t>
            </w:r>
            <w:r w:rsidRPr="00A10735">
              <w:rPr>
                <w:rFonts w:ascii="標楷體" w:eastAsia="標楷體" w:hAnsi="標楷體"/>
                <w:kern w:val="0"/>
                <w:sz w:val="20"/>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100%</w:t>
            </w:r>
          </w:p>
        </w:tc>
        <w:tc>
          <w:tcPr>
            <w:tcW w:w="1560"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100%</w:t>
            </w:r>
          </w:p>
        </w:tc>
        <w:tc>
          <w:tcPr>
            <w:tcW w:w="1551"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100%</w:t>
            </w:r>
          </w:p>
        </w:tc>
        <w:tc>
          <w:tcPr>
            <w:tcW w:w="1559" w:type="dxa"/>
            <w:tcBorders>
              <w:top w:val="nil"/>
              <w:left w:val="nil"/>
              <w:bottom w:val="single" w:sz="4" w:space="0" w:color="auto"/>
              <w:right w:val="single" w:sz="4" w:space="0" w:color="auto"/>
            </w:tcBorders>
            <w:shd w:val="clear" w:color="auto" w:fill="auto"/>
            <w:noWrap/>
            <w:vAlign w:val="center"/>
          </w:tcPr>
          <w:p w:rsidR="00F46580" w:rsidRPr="00A10735" w:rsidRDefault="00F46580">
            <w:pPr>
              <w:jc w:val="right"/>
              <w:rPr>
                <w:sz w:val="18"/>
                <w:szCs w:val="18"/>
              </w:rPr>
            </w:pPr>
            <w:r w:rsidRPr="00A10735">
              <w:rPr>
                <w:sz w:val="18"/>
                <w:szCs w:val="18"/>
              </w:rPr>
              <w:t>100%</w:t>
            </w:r>
          </w:p>
        </w:tc>
      </w:tr>
    </w:tbl>
    <w:p w:rsidR="00E96FD9" w:rsidRPr="00E96FD9" w:rsidRDefault="00E96FD9" w:rsidP="00E96FD9">
      <w:pPr>
        <w:ind w:rightChars="-120" w:right="-288"/>
        <w:jc w:val="right"/>
        <w:rPr>
          <w:rFonts w:ascii="標楷體" w:eastAsia="標楷體" w:hAnsi="標楷體" w:cs="Arial"/>
          <w:sz w:val="18"/>
          <w:szCs w:val="18"/>
        </w:rPr>
      </w:pPr>
      <w:r w:rsidRPr="00A10735">
        <w:rPr>
          <w:rFonts w:ascii="標楷體" w:eastAsia="標楷體" w:hAnsi="標楷體" w:cs="Arial" w:hint="eastAsia"/>
          <w:kern w:val="0"/>
          <w:sz w:val="18"/>
          <w:szCs w:val="18"/>
        </w:rPr>
        <w:t>資料</w:t>
      </w:r>
      <w:r w:rsidRPr="00E96FD9">
        <w:rPr>
          <w:rFonts w:ascii="標楷體" w:eastAsia="標楷體" w:hAnsi="標楷體" w:cs="Arial" w:hint="eastAsia"/>
          <w:kern w:val="0"/>
          <w:sz w:val="18"/>
          <w:szCs w:val="18"/>
        </w:rPr>
        <w:t>日期</w:t>
      </w:r>
      <w:r w:rsidRPr="00E96FD9">
        <w:rPr>
          <w:rFonts w:ascii="標楷體" w:eastAsia="標楷體" w:hAnsi="標楷體" w:cs="Arial"/>
          <w:kern w:val="0"/>
          <w:sz w:val="18"/>
          <w:szCs w:val="18"/>
        </w:rPr>
        <w:t>:</w:t>
      </w:r>
      <w:bookmarkStart w:id="0" w:name="OLE_LINK8"/>
      <w:bookmarkStart w:id="1" w:name="OLE_LINK9"/>
      <w:r w:rsidR="000A4C3F">
        <w:rPr>
          <w:rFonts w:ascii="標楷體" w:eastAsia="標楷體" w:hAnsi="標楷體" w:cs="Arial" w:hint="eastAsia"/>
          <w:kern w:val="0"/>
          <w:sz w:val="18"/>
          <w:szCs w:val="18"/>
        </w:rPr>
        <w:t>11</w:t>
      </w:r>
      <w:r w:rsidR="0069055D">
        <w:rPr>
          <w:rFonts w:ascii="標楷體" w:eastAsia="標楷體" w:hAnsi="標楷體" w:cs="Arial" w:hint="eastAsia"/>
          <w:kern w:val="0"/>
          <w:sz w:val="18"/>
          <w:szCs w:val="18"/>
        </w:rPr>
        <w:t>3</w:t>
      </w:r>
      <w:r w:rsidRPr="00E96FD9">
        <w:rPr>
          <w:rFonts w:ascii="標楷體" w:eastAsia="標楷體" w:hAnsi="標楷體" w:cs="Arial" w:hint="eastAsia"/>
          <w:kern w:val="0"/>
          <w:sz w:val="18"/>
          <w:szCs w:val="18"/>
        </w:rPr>
        <w:t>年</w:t>
      </w:r>
      <w:r w:rsidR="00014410">
        <w:rPr>
          <w:rFonts w:ascii="標楷體" w:eastAsia="標楷體" w:hAnsi="標楷體" w:cs="Arial" w:hint="eastAsia"/>
          <w:kern w:val="0"/>
          <w:sz w:val="18"/>
          <w:szCs w:val="18"/>
        </w:rPr>
        <w:t>2</w:t>
      </w:r>
      <w:r w:rsidRPr="00E96FD9">
        <w:rPr>
          <w:rFonts w:ascii="標楷體" w:eastAsia="標楷體" w:hAnsi="標楷體" w:cs="Arial" w:hint="eastAsia"/>
          <w:kern w:val="0"/>
          <w:sz w:val="18"/>
          <w:szCs w:val="18"/>
        </w:rPr>
        <w:t>月</w:t>
      </w:r>
      <w:r w:rsidR="00D97902">
        <w:rPr>
          <w:rFonts w:ascii="標楷體" w:eastAsia="標楷體" w:hAnsi="標楷體" w:cs="Arial" w:hint="eastAsia"/>
          <w:kern w:val="0"/>
          <w:sz w:val="18"/>
          <w:szCs w:val="18"/>
        </w:rPr>
        <w:t>1</w:t>
      </w:r>
      <w:r w:rsidRPr="00E96FD9">
        <w:rPr>
          <w:rFonts w:ascii="標楷體" w:eastAsia="標楷體" w:hAnsi="標楷體" w:cs="Arial" w:hint="eastAsia"/>
          <w:kern w:val="0"/>
          <w:sz w:val="18"/>
          <w:szCs w:val="18"/>
        </w:rPr>
        <w:t>日</w:t>
      </w:r>
      <w:bookmarkEnd w:id="0"/>
      <w:bookmarkEnd w:id="1"/>
    </w:p>
    <w:p w:rsidR="00760F66" w:rsidRPr="00E74845" w:rsidRDefault="00760F66" w:rsidP="00760F66">
      <w:pPr>
        <w:jc w:val="right"/>
        <w:rPr>
          <w:rFonts w:ascii="標楷體" w:eastAsia="標楷體" w:hAnsi="標楷體" w:cs="Arial"/>
          <w:color w:val="FF0000"/>
          <w:kern w:val="0"/>
          <w:sz w:val="16"/>
          <w:szCs w:val="16"/>
        </w:rPr>
      </w:pPr>
    </w:p>
    <w:p w:rsidR="00760F66" w:rsidRPr="00E74845" w:rsidRDefault="00760F66" w:rsidP="00760F66">
      <w:pPr>
        <w:jc w:val="right"/>
        <w:rPr>
          <w:rFonts w:ascii="標楷體" w:eastAsia="標楷體" w:hAnsi="標楷體" w:cs="Arial"/>
          <w:color w:val="FF0000"/>
          <w:kern w:val="0"/>
          <w:sz w:val="16"/>
          <w:szCs w:val="16"/>
        </w:rPr>
      </w:pPr>
    </w:p>
    <w:p w:rsidR="00760F66" w:rsidRPr="00523818" w:rsidRDefault="00760F66" w:rsidP="00760F66">
      <w:pPr>
        <w:pStyle w:val="font6"/>
        <w:widowControl w:val="0"/>
        <w:spacing w:before="0" w:beforeAutospacing="0" w:after="0" w:afterAutospacing="0" w:line="240" w:lineRule="exact"/>
        <w:jc w:val="center"/>
        <w:rPr>
          <w:rFonts w:cs="Arial" w:hint="default"/>
          <w:sz w:val="28"/>
          <w:szCs w:val="28"/>
        </w:rPr>
      </w:pPr>
      <w:r w:rsidRPr="00E96FD9">
        <w:rPr>
          <w:rFonts w:cs="Times New Roman" w:hint="default"/>
          <w:kern w:val="2"/>
          <w:sz w:val="28"/>
          <w:szCs w:val="28"/>
        </w:rPr>
        <w:br w:type="page"/>
      </w:r>
      <w:r w:rsidR="00297683" w:rsidRPr="00523818">
        <w:rPr>
          <w:rFonts w:cs="Arial"/>
          <w:sz w:val="28"/>
          <w:szCs w:val="28"/>
        </w:rPr>
        <w:lastRenderedPageBreak/>
        <w:t>11</w:t>
      </w:r>
      <w:r w:rsidR="00B56B56" w:rsidRPr="00523818">
        <w:rPr>
          <w:rFonts w:cs="Arial"/>
          <w:sz w:val="28"/>
          <w:szCs w:val="28"/>
        </w:rPr>
        <w:t>2</w:t>
      </w:r>
      <w:r w:rsidR="00E74845" w:rsidRPr="00523818">
        <w:rPr>
          <w:rFonts w:cs="Arial"/>
          <w:sz w:val="28"/>
          <w:szCs w:val="28"/>
        </w:rPr>
        <w:t>年</w:t>
      </w:r>
      <w:r w:rsidRPr="00523818">
        <w:rPr>
          <w:rFonts w:cs="Arial"/>
          <w:sz w:val="28"/>
          <w:szCs w:val="28"/>
        </w:rPr>
        <w:t>中央機關公開辦理採購之件數及金額比率一覽表</w:t>
      </w:r>
    </w:p>
    <w:p w:rsidR="00760F66" w:rsidRPr="00523818" w:rsidRDefault="00760F66" w:rsidP="00760F66">
      <w:pPr>
        <w:jc w:val="right"/>
        <w:rPr>
          <w:rFonts w:ascii="標楷體" w:eastAsia="標楷體" w:hAnsi="標楷體" w:cs="Arial"/>
          <w:kern w:val="0"/>
          <w:sz w:val="16"/>
          <w:szCs w:val="16"/>
        </w:rPr>
      </w:pPr>
    </w:p>
    <w:tbl>
      <w:tblPr>
        <w:tblW w:w="9719" w:type="dxa"/>
        <w:tblInd w:w="-256" w:type="dxa"/>
        <w:tblLayout w:type="fixed"/>
        <w:tblCellMar>
          <w:left w:w="28" w:type="dxa"/>
          <w:right w:w="28" w:type="dxa"/>
        </w:tblCellMar>
        <w:tblLook w:val="0000"/>
      </w:tblPr>
      <w:tblGrid>
        <w:gridCol w:w="284"/>
        <w:gridCol w:w="1276"/>
        <w:gridCol w:w="709"/>
        <w:gridCol w:w="1843"/>
        <w:gridCol w:w="708"/>
        <w:gridCol w:w="851"/>
        <w:gridCol w:w="850"/>
        <w:gridCol w:w="1560"/>
        <w:gridCol w:w="850"/>
        <w:gridCol w:w="788"/>
      </w:tblGrid>
      <w:tr w:rsidR="00E96FD9" w:rsidRPr="00523818" w:rsidTr="00B56B56">
        <w:trPr>
          <w:trHeight w:val="312"/>
          <w:tblHeader/>
        </w:trPr>
        <w:tc>
          <w:tcPr>
            <w:tcW w:w="28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96FD9" w:rsidRPr="00523818" w:rsidRDefault="00E96FD9" w:rsidP="006F1EE2">
            <w:pPr>
              <w:jc w:val="center"/>
              <w:rPr>
                <w:rFonts w:ascii="標楷體" w:eastAsia="標楷體" w:hAnsi="標楷體" w:cs="Arial"/>
                <w:sz w:val="20"/>
              </w:rPr>
            </w:pPr>
            <w:r w:rsidRPr="00523818">
              <w:rPr>
                <w:rFonts w:ascii="標楷體" w:eastAsia="標楷體" w:hAnsi="標楷體" w:cs="Arial" w:hint="eastAsia"/>
                <w:sz w:val="20"/>
              </w:rPr>
              <w:t>項次</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6FD9" w:rsidRPr="00523818" w:rsidRDefault="00E96FD9" w:rsidP="0040331A">
            <w:pPr>
              <w:jc w:val="center"/>
              <w:rPr>
                <w:rFonts w:ascii="標楷體" w:eastAsia="標楷體" w:hAnsi="標楷體" w:cs="Arial"/>
                <w:sz w:val="20"/>
              </w:rPr>
            </w:pPr>
            <w:r w:rsidRPr="00523818">
              <w:rPr>
                <w:rFonts w:ascii="標楷體" w:eastAsia="標楷體" w:hAnsi="標楷體" w:cs="Arial" w:hint="eastAsia"/>
                <w:sz w:val="20"/>
              </w:rPr>
              <w:t>機關名稱</w:t>
            </w:r>
          </w:p>
        </w:tc>
        <w:tc>
          <w:tcPr>
            <w:tcW w:w="4111" w:type="dxa"/>
            <w:gridSpan w:val="4"/>
            <w:tcBorders>
              <w:top w:val="single" w:sz="4" w:space="0" w:color="auto"/>
              <w:left w:val="nil"/>
              <w:bottom w:val="single" w:sz="4" w:space="0" w:color="auto"/>
              <w:right w:val="single" w:sz="4" w:space="0" w:color="auto"/>
            </w:tcBorders>
            <w:shd w:val="clear" w:color="auto" w:fill="auto"/>
            <w:vAlign w:val="center"/>
          </w:tcPr>
          <w:p w:rsidR="00E96FD9" w:rsidRPr="00523818" w:rsidRDefault="00E96FD9" w:rsidP="006F1EE2">
            <w:pPr>
              <w:jc w:val="center"/>
              <w:rPr>
                <w:rFonts w:ascii="標楷體" w:eastAsia="標楷體" w:hAnsi="標楷體" w:cs="Arial"/>
                <w:sz w:val="20"/>
              </w:rPr>
            </w:pPr>
            <w:r w:rsidRPr="00523818">
              <w:rPr>
                <w:rFonts w:ascii="標楷體" w:eastAsia="標楷體" w:hAnsi="標楷體" w:cs="Arial" w:hint="eastAsia"/>
                <w:sz w:val="20"/>
              </w:rPr>
              <w:t>公開</w:t>
            </w:r>
          </w:p>
        </w:tc>
        <w:tc>
          <w:tcPr>
            <w:tcW w:w="4048" w:type="dxa"/>
            <w:gridSpan w:val="4"/>
            <w:tcBorders>
              <w:top w:val="single" w:sz="4" w:space="0" w:color="auto"/>
              <w:left w:val="nil"/>
              <w:bottom w:val="single" w:sz="4" w:space="0" w:color="auto"/>
              <w:right w:val="single" w:sz="4" w:space="0" w:color="auto"/>
            </w:tcBorders>
            <w:shd w:val="clear" w:color="auto" w:fill="auto"/>
            <w:vAlign w:val="center"/>
          </w:tcPr>
          <w:p w:rsidR="00E96FD9" w:rsidRPr="00523818" w:rsidRDefault="00E96FD9" w:rsidP="006F1EE2">
            <w:pPr>
              <w:jc w:val="center"/>
              <w:rPr>
                <w:rFonts w:ascii="標楷體" w:eastAsia="標楷體" w:hAnsi="標楷體" w:cs="Arial"/>
                <w:sz w:val="20"/>
              </w:rPr>
            </w:pPr>
            <w:r w:rsidRPr="00523818">
              <w:rPr>
                <w:rFonts w:ascii="標楷體" w:eastAsia="標楷體" w:hAnsi="標楷體" w:cs="Arial" w:hint="eastAsia"/>
                <w:sz w:val="20"/>
              </w:rPr>
              <w:t>未公開</w:t>
            </w:r>
          </w:p>
        </w:tc>
      </w:tr>
      <w:tr w:rsidR="0040331A" w:rsidRPr="00523818" w:rsidTr="00B56B56">
        <w:trPr>
          <w:trHeight w:val="285"/>
          <w:tblHeader/>
        </w:trPr>
        <w:tc>
          <w:tcPr>
            <w:tcW w:w="284" w:type="dxa"/>
            <w:vMerge/>
            <w:tcBorders>
              <w:top w:val="single" w:sz="4" w:space="0" w:color="auto"/>
              <w:left w:val="single" w:sz="4" w:space="0" w:color="auto"/>
              <w:bottom w:val="single" w:sz="4" w:space="0" w:color="000000"/>
              <w:right w:val="single" w:sz="4" w:space="0" w:color="auto"/>
            </w:tcBorders>
            <w:vAlign w:val="center"/>
          </w:tcPr>
          <w:p w:rsidR="00E96FD9" w:rsidRPr="00523818" w:rsidRDefault="00E96FD9" w:rsidP="006F1EE2">
            <w:pPr>
              <w:rPr>
                <w:rFonts w:ascii="標楷體" w:eastAsia="標楷體" w:hAnsi="標楷體" w:cs="Arial"/>
                <w:sz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96FD9" w:rsidRPr="00523818" w:rsidRDefault="00E96FD9" w:rsidP="0040331A">
            <w:pPr>
              <w:rPr>
                <w:rFonts w:ascii="標楷體" w:eastAsia="標楷體" w:hAnsi="標楷體" w:cs="Arial"/>
                <w:sz w:val="20"/>
              </w:rPr>
            </w:pPr>
          </w:p>
        </w:tc>
        <w:tc>
          <w:tcPr>
            <w:tcW w:w="709" w:type="dxa"/>
            <w:tcBorders>
              <w:top w:val="nil"/>
              <w:left w:val="nil"/>
              <w:bottom w:val="single" w:sz="4" w:space="0" w:color="auto"/>
              <w:right w:val="single" w:sz="4" w:space="0" w:color="auto"/>
            </w:tcBorders>
            <w:shd w:val="clear" w:color="auto" w:fill="auto"/>
            <w:vAlign w:val="center"/>
          </w:tcPr>
          <w:p w:rsidR="00E96FD9" w:rsidRPr="00523818" w:rsidRDefault="00E96FD9" w:rsidP="006F1EE2">
            <w:pPr>
              <w:jc w:val="center"/>
              <w:rPr>
                <w:rFonts w:ascii="標楷體" w:eastAsia="標楷體" w:hAnsi="標楷體" w:cs="Arial"/>
                <w:sz w:val="20"/>
              </w:rPr>
            </w:pPr>
            <w:r w:rsidRPr="00523818">
              <w:rPr>
                <w:rFonts w:ascii="標楷體" w:eastAsia="標楷體" w:hAnsi="標楷體" w:cs="Arial" w:hint="eastAsia"/>
                <w:sz w:val="20"/>
              </w:rPr>
              <w:t>件數</w:t>
            </w:r>
          </w:p>
        </w:tc>
        <w:tc>
          <w:tcPr>
            <w:tcW w:w="1843" w:type="dxa"/>
            <w:tcBorders>
              <w:top w:val="nil"/>
              <w:left w:val="nil"/>
              <w:bottom w:val="single" w:sz="4" w:space="0" w:color="auto"/>
              <w:right w:val="single" w:sz="4" w:space="0" w:color="auto"/>
            </w:tcBorders>
            <w:shd w:val="clear" w:color="auto" w:fill="auto"/>
            <w:vAlign w:val="center"/>
          </w:tcPr>
          <w:p w:rsidR="00E96FD9" w:rsidRPr="00523818" w:rsidRDefault="00E96FD9" w:rsidP="006F1EE2">
            <w:pPr>
              <w:jc w:val="center"/>
              <w:rPr>
                <w:rFonts w:ascii="標楷體" w:eastAsia="標楷體" w:hAnsi="標楷體" w:cs="Arial"/>
                <w:sz w:val="20"/>
              </w:rPr>
            </w:pPr>
            <w:r w:rsidRPr="00523818">
              <w:rPr>
                <w:rFonts w:ascii="標楷體" w:eastAsia="標楷體" w:hAnsi="標楷體" w:cs="Arial" w:hint="eastAsia"/>
                <w:sz w:val="20"/>
              </w:rPr>
              <w:t>決標金額(元)</w:t>
            </w:r>
          </w:p>
        </w:tc>
        <w:tc>
          <w:tcPr>
            <w:tcW w:w="708" w:type="dxa"/>
            <w:tcBorders>
              <w:top w:val="nil"/>
              <w:left w:val="nil"/>
              <w:bottom w:val="single" w:sz="4" w:space="0" w:color="auto"/>
              <w:right w:val="single" w:sz="4" w:space="0" w:color="auto"/>
            </w:tcBorders>
            <w:shd w:val="clear" w:color="auto" w:fill="auto"/>
            <w:vAlign w:val="center"/>
          </w:tcPr>
          <w:p w:rsidR="00E96FD9" w:rsidRPr="00523818" w:rsidRDefault="00E96FD9" w:rsidP="006F1EE2">
            <w:pPr>
              <w:jc w:val="center"/>
              <w:rPr>
                <w:rFonts w:ascii="標楷體" w:eastAsia="標楷體" w:hAnsi="標楷體" w:cs="Arial"/>
                <w:sz w:val="20"/>
              </w:rPr>
            </w:pPr>
            <w:r w:rsidRPr="00523818">
              <w:rPr>
                <w:rFonts w:ascii="標楷體" w:eastAsia="標楷體" w:hAnsi="標楷體" w:cs="Arial" w:hint="eastAsia"/>
                <w:sz w:val="20"/>
              </w:rPr>
              <w:t>件數</w:t>
            </w:r>
          </w:p>
          <w:p w:rsidR="00E96FD9" w:rsidRPr="00523818" w:rsidRDefault="00E96FD9" w:rsidP="006F1EE2">
            <w:pPr>
              <w:jc w:val="center"/>
              <w:rPr>
                <w:rFonts w:ascii="標楷體" w:eastAsia="標楷體" w:hAnsi="標楷體" w:cs="Arial"/>
                <w:sz w:val="20"/>
              </w:rPr>
            </w:pPr>
            <w:r w:rsidRPr="00523818">
              <w:rPr>
                <w:rFonts w:ascii="標楷體" w:eastAsia="標楷體" w:hAnsi="標楷體" w:cs="Arial" w:hint="eastAsia"/>
                <w:sz w:val="20"/>
              </w:rPr>
              <w:t>比率</w:t>
            </w:r>
          </w:p>
        </w:tc>
        <w:tc>
          <w:tcPr>
            <w:tcW w:w="851" w:type="dxa"/>
            <w:tcBorders>
              <w:top w:val="nil"/>
              <w:left w:val="nil"/>
              <w:bottom w:val="single" w:sz="4" w:space="0" w:color="auto"/>
              <w:right w:val="single" w:sz="4" w:space="0" w:color="auto"/>
            </w:tcBorders>
            <w:shd w:val="clear" w:color="auto" w:fill="auto"/>
            <w:vAlign w:val="center"/>
          </w:tcPr>
          <w:p w:rsidR="00E96FD9" w:rsidRPr="00523818" w:rsidRDefault="00E96FD9" w:rsidP="006F1EE2">
            <w:pPr>
              <w:jc w:val="center"/>
              <w:rPr>
                <w:rFonts w:ascii="標楷體" w:eastAsia="標楷體" w:hAnsi="標楷體" w:cs="Arial"/>
                <w:sz w:val="20"/>
              </w:rPr>
            </w:pPr>
            <w:r w:rsidRPr="00523818">
              <w:rPr>
                <w:rFonts w:ascii="標楷體" w:eastAsia="標楷體" w:hAnsi="標楷體" w:cs="Arial" w:hint="eastAsia"/>
                <w:sz w:val="20"/>
              </w:rPr>
              <w:t>金額</w:t>
            </w:r>
          </w:p>
          <w:p w:rsidR="00E96FD9" w:rsidRPr="00523818" w:rsidRDefault="00E96FD9" w:rsidP="006F1EE2">
            <w:pPr>
              <w:jc w:val="center"/>
              <w:rPr>
                <w:rFonts w:ascii="標楷體" w:eastAsia="標楷體" w:hAnsi="標楷體" w:cs="Arial"/>
                <w:sz w:val="20"/>
              </w:rPr>
            </w:pPr>
            <w:r w:rsidRPr="00523818">
              <w:rPr>
                <w:rFonts w:ascii="標楷體" w:eastAsia="標楷體" w:hAnsi="標楷體" w:cs="Arial" w:hint="eastAsia"/>
                <w:sz w:val="20"/>
              </w:rPr>
              <w:t>比率</w:t>
            </w:r>
          </w:p>
        </w:tc>
        <w:tc>
          <w:tcPr>
            <w:tcW w:w="850" w:type="dxa"/>
            <w:tcBorders>
              <w:top w:val="nil"/>
              <w:left w:val="nil"/>
              <w:bottom w:val="single" w:sz="4" w:space="0" w:color="auto"/>
              <w:right w:val="single" w:sz="4" w:space="0" w:color="auto"/>
            </w:tcBorders>
            <w:shd w:val="clear" w:color="auto" w:fill="auto"/>
            <w:vAlign w:val="center"/>
          </w:tcPr>
          <w:p w:rsidR="00E96FD9" w:rsidRPr="00523818" w:rsidRDefault="00E96FD9" w:rsidP="006F1EE2">
            <w:pPr>
              <w:jc w:val="center"/>
              <w:rPr>
                <w:rFonts w:ascii="標楷體" w:eastAsia="標楷體" w:hAnsi="標楷體" w:cs="Arial"/>
                <w:sz w:val="20"/>
              </w:rPr>
            </w:pPr>
            <w:r w:rsidRPr="00523818">
              <w:rPr>
                <w:rFonts w:ascii="標楷體" w:eastAsia="標楷體" w:hAnsi="標楷體" w:cs="Arial" w:hint="eastAsia"/>
                <w:sz w:val="20"/>
              </w:rPr>
              <w:t>件數</w:t>
            </w:r>
          </w:p>
        </w:tc>
        <w:tc>
          <w:tcPr>
            <w:tcW w:w="1560" w:type="dxa"/>
            <w:tcBorders>
              <w:top w:val="nil"/>
              <w:left w:val="nil"/>
              <w:bottom w:val="single" w:sz="4" w:space="0" w:color="auto"/>
              <w:right w:val="single" w:sz="4" w:space="0" w:color="auto"/>
            </w:tcBorders>
            <w:shd w:val="clear" w:color="auto" w:fill="auto"/>
            <w:vAlign w:val="center"/>
          </w:tcPr>
          <w:p w:rsidR="00E96FD9" w:rsidRPr="00523818" w:rsidRDefault="00E96FD9" w:rsidP="006F1EE2">
            <w:pPr>
              <w:jc w:val="center"/>
              <w:rPr>
                <w:rFonts w:ascii="標楷體" w:eastAsia="標楷體" w:hAnsi="標楷體" w:cs="Arial"/>
                <w:sz w:val="20"/>
              </w:rPr>
            </w:pPr>
            <w:r w:rsidRPr="00523818">
              <w:rPr>
                <w:rFonts w:ascii="標楷體" w:eastAsia="標楷體" w:hAnsi="標楷體" w:cs="Arial" w:hint="eastAsia"/>
                <w:sz w:val="20"/>
              </w:rPr>
              <w:t>決標金額(元)</w:t>
            </w:r>
          </w:p>
        </w:tc>
        <w:tc>
          <w:tcPr>
            <w:tcW w:w="850" w:type="dxa"/>
            <w:tcBorders>
              <w:top w:val="nil"/>
              <w:left w:val="nil"/>
              <w:bottom w:val="single" w:sz="4" w:space="0" w:color="auto"/>
              <w:right w:val="single" w:sz="4" w:space="0" w:color="auto"/>
            </w:tcBorders>
            <w:shd w:val="clear" w:color="auto" w:fill="auto"/>
            <w:vAlign w:val="center"/>
          </w:tcPr>
          <w:p w:rsidR="00E96FD9" w:rsidRPr="00523818" w:rsidRDefault="00E96FD9" w:rsidP="006F1EE2">
            <w:pPr>
              <w:jc w:val="center"/>
              <w:rPr>
                <w:rFonts w:ascii="標楷體" w:eastAsia="標楷體" w:hAnsi="標楷體" w:cs="Arial"/>
                <w:sz w:val="20"/>
              </w:rPr>
            </w:pPr>
            <w:r w:rsidRPr="00523818">
              <w:rPr>
                <w:rFonts w:ascii="標楷體" w:eastAsia="標楷體" w:hAnsi="標楷體" w:cs="Arial" w:hint="eastAsia"/>
                <w:sz w:val="20"/>
              </w:rPr>
              <w:t>件數</w:t>
            </w:r>
          </w:p>
          <w:p w:rsidR="00E96FD9" w:rsidRPr="00523818" w:rsidRDefault="00E96FD9" w:rsidP="006F1EE2">
            <w:pPr>
              <w:jc w:val="center"/>
              <w:rPr>
                <w:rFonts w:ascii="標楷體" w:eastAsia="標楷體" w:hAnsi="標楷體" w:cs="Arial"/>
                <w:sz w:val="20"/>
              </w:rPr>
            </w:pPr>
            <w:r w:rsidRPr="00523818">
              <w:rPr>
                <w:rFonts w:ascii="標楷體" w:eastAsia="標楷體" w:hAnsi="標楷體" w:cs="Arial" w:hint="eastAsia"/>
                <w:sz w:val="20"/>
              </w:rPr>
              <w:t>比率</w:t>
            </w:r>
          </w:p>
        </w:tc>
        <w:tc>
          <w:tcPr>
            <w:tcW w:w="788" w:type="dxa"/>
            <w:tcBorders>
              <w:top w:val="nil"/>
              <w:left w:val="nil"/>
              <w:bottom w:val="single" w:sz="4" w:space="0" w:color="auto"/>
              <w:right w:val="single" w:sz="4" w:space="0" w:color="auto"/>
            </w:tcBorders>
            <w:shd w:val="clear" w:color="auto" w:fill="auto"/>
            <w:vAlign w:val="center"/>
          </w:tcPr>
          <w:p w:rsidR="00E96FD9" w:rsidRPr="00523818" w:rsidRDefault="00E96FD9" w:rsidP="006F1EE2">
            <w:pPr>
              <w:jc w:val="center"/>
              <w:rPr>
                <w:rFonts w:ascii="標楷體" w:eastAsia="標楷體" w:hAnsi="標楷體" w:cs="Arial"/>
                <w:sz w:val="20"/>
              </w:rPr>
            </w:pPr>
            <w:r w:rsidRPr="00523818">
              <w:rPr>
                <w:rFonts w:ascii="標楷體" w:eastAsia="標楷體" w:hAnsi="標楷體" w:cs="Arial" w:hint="eastAsia"/>
                <w:sz w:val="20"/>
              </w:rPr>
              <w:t>金額</w:t>
            </w:r>
          </w:p>
          <w:p w:rsidR="00E96FD9" w:rsidRPr="00523818" w:rsidRDefault="00E96FD9" w:rsidP="006F1EE2">
            <w:pPr>
              <w:jc w:val="center"/>
              <w:rPr>
                <w:rFonts w:ascii="標楷體" w:eastAsia="標楷體" w:hAnsi="標楷體" w:cs="Arial"/>
                <w:sz w:val="20"/>
              </w:rPr>
            </w:pPr>
            <w:r w:rsidRPr="00523818">
              <w:rPr>
                <w:rFonts w:ascii="標楷體" w:eastAsia="標楷體" w:hAnsi="標楷體" w:cs="Arial" w:hint="eastAsia"/>
                <w:sz w:val="20"/>
              </w:rPr>
              <w:t>比率</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1</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高雄高等行政法院</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7,385,313</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100.00%</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100.00%</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 xml:space="preserve">-　</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 xml:space="preserve">-　</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0.00%</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0.00%</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2</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國史館</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59</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88,027,453</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100.00%</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100.00%</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 xml:space="preserve">-　</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 xml:space="preserve">-　</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0.00%</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0.00%</w:t>
            </w:r>
          </w:p>
        </w:tc>
      </w:tr>
      <w:tr w:rsidR="000467DD" w:rsidRPr="00523818" w:rsidTr="00B56B56">
        <w:trPr>
          <w:trHeight w:val="28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3</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智慧財產及商業法院</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7,668,686</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100.00%</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100.00%</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 xml:space="preserve">-　</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 xml:space="preserve">-　</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0.00%</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0.00%</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4</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福建高等法院金門分院</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8,397,358</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100.00%</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100.00%</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 xml:space="preserve">-　</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 xml:space="preserve">-　</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0.00%</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0.00%</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5</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懲戒法院</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1,434,000</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100.00%</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100.00%</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 xml:space="preserve">-　</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 xml:space="preserve">-　</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0.00%</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0.00%</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6</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勞動部</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1,212</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7,656,582,514</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90.25%</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86.18%</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131</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1,228,313,960</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9.75%</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13.82%</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7</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農業部</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6,453</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33,341,684,685</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89.59%</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96.11%</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750</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1,350,633,474</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10.41%</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3.89%</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8</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臺中高等行政法院</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17</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22,615,382</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89.47%</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92.06%</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1,950,600</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10.53%</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7.94%</w:t>
            </w:r>
          </w:p>
        </w:tc>
      </w:tr>
      <w:tr w:rsidR="000467DD" w:rsidRPr="00523818" w:rsidTr="00B56B56">
        <w:trPr>
          <w:trHeight w:val="14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9</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國防部</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5,699</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103,122,201,458</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87.70%</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46.69%</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799</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117,758,656,507</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12.30%</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53.31%</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10</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國軍退除役官兵輔導委員會</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3,772</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120,188,733,386</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87.42%</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98.47%</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543</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1,872,156,397</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12.58%</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1.53%</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11</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核能安全委員會</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500</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1,382,269,106</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87.41%</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92.36%</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72</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114,401,035</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12.59%</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7.64%</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12</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法務部</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2,008</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8,441,134,793</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87.19%</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92.66%</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295</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669,069,853</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12.81%</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7.34%</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13</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海洋委員會</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495</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17,007,443,024</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86.99%</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97.94%</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74</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358,501,130</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13.01%</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2.06%</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14</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立法院</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178</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795,358,172</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86.41%</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79.56%</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28</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204,319,071</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13.59%</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20.44%</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15</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經濟部</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16,894</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588,505,852,318</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85.76%</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90.43%</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2,805</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62,246,440,329</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14.24%</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9.57%</w:t>
            </w:r>
          </w:p>
        </w:tc>
      </w:tr>
      <w:tr w:rsidR="000467DD" w:rsidRPr="00523818" w:rsidTr="00B56B56">
        <w:trPr>
          <w:trHeight w:val="51"/>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16</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衛生福利部</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4,489</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41,469,392,594</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84.60%</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84.81%</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817</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7,430,004,959</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15.40%</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15.19%</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17</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內政部</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1,884</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22,350,054,977</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84.26%</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91.30%</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352</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2,128,879,370</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15.74%</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8.70%</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18</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考選部</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37</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94,038,697</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84.09%</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96.99%</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2,920,224</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15.91%</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3.01%</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19</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行政院公共工程委員會</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94,037,521</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83.33%</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65.18%</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50,227,000</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16.67%</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34.82%</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20</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國立故宮博物院</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138</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656,616,756</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82.14%</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95.63%</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30</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30,021,615</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17.86%</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4.37%</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21</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國家科學及技術委員會</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338</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26,969,785,595</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80.29%</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97.78%</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83</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612,918,021</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19.71%</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2.22%</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22</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中央選舉委員會</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131</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271,348,649</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79.88%</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91.13%</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33</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26,405,010</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20.12%</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8.87%</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23</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臺灣高等法院</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491</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857,487,652</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79.07%</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85.75%</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130</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142,467,365</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20.93%</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14.25%</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24</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數位發展部</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151</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12,546,505,491</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79.06%</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96.04%</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40</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517,123,469</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20.94%</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3.96%</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25</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國家發展委員會</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163</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1,623,356,381</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78.74%</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94.87%</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44</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87,760,513</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21.26%</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5.13%</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26</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法官學院</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32</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48,122,261</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78.05%</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89.66%</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5,547,732</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21.95%</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10.34%</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27</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行政院主計總處</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61</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318,217,668</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77.22%</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97.02%</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18</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9,761,998</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22.78%</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2.98%</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28</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hint="eastAsia"/>
                <w:sz w:val="20"/>
              </w:rPr>
              <w:t>環境部</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461</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4,828,690,741</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76.32%</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96.63%</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143</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168,353,114</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23.68%</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3.37%</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29</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公平交易委員會</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35</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63,173,897</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76.09%</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92.80%</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11</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4,899,000</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23.91%</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7.20%</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30</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財政部</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2,934</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59,443,367,638</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75.27%</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79.75%</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964</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15,095,927,099</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24.73%</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20.25%</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31</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最高行政法院</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11,916,382</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75.00%</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93.14%</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877,254</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25.00%</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6.86%</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lastRenderedPageBreak/>
              <w:t>32</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監察院</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86</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134,251,373</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74.14%</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83.44%</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30</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26,645,260</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25.86%</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16.56%</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33</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教育部</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12,999</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118,053,213,272</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73.73%</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92.60%</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4,631</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9,432,341,233</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26.27%</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7.40%</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34</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臺北高等行政法院</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11</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24,986,033</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73.33%</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77.68%</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7,179,988</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26.67%</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22.32%</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35</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交通部</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6,238</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193,415,235,858</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73.13%</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88.77%</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2,292</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24,464,211,379</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26.87%</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11.23%</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36</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hint="eastAsia"/>
                <w:sz w:val="20"/>
              </w:rPr>
              <w:t>國家安全局</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110</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399,821,226</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71.43%</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83.31%</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44</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80,126,540</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28.57%</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16.69%</w:t>
            </w:r>
          </w:p>
        </w:tc>
      </w:tr>
      <w:tr w:rsidR="000467DD" w:rsidRPr="00523818" w:rsidTr="00B56B56">
        <w:trPr>
          <w:trHeight w:val="51"/>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37</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中央銀行</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237</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1,077,317,162</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71.39%</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67.18%</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95</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526,412,092</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28.61%</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32.82%</w:t>
            </w:r>
          </w:p>
        </w:tc>
      </w:tr>
      <w:tr w:rsidR="000467DD" w:rsidRPr="00523818" w:rsidTr="00B56B56">
        <w:trPr>
          <w:trHeight w:val="51"/>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38</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公務人員保障暨培訓委員會</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31</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87,577,822</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65.96%</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83.33%</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16</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17,518,173</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34.04%</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16.67%</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39</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金融監督管理委員會</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109</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303,588,940</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65.27%</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80.13%</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58</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75,283,937</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34.73%</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19.87%</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40</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審計部</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30</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61,463,646</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65.22%</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82.69%</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16</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12,864,850</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34.78%</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17.31%</w:t>
            </w:r>
          </w:p>
        </w:tc>
      </w:tr>
      <w:tr w:rsidR="000467DD" w:rsidRPr="00523818" w:rsidTr="00B56B56">
        <w:trPr>
          <w:trHeight w:val="28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41</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大陸委員會</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35</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53,500,996</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64.81%</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76.35%</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19</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16,574,396</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35.19%</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23.65%</w:t>
            </w:r>
          </w:p>
        </w:tc>
      </w:tr>
      <w:tr w:rsidR="000467DD" w:rsidRPr="00523818" w:rsidTr="00B56B56">
        <w:trPr>
          <w:trHeight w:val="51"/>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42</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原住民族委員會</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136</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1,333,206,864</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64.45%</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95.58%</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75</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61,672,510</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35.55%</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4.42%</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43</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客家委員會</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130</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977,520,128</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64.36%</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84.58%</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72</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178,207,239</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35.64%</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15.42%</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44</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行政院人事行政總處</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48</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210,377,419</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64.00%</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91.23%</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27</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20,229,938</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36.00%</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8.77%</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45</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僑務委員會</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147</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328,359,209</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63.64%</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60.14%</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84</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217,639,802</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36.36%</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39.86%</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46</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文化部</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1,066</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5,715,236,009</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63.45%</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77.16%</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614</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1,691,628,727</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36.55%</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22.84%</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47</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行政院</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71</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194,370,505</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54.62%</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79.09%</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59</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51,401,738</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45.38%</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20.91%</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48</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中央研究院</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122</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694,330,084</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52.81%</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40.67%</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109</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1,012,705,533</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47.19%</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59.33%</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49</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不當黨產處理委員會</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740,000</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50.00%</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70.14%</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315,000</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50.00%</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29.86%</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50</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考試院</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20</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37,630,616</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50.00%</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78.58%</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20</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10,255,900</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50.00%</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21.42%</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51</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hint="eastAsia"/>
                <w:sz w:val="20"/>
              </w:rPr>
              <w:t>司法院</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103</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734,045,948</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49.76%</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79.46%</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104</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189,703,913</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50.24%</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20.54%</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52</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hint="eastAsia"/>
                <w:sz w:val="20"/>
              </w:rPr>
              <w:t>銓敘部</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28</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85,119,890</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46.67%</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74.30%</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32</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29,445,545</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53.33%</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25.70%</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53</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總統府</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52</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141,028,926</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41.94%</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67.42%</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72</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68,138,784</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58.06%</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32.58%</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54</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國家通訊傳播委員會</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45</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183,614,152</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41.67%</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55.50%</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63</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147,249,698</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58.33%</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44.50%</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55</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最高法院</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11</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20,479,213</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40.74%</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45.50%</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16</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24,533,671</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59.26%</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54.50%</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sz w:val="20"/>
              </w:rPr>
              <w:t>56</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國家運輸安全調查委員會</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12</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13,769,123</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35.29%</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54.42%</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22</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11,532,380</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64.71%</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45.58%</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hint="eastAsia"/>
                <w:sz w:val="20"/>
              </w:rPr>
              <w:t>57</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國家安全會議</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5,386,020</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33.33%</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62.02%</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3,298,855</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66.67%</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37.98%</w:t>
            </w:r>
          </w:p>
        </w:tc>
      </w:tr>
      <w:tr w:rsidR="000467DD" w:rsidRPr="00523818" w:rsidTr="00B56B56">
        <w:trPr>
          <w:trHeight w:val="360"/>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jc w:val="center"/>
              <w:rPr>
                <w:rFonts w:ascii="標楷體" w:eastAsia="標楷體" w:hAnsi="標楷體" w:cs="Arial"/>
                <w:sz w:val="20"/>
              </w:rPr>
            </w:pPr>
            <w:r w:rsidRPr="00523818">
              <w:rPr>
                <w:rFonts w:ascii="標楷體" w:eastAsia="標楷體" w:hAnsi="標楷體" w:cs="Arial" w:hint="eastAsia"/>
                <w:sz w:val="20"/>
              </w:rPr>
              <w:t>58</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外交部</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311</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2,040,989,029</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28.30%</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40.81%</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788</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2,960,624,868</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71.70%</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59.19%</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22FE9">
            <w:pPr>
              <w:jc w:val="center"/>
              <w:rPr>
                <w:rFonts w:ascii="標楷體" w:eastAsia="標楷體" w:hAnsi="標楷體" w:cs="Arial"/>
                <w:sz w:val="20"/>
              </w:rPr>
            </w:pPr>
            <w:r w:rsidRPr="00523818">
              <w:rPr>
                <w:rFonts w:ascii="標楷體" w:eastAsia="標楷體" w:hAnsi="標楷體" w:cs="Arial" w:hint="eastAsia"/>
                <w:sz w:val="20"/>
              </w:rPr>
              <w:t>59</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公務人員退休撫卹基金監理委員會</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10161B" w:rsidP="000467DD">
            <w:pPr>
              <w:jc w:val="right"/>
              <w:rPr>
                <w:rFonts w:ascii="標楷體" w:eastAsia="標楷體" w:hAnsi="標楷體" w:cs="Arial"/>
                <w:sz w:val="20"/>
              </w:rPr>
            </w:pPr>
            <w:r w:rsidRPr="00523818">
              <w:rPr>
                <w:rFonts w:ascii="標楷體" w:eastAsia="標楷體" w:hAnsi="標楷體" w:cs="Arial"/>
                <w:sz w:val="20"/>
              </w:rPr>
              <w:t>-</w:t>
            </w:r>
            <w:r w:rsidR="000467DD" w:rsidRPr="00523818">
              <w:rPr>
                <w:rFonts w:ascii="標楷體" w:eastAsia="標楷體" w:hAnsi="標楷體" w:cs="Arial"/>
                <w:sz w:val="20"/>
              </w:rPr>
              <w:t xml:space="preserve">　</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10161B" w:rsidP="000467DD">
            <w:pPr>
              <w:jc w:val="right"/>
              <w:rPr>
                <w:rFonts w:ascii="標楷體" w:eastAsia="標楷體" w:hAnsi="標楷體" w:cs="Arial"/>
                <w:sz w:val="20"/>
              </w:rPr>
            </w:pPr>
            <w:r w:rsidRPr="00523818">
              <w:rPr>
                <w:rFonts w:ascii="標楷體" w:eastAsia="標楷體" w:hAnsi="標楷體" w:cs="Arial"/>
                <w:sz w:val="20"/>
              </w:rPr>
              <w:t>-</w:t>
            </w:r>
            <w:r w:rsidR="000467DD" w:rsidRPr="00523818">
              <w:rPr>
                <w:rFonts w:ascii="標楷體" w:eastAsia="標楷體" w:hAnsi="標楷體" w:cs="Arial"/>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0.00%</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0.00%</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924,080</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100.00%</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100.00%</w:t>
            </w:r>
          </w:p>
        </w:tc>
      </w:tr>
      <w:tr w:rsidR="000467DD" w:rsidRPr="00523818" w:rsidTr="00B56B56">
        <w:trPr>
          <w:trHeight w:val="255"/>
        </w:trPr>
        <w:tc>
          <w:tcPr>
            <w:tcW w:w="284"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22FE9">
            <w:pPr>
              <w:jc w:val="center"/>
              <w:rPr>
                <w:rFonts w:ascii="標楷體" w:eastAsia="標楷體" w:hAnsi="標楷體" w:cs="Arial"/>
                <w:sz w:val="20"/>
              </w:rPr>
            </w:pPr>
            <w:r w:rsidRPr="00523818">
              <w:rPr>
                <w:rFonts w:ascii="標楷體" w:eastAsia="標楷體" w:hAnsi="標楷體" w:cs="Arial" w:hint="eastAsia"/>
                <w:sz w:val="20"/>
              </w:rPr>
              <w:t>60</w:t>
            </w:r>
          </w:p>
        </w:tc>
        <w:tc>
          <w:tcPr>
            <w:tcW w:w="1276"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rPr>
                <w:rFonts w:ascii="標楷體" w:eastAsia="標楷體" w:hAnsi="標楷體" w:cs="Arial"/>
                <w:sz w:val="20"/>
              </w:rPr>
            </w:pPr>
            <w:r w:rsidRPr="00523818">
              <w:rPr>
                <w:rFonts w:ascii="標楷體" w:eastAsia="標楷體" w:hAnsi="標楷體" w:cs="Arial"/>
                <w:sz w:val="20"/>
              </w:rPr>
              <w:t>個人資料保護委員會籌備處</w:t>
            </w:r>
          </w:p>
        </w:tc>
        <w:tc>
          <w:tcPr>
            <w:tcW w:w="709" w:type="dxa"/>
            <w:tcBorders>
              <w:top w:val="nil"/>
              <w:left w:val="nil"/>
              <w:bottom w:val="single" w:sz="4" w:space="0" w:color="auto"/>
              <w:right w:val="single" w:sz="4" w:space="0" w:color="auto"/>
            </w:tcBorders>
            <w:shd w:val="clear" w:color="auto" w:fill="auto"/>
            <w:vAlign w:val="center"/>
          </w:tcPr>
          <w:p w:rsidR="000467DD" w:rsidRPr="00523818" w:rsidRDefault="0010161B" w:rsidP="000467DD">
            <w:pPr>
              <w:jc w:val="right"/>
              <w:rPr>
                <w:rFonts w:ascii="標楷體" w:eastAsia="標楷體" w:hAnsi="標楷體" w:cs="Arial"/>
                <w:sz w:val="20"/>
              </w:rPr>
            </w:pPr>
            <w:r w:rsidRPr="00523818">
              <w:rPr>
                <w:rFonts w:ascii="標楷體" w:eastAsia="標楷體" w:hAnsi="標楷體" w:cs="Arial"/>
                <w:sz w:val="20"/>
              </w:rPr>
              <w:t>-</w:t>
            </w:r>
            <w:r w:rsidR="000467DD" w:rsidRPr="00523818">
              <w:rPr>
                <w:rFonts w:ascii="標楷體" w:eastAsia="標楷體" w:hAnsi="標楷體" w:cs="Arial"/>
                <w:sz w:val="20"/>
              </w:rPr>
              <w:t xml:space="preserve">　</w:t>
            </w:r>
          </w:p>
        </w:tc>
        <w:tc>
          <w:tcPr>
            <w:tcW w:w="1843" w:type="dxa"/>
            <w:tcBorders>
              <w:top w:val="nil"/>
              <w:left w:val="nil"/>
              <w:bottom w:val="single" w:sz="4" w:space="0" w:color="auto"/>
              <w:right w:val="single" w:sz="4" w:space="0" w:color="auto"/>
            </w:tcBorders>
            <w:shd w:val="clear" w:color="auto" w:fill="auto"/>
            <w:vAlign w:val="center"/>
          </w:tcPr>
          <w:p w:rsidR="000467DD" w:rsidRPr="00523818" w:rsidRDefault="0010161B" w:rsidP="000467DD">
            <w:pPr>
              <w:jc w:val="right"/>
              <w:rPr>
                <w:rFonts w:ascii="標楷體" w:eastAsia="標楷體" w:hAnsi="標楷體" w:cs="Arial"/>
                <w:sz w:val="20"/>
              </w:rPr>
            </w:pPr>
            <w:r w:rsidRPr="00523818">
              <w:rPr>
                <w:rFonts w:ascii="標楷體" w:eastAsia="標楷體" w:hAnsi="標楷體" w:cs="Arial"/>
                <w:sz w:val="20"/>
              </w:rPr>
              <w:t>-</w:t>
            </w:r>
            <w:r w:rsidR="000467DD" w:rsidRPr="00523818">
              <w:rPr>
                <w:rFonts w:ascii="標楷體" w:eastAsia="標楷體" w:hAnsi="標楷體" w:cs="Arial"/>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0.00%</w:t>
            </w:r>
          </w:p>
        </w:tc>
        <w:tc>
          <w:tcPr>
            <w:tcW w:w="85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0.00%</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w:t>
            </w:r>
          </w:p>
        </w:tc>
        <w:tc>
          <w:tcPr>
            <w:tcW w:w="156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498,000</w:t>
            </w:r>
          </w:p>
        </w:tc>
        <w:tc>
          <w:tcPr>
            <w:tcW w:w="85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100.00%</w:t>
            </w:r>
          </w:p>
        </w:tc>
        <w:tc>
          <w:tcPr>
            <w:tcW w:w="78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100.00%</w:t>
            </w:r>
          </w:p>
        </w:tc>
      </w:tr>
      <w:tr w:rsidR="00B56B56" w:rsidRPr="00523818" w:rsidTr="00B56B56">
        <w:trPr>
          <w:trHeight w:val="375"/>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56B56" w:rsidRPr="00523818" w:rsidRDefault="00B56B56" w:rsidP="0040331A">
            <w:pPr>
              <w:jc w:val="center"/>
              <w:rPr>
                <w:rFonts w:ascii="標楷體" w:eastAsia="標楷體" w:hAnsi="標楷體" w:cs="Arial"/>
                <w:sz w:val="20"/>
              </w:rPr>
            </w:pPr>
            <w:r w:rsidRPr="00523818">
              <w:rPr>
                <w:rFonts w:ascii="標楷體" w:eastAsia="標楷體" w:hAnsi="標楷體" w:cs="Arial" w:hint="eastAsia"/>
                <w:sz w:val="20"/>
              </w:rPr>
              <w:t>總計</w:t>
            </w:r>
          </w:p>
        </w:tc>
        <w:tc>
          <w:tcPr>
            <w:tcW w:w="709" w:type="dxa"/>
            <w:tcBorders>
              <w:top w:val="nil"/>
              <w:left w:val="nil"/>
              <w:bottom w:val="single" w:sz="4" w:space="0" w:color="auto"/>
              <w:right w:val="single" w:sz="4" w:space="0" w:color="auto"/>
            </w:tcBorders>
            <w:shd w:val="clear" w:color="auto" w:fill="auto"/>
            <w:vAlign w:val="center"/>
          </w:tcPr>
          <w:p w:rsidR="00B56B56" w:rsidRPr="00523818" w:rsidRDefault="00B56B56" w:rsidP="00B56B56">
            <w:pPr>
              <w:jc w:val="right"/>
              <w:rPr>
                <w:rFonts w:ascii="標楷體" w:eastAsia="標楷體" w:hAnsi="標楷體" w:cs="Arial"/>
                <w:sz w:val="20"/>
              </w:rPr>
            </w:pPr>
            <w:r w:rsidRPr="00523818">
              <w:rPr>
                <w:rFonts w:ascii="標楷體" w:eastAsia="標楷體" w:hAnsi="標楷體" w:cs="Arial"/>
                <w:sz w:val="20"/>
              </w:rPr>
              <w:t>70,871</w:t>
            </w:r>
          </w:p>
        </w:tc>
        <w:tc>
          <w:tcPr>
            <w:tcW w:w="1843" w:type="dxa"/>
            <w:tcBorders>
              <w:top w:val="nil"/>
              <w:left w:val="nil"/>
              <w:bottom w:val="single" w:sz="4" w:space="0" w:color="auto"/>
              <w:right w:val="single" w:sz="4" w:space="0" w:color="auto"/>
            </w:tcBorders>
            <w:shd w:val="clear" w:color="auto" w:fill="auto"/>
            <w:vAlign w:val="center"/>
          </w:tcPr>
          <w:p w:rsidR="00B56B56" w:rsidRPr="00523818" w:rsidRDefault="00B56B56" w:rsidP="00B56B56">
            <w:pPr>
              <w:jc w:val="right"/>
              <w:rPr>
                <w:rFonts w:ascii="標楷體" w:eastAsia="標楷體" w:hAnsi="標楷體" w:cs="Arial"/>
                <w:sz w:val="20"/>
              </w:rPr>
            </w:pPr>
            <w:r w:rsidRPr="00523818">
              <w:rPr>
                <w:rFonts w:ascii="標楷體" w:eastAsia="標楷體" w:hAnsi="標楷體" w:cs="Arial"/>
                <w:sz w:val="20"/>
              </w:rPr>
              <w:t>1,378,550,060,011</w:t>
            </w:r>
          </w:p>
        </w:tc>
        <w:tc>
          <w:tcPr>
            <w:tcW w:w="708" w:type="dxa"/>
            <w:tcBorders>
              <w:top w:val="nil"/>
              <w:left w:val="nil"/>
              <w:bottom w:val="single" w:sz="4" w:space="0" w:color="auto"/>
              <w:right w:val="single" w:sz="4" w:space="0" w:color="auto"/>
            </w:tcBorders>
            <w:shd w:val="clear" w:color="auto" w:fill="auto"/>
            <w:vAlign w:val="center"/>
          </w:tcPr>
          <w:p w:rsidR="00B56B56" w:rsidRPr="00523818" w:rsidRDefault="00B56B56" w:rsidP="00B56B56">
            <w:pPr>
              <w:jc w:val="right"/>
              <w:rPr>
                <w:rFonts w:ascii="標楷體" w:eastAsia="標楷體" w:hAnsi="標楷體" w:cs="Arial"/>
                <w:sz w:val="20"/>
              </w:rPr>
            </w:pPr>
            <w:r w:rsidRPr="00523818">
              <w:rPr>
                <w:rFonts w:ascii="標楷體" w:eastAsia="標楷體" w:hAnsi="標楷體" w:cs="Arial"/>
                <w:sz w:val="20"/>
              </w:rPr>
              <w:t>80.15%</w:t>
            </w:r>
          </w:p>
        </w:tc>
        <w:tc>
          <w:tcPr>
            <w:tcW w:w="851" w:type="dxa"/>
            <w:tcBorders>
              <w:top w:val="nil"/>
              <w:left w:val="nil"/>
              <w:bottom w:val="single" w:sz="4" w:space="0" w:color="auto"/>
              <w:right w:val="single" w:sz="4" w:space="0" w:color="auto"/>
            </w:tcBorders>
            <w:shd w:val="clear" w:color="auto" w:fill="auto"/>
            <w:vAlign w:val="center"/>
          </w:tcPr>
          <w:p w:rsidR="00B56B56" w:rsidRPr="00523818" w:rsidRDefault="00B56B56" w:rsidP="00B56B56">
            <w:pPr>
              <w:jc w:val="right"/>
              <w:rPr>
                <w:rFonts w:ascii="標楷體" w:eastAsia="標楷體" w:hAnsi="標楷體" w:cs="Arial"/>
                <w:sz w:val="20"/>
              </w:rPr>
            </w:pPr>
            <w:r w:rsidRPr="00523818">
              <w:rPr>
                <w:rFonts w:ascii="標楷體" w:eastAsia="標楷體" w:hAnsi="標楷體" w:cs="Arial"/>
                <w:sz w:val="20"/>
              </w:rPr>
              <w:t>84.47%</w:t>
            </w:r>
          </w:p>
        </w:tc>
        <w:tc>
          <w:tcPr>
            <w:tcW w:w="850" w:type="dxa"/>
            <w:tcBorders>
              <w:top w:val="nil"/>
              <w:left w:val="nil"/>
              <w:bottom w:val="single" w:sz="4" w:space="0" w:color="auto"/>
              <w:right w:val="single" w:sz="4" w:space="0" w:color="auto"/>
            </w:tcBorders>
            <w:shd w:val="clear" w:color="auto" w:fill="auto"/>
            <w:vAlign w:val="center"/>
          </w:tcPr>
          <w:p w:rsidR="00B56B56" w:rsidRPr="00523818" w:rsidRDefault="00B56B56" w:rsidP="00B56B56">
            <w:pPr>
              <w:jc w:val="right"/>
              <w:rPr>
                <w:rFonts w:ascii="標楷體" w:eastAsia="標楷體" w:hAnsi="標楷體" w:cs="Arial"/>
                <w:sz w:val="20"/>
              </w:rPr>
            </w:pPr>
            <w:r w:rsidRPr="00523818">
              <w:rPr>
                <w:rFonts w:ascii="標楷體" w:eastAsia="標楷體" w:hAnsi="標楷體" w:cs="Arial"/>
                <w:sz w:val="20"/>
              </w:rPr>
              <w:t>17,556</w:t>
            </w:r>
          </w:p>
        </w:tc>
        <w:tc>
          <w:tcPr>
            <w:tcW w:w="1560" w:type="dxa"/>
            <w:tcBorders>
              <w:top w:val="nil"/>
              <w:left w:val="nil"/>
              <w:bottom w:val="single" w:sz="4" w:space="0" w:color="auto"/>
              <w:right w:val="single" w:sz="4" w:space="0" w:color="auto"/>
            </w:tcBorders>
            <w:shd w:val="clear" w:color="auto" w:fill="auto"/>
            <w:vAlign w:val="center"/>
          </w:tcPr>
          <w:p w:rsidR="00B56B56" w:rsidRPr="00523818" w:rsidRDefault="00B56B56" w:rsidP="00B56B56">
            <w:pPr>
              <w:jc w:val="right"/>
              <w:rPr>
                <w:rFonts w:ascii="標楷體" w:eastAsia="標楷體" w:hAnsi="標楷體" w:cs="Arial"/>
                <w:sz w:val="20"/>
              </w:rPr>
            </w:pPr>
            <w:r w:rsidRPr="00523818">
              <w:rPr>
                <w:rFonts w:ascii="標楷體" w:eastAsia="標楷體" w:hAnsi="標楷體" w:cs="Arial"/>
                <w:sz w:val="20"/>
              </w:rPr>
              <w:t>253,457,700,128</w:t>
            </w:r>
          </w:p>
        </w:tc>
        <w:tc>
          <w:tcPr>
            <w:tcW w:w="850" w:type="dxa"/>
            <w:tcBorders>
              <w:top w:val="nil"/>
              <w:left w:val="nil"/>
              <w:bottom w:val="single" w:sz="4" w:space="0" w:color="auto"/>
              <w:right w:val="single" w:sz="4" w:space="0" w:color="auto"/>
            </w:tcBorders>
            <w:shd w:val="clear" w:color="auto" w:fill="auto"/>
            <w:vAlign w:val="center"/>
          </w:tcPr>
          <w:p w:rsidR="00B56B56" w:rsidRPr="00523818" w:rsidRDefault="00B56B56" w:rsidP="00B56B56">
            <w:pPr>
              <w:jc w:val="right"/>
              <w:rPr>
                <w:rFonts w:ascii="標楷體" w:eastAsia="標楷體" w:hAnsi="標楷體" w:cs="Arial"/>
                <w:sz w:val="20"/>
              </w:rPr>
            </w:pPr>
            <w:r w:rsidRPr="00523818">
              <w:rPr>
                <w:rFonts w:ascii="標楷體" w:eastAsia="標楷體" w:hAnsi="標楷體" w:cs="Arial"/>
                <w:sz w:val="20"/>
              </w:rPr>
              <w:t>19.85%</w:t>
            </w:r>
          </w:p>
        </w:tc>
        <w:tc>
          <w:tcPr>
            <w:tcW w:w="788" w:type="dxa"/>
            <w:tcBorders>
              <w:top w:val="nil"/>
              <w:left w:val="nil"/>
              <w:bottom w:val="single" w:sz="4" w:space="0" w:color="auto"/>
              <w:right w:val="single" w:sz="4" w:space="0" w:color="auto"/>
            </w:tcBorders>
            <w:shd w:val="clear" w:color="auto" w:fill="auto"/>
            <w:vAlign w:val="center"/>
          </w:tcPr>
          <w:p w:rsidR="00B56B56" w:rsidRPr="00523818" w:rsidRDefault="00B56B56" w:rsidP="00B56B56">
            <w:pPr>
              <w:jc w:val="right"/>
              <w:rPr>
                <w:rFonts w:ascii="標楷體" w:eastAsia="標楷體" w:hAnsi="標楷體" w:cs="Arial"/>
                <w:sz w:val="20"/>
              </w:rPr>
            </w:pPr>
            <w:r w:rsidRPr="00523818">
              <w:rPr>
                <w:rFonts w:ascii="標楷體" w:eastAsia="標楷體" w:hAnsi="標楷體" w:cs="Arial"/>
                <w:sz w:val="20"/>
              </w:rPr>
              <w:t>15.53%</w:t>
            </w:r>
          </w:p>
        </w:tc>
      </w:tr>
    </w:tbl>
    <w:p w:rsidR="00E96FD9" w:rsidRPr="00523818" w:rsidRDefault="00E96FD9" w:rsidP="00E96FD9">
      <w:pPr>
        <w:jc w:val="right"/>
        <w:rPr>
          <w:rFonts w:ascii="標楷體" w:eastAsia="標楷體" w:hAnsi="標楷體" w:cs="Arial"/>
          <w:sz w:val="16"/>
          <w:szCs w:val="16"/>
        </w:rPr>
      </w:pPr>
      <w:r w:rsidRPr="00523818">
        <w:rPr>
          <w:rFonts w:ascii="標楷體" w:eastAsia="標楷體" w:hAnsi="標楷體" w:cs="Arial" w:hint="eastAsia"/>
          <w:kern w:val="0"/>
          <w:sz w:val="16"/>
          <w:szCs w:val="16"/>
        </w:rPr>
        <w:t>資料日期</w:t>
      </w:r>
      <w:r w:rsidRPr="00523818">
        <w:rPr>
          <w:rFonts w:ascii="標楷體" w:eastAsia="標楷體" w:hAnsi="標楷體" w:cs="Arial"/>
          <w:kern w:val="0"/>
          <w:sz w:val="16"/>
          <w:szCs w:val="16"/>
        </w:rPr>
        <w:t>:</w:t>
      </w:r>
      <w:r w:rsidR="000467DD" w:rsidRPr="00523818">
        <w:rPr>
          <w:rFonts w:ascii="標楷體" w:eastAsia="標楷體" w:hAnsi="標楷體" w:cs="Arial" w:hint="eastAsia"/>
          <w:kern w:val="0"/>
          <w:sz w:val="18"/>
          <w:szCs w:val="18"/>
        </w:rPr>
        <w:t>113</w:t>
      </w:r>
      <w:r w:rsidRPr="00523818">
        <w:rPr>
          <w:rFonts w:ascii="標楷體" w:eastAsia="標楷體" w:hAnsi="標楷體" w:cs="Arial" w:hint="eastAsia"/>
          <w:kern w:val="0"/>
          <w:sz w:val="18"/>
          <w:szCs w:val="18"/>
        </w:rPr>
        <w:t>年</w:t>
      </w:r>
      <w:r w:rsidR="00622FE9" w:rsidRPr="00523818">
        <w:rPr>
          <w:rFonts w:ascii="標楷體" w:eastAsia="標楷體" w:hAnsi="標楷體" w:cs="Arial" w:hint="eastAsia"/>
          <w:kern w:val="0"/>
          <w:sz w:val="18"/>
          <w:szCs w:val="18"/>
        </w:rPr>
        <w:t>2</w:t>
      </w:r>
      <w:r w:rsidRPr="00523818">
        <w:rPr>
          <w:rFonts w:ascii="標楷體" w:eastAsia="標楷體" w:hAnsi="標楷體" w:cs="Arial" w:hint="eastAsia"/>
          <w:kern w:val="0"/>
          <w:sz w:val="18"/>
          <w:szCs w:val="18"/>
        </w:rPr>
        <w:t>月</w:t>
      </w:r>
      <w:r w:rsidR="00D97902" w:rsidRPr="00523818">
        <w:rPr>
          <w:rFonts w:ascii="標楷體" w:eastAsia="標楷體" w:hAnsi="標楷體" w:cs="Arial" w:hint="eastAsia"/>
          <w:kern w:val="0"/>
          <w:sz w:val="18"/>
          <w:szCs w:val="18"/>
        </w:rPr>
        <w:t>1</w:t>
      </w:r>
      <w:r w:rsidRPr="00523818">
        <w:rPr>
          <w:rFonts w:ascii="標楷體" w:eastAsia="標楷體" w:hAnsi="標楷體" w:cs="Arial" w:hint="eastAsia"/>
          <w:kern w:val="0"/>
          <w:sz w:val="18"/>
          <w:szCs w:val="18"/>
        </w:rPr>
        <w:t>日</w:t>
      </w:r>
    </w:p>
    <w:p w:rsidR="00760F66" w:rsidRPr="00523818" w:rsidRDefault="00760F66" w:rsidP="00760F66">
      <w:pPr>
        <w:jc w:val="right"/>
        <w:rPr>
          <w:rFonts w:ascii="標楷體" w:eastAsia="標楷體" w:hAnsi="標楷體" w:cs="Arial"/>
          <w:kern w:val="0"/>
          <w:sz w:val="16"/>
          <w:szCs w:val="16"/>
        </w:rPr>
      </w:pPr>
    </w:p>
    <w:p w:rsidR="00622FE9" w:rsidRPr="00523818" w:rsidRDefault="00622FE9" w:rsidP="00760F66">
      <w:pPr>
        <w:jc w:val="right"/>
        <w:rPr>
          <w:rFonts w:ascii="標楷體" w:eastAsia="標楷體" w:hAnsi="標楷體" w:cs="Arial"/>
          <w:kern w:val="0"/>
          <w:sz w:val="16"/>
          <w:szCs w:val="16"/>
        </w:rPr>
      </w:pPr>
    </w:p>
    <w:p w:rsidR="00622FE9" w:rsidRPr="00523818" w:rsidRDefault="00622FE9" w:rsidP="00760F66">
      <w:pPr>
        <w:jc w:val="right"/>
        <w:rPr>
          <w:rFonts w:ascii="標楷體" w:eastAsia="標楷體" w:hAnsi="標楷體" w:cs="Arial"/>
          <w:kern w:val="0"/>
          <w:sz w:val="16"/>
          <w:szCs w:val="16"/>
        </w:rPr>
      </w:pPr>
    </w:p>
    <w:p w:rsidR="0040331A" w:rsidRPr="00523818" w:rsidRDefault="0040331A" w:rsidP="00760F66">
      <w:pPr>
        <w:jc w:val="right"/>
        <w:rPr>
          <w:rFonts w:ascii="標楷體" w:eastAsia="標楷體" w:hAnsi="標楷體" w:cs="Arial"/>
          <w:kern w:val="0"/>
          <w:sz w:val="16"/>
          <w:szCs w:val="16"/>
        </w:rPr>
      </w:pPr>
    </w:p>
    <w:p w:rsidR="00760F66" w:rsidRPr="00523818" w:rsidRDefault="00297683" w:rsidP="00760F66">
      <w:pPr>
        <w:jc w:val="center"/>
        <w:rPr>
          <w:rFonts w:ascii="標楷體" w:eastAsia="標楷體" w:hAnsi="標楷體" w:cs="Arial"/>
          <w:sz w:val="28"/>
          <w:szCs w:val="28"/>
        </w:rPr>
      </w:pPr>
      <w:r w:rsidRPr="00523818">
        <w:rPr>
          <w:rFonts w:ascii="標楷體" w:eastAsia="標楷體" w:hAnsi="標楷體" w:cs="Arial" w:hint="eastAsia"/>
          <w:sz w:val="28"/>
          <w:szCs w:val="28"/>
        </w:rPr>
        <w:lastRenderedPageBreak/>
        <w:t>11</w:t>
      </w:r>
      <w:r w:rsidR="00B56B56" w:rsidRPr="00523818">
        <w:rPr>
          <w:rFonts w:ascii="標楷體" w:eastAsia="標楷體" w:hAnsi="標楷體" w:cs="Arial" w:hint="eastAsia"/>
          <w:sz w:val="28"/>
          <w:szCs w:val="28"/>
        </w:rPr>
        <w:t>2</w:t>
      </w:r>
      <w:r w:rsidR="00E74845" w:rsidRPr="00523818">
        <w:rPr>
          <w:rFonts w:ascii="標楷體" w:eastAsia="標楷體" w:hAnsi="標楷體" w:cs="Arial" w:hint="eastAsia"/>
          <w:sz w:val="28"/>
          <w:szCs w:val="28"/>
        </w:rPr>
        <w:t>年</w:t>
      </w:r>
      <w:r w:rsidR="00760F66" w:rsidRPr="00523818">
        <w:rPr>
          <w:rFonts w:ascii="標楷體" w:eastAsia="標楷體" w:hAnsi="標楷體" w:cs="Arial" w:hint="eastAsia"/>
          <w:sz w:val="28"/>
          <w:szCs w:val="28"/>
        </w:rPr>
        <w:t>地方政府</w:t>
      </w:r>
      <w:r w:rsidR="00760F66" w:rsidRPr="00523818">
        <w:rPr>
          <w:rFonts w:ascii="標楷體" w:eastAsia="標楷體" w:hAnsi="標楷體" w:cs="Arial"/>
          <w:sz w:val="28"/>
          <w:szCs w:val="28"/>
        </w:rPr>
        <w:t>公開辦理採購之件數及金額比率一覽表</w:t>
      </w:r>
    </w:p>
    <w:tbl>
      <w:tblPr>
        <w:tblW w:w="9190" w:type="dxa"/>
        <w:tblInd w:w="-42" w:type="dxa"/>
        <w:tblLayout w:type="fixed"/>
        <w:tblCellMar>
          <w:left w:w="28" w:type="dxa"/>
          <w:right w:w="28" w:type="dxa"/>
        </w:tblCellMar>
        <w:tblLook w:val="0000"/>
      </w:tblPr>
      <w:tblGrid>
        <w:gridCol w:w="350"/>
        <w:gridCol w:w="1092"/>
        <w:gridCol w:w="714"/>
        <w:gridCol w:w="1568"/>
        <w:gridCol w:w="840"/>
        <w:gridCol w:w="868"/>
        <w:gridCol w:w="671"/>
        <w:gridCol w:w="1484"/>
        <w:gridCol w:w="812"/>
        <w:gridCol w:w="791"/>
      </w:tblGrid>
      <w:tr w:rsidR="00E96FD9" w:rsidRPr="00523818" w:rsidTr="00D427EF">
        <w:trPr>
          <w:trHeight w:val="73"/>
          <w:tblHeader/>
        </w:trPr>
        <w:tc>
          <w:tcPr>
            <w:tcW w:w="35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96FD9" w:rsidRPr="00523818" w:rsidRDefault="00E96FD9" w:rsidP="006F1EE2">
            <w:pPr>
              <w:spacing w:line="240" w:lineRule="exact"/>
              <w:jc w:val="center"/>
              <w:rPr>
                <w:rFonts w:ascii="標楷體" w:eastAsia="標楷體" w:hAnsi="標楷體" w:cs="Arial"/>
                <w:sz w:val="20"/>
              </w:rPr>
            </w:pPr>
            <w:r w:rsidRPr="00523818">
              <w:rPr>
                <w:rFonts w:ascii="標楷體" w:eastAsia="標楷體" w:hAnsi="標楷體" w:cs="Arial" w:hint="eastAsia"/>
                <w:sz w:val="20"/>
              </w:rPr>
              <w:t>項次</w:t>
            </w:r>
          </w:p>
        </w:tc>
        <w:tc>
          <w:tcPr>
            <w:tcW w:w="10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6FD9" w:rsidRPr="00523818" w:rsidRDefault="00E96FD9" w:rsidP="006F1EE2">
            <w:pPr>
              <w:spacing w:line="240" w:lineRule="exact"/>
              <w:jc w:val="center"/>
              <w:rPr>
                <w:rFonts w:ascii="標楷體" w:eastAsia="標楷體" w:hAnsi="標楷體" w:cs="Arial"/>
                <w:sz w:val="20"/>
              </w:rPr>
            </w:pPr>
            <w:r w:rsidRPr="00523818">
              <w:rPr>
                <w:rFonts w:ascii="標楷體" w:eastAsia="標楷體" w:hAnsi="標楷體" w:cs="Arial" w:hint="eastAsia"/>
                <w:sz w:val="20"/>
              </w:rPr>
              <w:t>機關名稱</w:t>
            </w:r>
          </w:p>
        </w:tc>
        <w:tc>
          <w:tcPr>
            <w:tcW w:w="3990" w:type="dxa"/>
            <w:gridSpan w:val="4"/>
            <w:tcBorders>
              <w:top w:val="single" w:sz="4" w:space="0" w:color="auto"/>
              <w:left w:val="nil"/>
              <w:bottom w:val="single" w:sz="4" w:space="0" w:color="auto"/>
              <w:right w:val="single" w:sz="4" w:space="0" w:color="auto"/>
            </w:tcBorders>
            <w:shd w:val="clear" w:color="auto" w:fill="auto"/>
            <w:vAlign w:val="center"/>
          </w:tcPr>
          <w:p w:rsidR="00E96FD9" w:rsidRPr="00523818" w:rsidRDefault="00E96FD9" w:rsidP="006F1EE2">
            <w:pPr>
              <w:spacing w:line="240" w:lineRule="exact"/>
              <w:jc w:val="center"/>
              <w:rPr>
                <w:rFonts w:ascii="標楷體" w:eastAsia="標楷體" w:hAnsi="標楷體" w:cs="Arial"/>
                <w:sz w:val="20"/>
              </w:rPr>
            </w:pPr>
            <w:r w:rsidRPr="00523818">
              <w:rPr>
                <w:rFonts w:ascii="標楷體" w:eastAsia="標楷體" w:hAnsi="標楷體" w:cs="Arial" w:hint="eastAsia"/>
                <w:sz w:val="20"/>
              </w:rPr>
              <w:t>公開</w:t>
            </w:r>
          </w:p>
        </w:tc>
        <w:tc>
          <w:tcPr>
            <w:tcW w:w="3758" w:type="dxa"/>
            <w:gridSpan w:val="4"/>
            <w:tcBorders>
              <w:top w:val="single" w:sz="4" w:space="0" w:color="auto"/>
              <w:left w:val="nil"/>
              <w:bottom w:val="single" w:sz="4" w:space="0" w:color="auto"/>
              <w:right w:val="single" w:sz="4" w:space="0" w:color="auto"/>
            </w:tcBorders>
            <w:shd w:val="clear" w:color="auto" w:fill="auto"/>
            <w:vAlign w:val="center"/>
          </w:tcPr>
          <w:p w:rsidR="00E96FD9" w:rsidRPr="00523818" w:rsidRDefault="00E96FD9" w:rsidP="006F1EE2">
            <w:pPr>
              <w:spacing w:line="240" w:lineRule="exact"/>
              <w:jc w:val="center"/>
              <w:rPr>
                <w:rFonts w:ascii="標楷體" w:eastAsia="標楷體" w:hAnsi="標楷體" w:cs="Arial"/>
                <w:sz w:val="20"/>
              </w:rPr>
            </w:pPr>
            <w:r w:rsidRPr="00523818">
              <w:rPr>
                <w:rFonts w:ascii="標楷體" w:eastAsia="標楷體" w:hAnsi="標楷體" w:cs="Arial" w:hint="eastAsia"/>
                <w:sz w:val="20"/>
              </w:rPr>
              <w:t>未公開</w:t>
            </w:r>
          </w:p>
        </w:tc>
      </w:tr>
      <w:tr w:rsidR="00E96FD9" w:rsidRPr="00523818" w:rsidTr="00D427EF">
        <w:trPr>
          <w:trHeight w:val="98"/>
          <w:tblHeader/>
        </w:trPr>
        <w:tc>
          <w:tcPr>
            <w:tcW w:w="350" w:type="dxa"/>
            <w:vMerge/>
            <w:tcBorders>
              <w:top w:val="single" w:sz="4" w:space="0" w:color="auto"/>
              <w:left w:val="single" w:sz="4" w:space="0" w:color="auto"/>
              <w:bottom w:val="single" w:sz="4" w:space="0" w:color="000000"/>
              <w:right w:val="single" w:sz="4" w:space="0" w:color="auto"/>
            </w:tcBorders>
            <w:vAlign w:val="center"/>
          </w:tcPr>
          <w:p w:rsidR="00E96FD9" w:rsidRPr="00523818" w:rsidRDefault="00E96FD9" w:rsidP="006F1EE2">
            <w:pPr>
              <w:spacing w:line="240" w:lineRule="exact"/>
              <w:rPr>
                <w:rFonts w:ascii="標楷體" w:eastAsia="標楷體" w:hAnsi="標楷體" w:cs="Arial"/>
                <w:sz w:val="20"/>
              </w:rPr>
            </w:pPr>
          </w:p>
        </w:tc>
        <w:tc>
          <w:tcPr>
            <w:tcW w:w="1092" w:type="dxa"/>
            <w:vMerge/>
            <w:tcBorders>
              <w:top w:val="single" w:sz="4" w:space="0" w:color="auto"/>
              <w:left w:val="single" w:sz="4" w:space="0" w:color="auto"/>
              <w:bottom w:val="single" w:sz="4" w:space="0" w:color="auto"/>
              <w:right w:val="single" w:sz="4" w:space="0" w:color="auto"/>
            </w:tcBorders>
            <w:vAlign w:val="center"/>
          </w:tcPr>
          <w:p w:rsidR="00E96FD9" w:rsidRPr="00523818" w:rsidRDefault="00E96FD9" w:rsidP="006F1EE2">
            <w:pPr>
              <w:spacing w:line="240" w:lineRule="exact"/>
              <w:rPr>
                <w:rFonts w:ascii="標楷體" w:eastAsia="標楷體" w:hAnsi="標楷體" w:cs="Arial"/>
                <w:sz w:val="20"/>
              </w:rPr>
            </w:pPr>
          </w:p>
        </w:tc>
        <w:tc>
          <w:tcPr>
            <w:tcW w:w="714" w:type="dxa"/>
            <w:tcBorders>
              <w:top w:val="nil"/>
              <w:left w:val="nil"/>
              <w:bottom w:val="single" w:sz="4" w:space="0" w:color="auto"/>
              <w:right w:val="single" w:sz="4" w:space="0" w:color="auto"/>
            </w:tcBorders>
            <w:shd w:val="clear" w:color="auto" w:fill="auto"/>
            <w:vAlign w:val="center"/>
          </w:tcPr>
          <w:p w:rsidR="00E96FD9" w:rsidRPr="00523818" w:rsidRDefault="00E96FD9" w:rsidP="006F1EE2">
            <w:pPr>
              <w:spacing w:line="240" w:lineRule="exact"/>
              <w:jc w:val="center"/>
              <w:rPr>
                <w:rFonts w:ascii="標楷體" w:eastAsia="標楷體" w:hAnsi="標楷體" w:cs="Arial"/>
                <w:sz w:val="20"/>
              </w:rPr>
            </w:pPr>
            <w:r w:rsidRPr="00523818">
              <w:rPr>
                <w:rFonts w:ascii="標楷體" w:eastAsia="標楷體" w:hAnsi="標楷體" w:cs="Arial" w:hint="eastAsia"/>
                <w:sz w:val="20"/>
              </w:rPr>
              <w:t>件數</w:t>
            </w:r>
          </w:p>
        </w:tc>
        <w:tc>
          <w:tcPr>
            <w:tcW w:w="1568" w:type="dxa"/>
            <w:tcBorders>
              <w:top w:val="nil"/>
              <w:left w:val="nil"/>
              <w:bottom w:val="single" w:sz="4" w:space="0" w:color="auto"/>
              <w:right w:val="single" w:sz="4" w:space="0" w:color="auto"/>
            </w:tcBorders>
            <w:shd w:val="clear" w:color="auto" w:fill="auto"/>
            <w:vAlign w:val="center"/>
          </w:tcPr>
          <w:p w:rsidR="00E96FD9" w:rsidRPr="00523818" w:rsidRDefault="00E96FD9" w:rsidP="006F1EE2">
            <w:pPr>
              <w:spacing w:line="240" w:lineRule="exact"/>
              <w:jc w:val="center"/>
              <w:rPr>
                <w:rFonts w:ascii="標楷體" w:eastAsia="標楷體" w:hAnsi="標楷體" w:cs="Arial"/>
                <w:sz w:val="20"/>
              </w:rPr>
            </w:pPr>
            <w:r w:rsidRPr="00523818">
              <w:rPr>
                <w:rFonts w:ascii="標楷體" w:eastAsia="標楷體" w:hAnsi="標楷體" w:cs="Arial" w:hint="eastAsia"/>
                <w:sz w:val="20"/>
              </w:rPr>
              <w:t>決標金額(元)</w:t>
            </w:r>
          </w:p>
        </w:tc>
        <w:tc>
          <w:tcPr>
            <w:tcW w:w="840" w:type="dxa"/>
            <w:tcBorders>
              <w:top w:val="nil"/>
              <w:left w:val="nil"/>
              <w:bottom w:val="single" w:sz="4" w:space="0" w:color="auto"/>
              <w:right w:val="single" w:sz="4" w:space="0" w:color="auto"/>
            </w:tcBorders>
            <w:shd w:val="clear" w:color="auto" w:fill="auto"/>
            <w:vAlign w:val="center"/>
          </w:tcPr>
          <w:p w:rsidR="00E96FD9" w:rsidRPr="00523818" w:rsidRDefault="00E96FD9" w:rsidP="006F1EE2">
            <w:pPr>
              <w:spacing w:line="240" w:lineRule="exact"/>
              <w:jc w:val="center"/>
              <w:rPr>
                <w:rFonts w:ascii="標楷體" w:eastAsia="標楷體" w:hAnsi="標楷體" w:cs="Arial"/>
                <w:spacing w:val="-6"/>
                <w:sz w:val="20"/>
              </w:rPr>
            </w:pPr>
            <w:r w:rsidRPr="00523818">
              <w:rPr>
                <w:rFonts w:ascii="標楷體" w:eastAsia="標楷體" w:hAnsi="標楷體" w:cs="Arial" w:hint="eastAsia"/>
                <w:spacing w:val="-6"/>
                <w:sz w:val="20"/>
              </w:rPr>
              <w:t>件數比率</w:t>
            </w:r>
          </w:p>
        </w:tc>
        <w:tc>
          <w:tcPr>
            <w:tcW w:w="868" w:type="dxa"/>
            <w:tcBorders>
              <w:top w:val="nil"/>
              <w:left w:val="nil"/>
              <w:bottom w:val="single" w:sz="4" w:space="0" w:color="auto"/>
              <w:right w:val="single" w:sz="4" w:space="0" w:color="auto"/>
            </w:tcBorders>
            <w:shd w:val="clear" w:color="auto" w:fill="auto"/>
            <w:vAlign w:val="center"/>
          </w:tcPr>
          <w:p w:rsidR="00E96FD9" w:rsidRPr="00523818" w:rsidRDefault="00E96FD9" w:rsidP="006F1EE2">
            <w:pPr>
              <w:spacing w:line="240" w:lineRule="exact"/>
              <w:jc w:val="center"/>
              <w:rPr>
                <w:rFonts w:ascii="標楷體" w:eastAsia="標楷體" w:hAnsi="標楷體" w:cs="Arial"/>
                <w:spacing w:val="-6"/>
                <w:sz w:val="20"/>
              </w:rPr>
            </w:pPr>
            <w:r w:rsidRPr="00523818">
              <w:rPr>
                <w:rFonts w:ascii="標楷體" w:eastAsia="標楷體" w:hAnsi="標楷體" w:cs="Arial" w:hint="eastAsia"/>
                <w:spacing w:val="-6"/>
                <w:sz w:val="20"/>
              </w:rPr>
              <w:t>金額比率</w:t>
            </w:r>
          </w:p>
        </w:tc>
        <w:tc>
          <w:tcPr>
            <w:tcW w:w="671" w:type="dxa"/>
            <w:tcBorders>
              <w:top w:val="nil"/>
              <w:left w:val="nil"/>
              <w:bottom w:val="single" w:sz="4" w:space="0" w:color="auto"/>
              <w:right w:val="single" w:sz="4" w:space="0" w:color="auto"/>
            </w:tcBorders>
            <w:shd w:val="clear" w:color="auto" w:fill="auto"/>
            <w:vAlign w:val="center"/>
          </w:tcPr>
          <w:p w:rsidR="00E96FD9" w:rsidRPr="00523818" w:rsidRDefault="00E96FD9" w:rsidP="006F1EE2">
            <w:pPr>
              <w:spacing w:line="240" w:lineRule="exact"/>
              <w:jc w:val="center"/>
              <w:rPr>
                <w:rFonts w:ascii="標楷體" w:eastAsia="標楷體" w:hAnsi="標楷體" w:cs="Arial"/>
                <w:sz w:val="20"/>
              </w:rPr>
            </w:pPr>
            <w:r w:rsidRPr="00523818">
              <w:rPr>
                <w:rFonts w:ascii="標楷體" w:eastAsia="標楷體" w:hAnsi="標楷體" w:cs="Arial" w:hint="eastAsia"/>
                <w:sz w:val="20"/>
              </w:rPr>
              <w:t>件數</w:t>
            </w:r>
          </w:p>
        </w:tc>
        <w:tc>
          <w:tcPr>
            <w:tcW w:w="1484" w:type="dxa"/>
            <w:tcBorders>
              <w:top w:val="nil"/>
              <w:left w:val="nil"/>
              <w:bottom w:val="single" w:sz="4" w:space="0" w:color="auto"/>
              <w:right w:val="single" w:sz="4" w:space="0" w:color="auto"/>
            </w:tcBorders>
            <w:shd w:val="clear" w:color="auto" w:fill="auto"/>
            <w:vAlign w:val="center"/>
          </w:tcPr>
          <w:p w:rsidR="00E96FD9" w:rsidRPr="00523818" w:rsidRDefault="00E96FD9" w:rsidP="006F1EE2">
            <w:pPr>
              <w:spacing w:line="240" w:lineRule="exact"/>
              <w:jc w:val="center"/>
              <w:rPr>
                <w:rFonts w:ascii="標楷體" w:eastAsia="標楷體" w:hAnsi="標楷體" w:cs="Arial"/>
                <w:sz w:val="20"/>
              </w:rPr>
            </w:pPr>
            <w:r w:rsidRPr="00523818">
              <w:rPr>
                <w:rFonts w:ascii="標楷體" w:eastAsia="標楷體" w:hAnsi="標楷體" w:cs="Arial" w:hint="eastAsia"/>
                <w:sz w:val="20"/>
              </w:rPr>
              <w:t>決標金額(元)</w:t>
            </w:r>
          </w:p>
        </w:tc>
        <w:tc>
          <w:tcPr>
            <w:tcW w:w="812" w:type="dxa"/>
            <w:tcBorders>
              <w:top w:val="nil"/>
              <w:left w:val="nil"/>
              <w:bottom w:val="single" w:sz="4" w:space="0" w:color="auto"/>
              <w:right w:val="single" w:sz="4" w:space="0" w:color="auto"/>
            </w:tcBorders>
            <w:shd w:val="clear" w:color="auto" w:fill="auto"/>
            <w:vAlign w:val="center"/>
          </w:tcPr>
          <w:p w:rsidR="00E96FD9" w:rsidRPr="00523818" w:rsidRDefault="00E96FD9" w:rsidP="006F1EE2">
            <w:pPr>
              <w:spacing w:line="240" w:lineRule="exact"/>
              <w:jc w:val="center"/>
              <w:rPr>
                <w:rFonts w:ascii="標楷體" w:eastAsia="標楷體" w:hAnsi="標楷體" w:cs="Arial"/>
                <w:spacing w:val="-14"/>
                <w:sz w:val="20"/>
              </w:rPr>
            </w:pPr>
            <w:r w:rsidRPr="00523818">
              <w:rPr>
                <w:rFonts w:ascii="標楷體" w:eastAsia="標楷體" w:hAnsi="標楷體" w:cs="Arial" w:hint="eastAsia"/>
                <w:spacing w:val="-14"/>
                <w:sz w:val="20"/>
              </w:rPr>
              <w:t>件數比率</w:t>
            </w:r>
          </w:p>
        </w:tc>
        <w:tc>
          <w:tcPr>
            <w:tcW w:w="791" w:type="dxa"/>
            <w:tcBorders>
              <w:top w:val="nil"/>
              <w:left w:val="nil"/>
              <w:bottom w:val="single" w:sz="4" w:space="0" w:color="auto"/>
              <w:right w:val="single" w:sz="4" w:space="0" w:color="auto"/>
            </w:tcBorders>
            <w:shd w:val="clear" w:color="auto" w:fill="auto"/>
            <w:vAlign w:val="center"/>
          </w:tcPr>
          <w:p w:rsidR="00E96FD9" w:rsidRPr="00523818" w:rsidRDefault="00E96FD9" w:rsidP="006F1EE2">
            <w:pPr>
              <w:spacing w:line="240" w:lineRule="exact"/>
              <w:jc w:val="center"/>
              <w:rPr>
                <w:rFonts w:ascii="標楷體" w:eastAsia="標楷體" w:hAnsi="標楷體" w:cs="Arial"/>
                <w:spacing w:val="-14"/>
                <w:sz w:val="20"/>
              </w:rPr>
            </w:pPr>
            <w:r w:rsidRPr="00523818">
              <w:rPr>
                <w:rFonts w:ascii="標楷體" w:eastAsia="標楷體" w:hAnsi="標楷體" w:cs="Arial" w:hint="eastAsia"/>
                <w:spacing w:val="-14"/>
                <w:sz w:val="20"/>
              </w:rPr>
              <w:t>金額比率</w:t>
            </w:r>
          </w:p>
        </w:tc>
      </w:tr>
      <w:tr w:rsidR="000467DD" w:rsidRPr="00523818" w:rsidTr="00845AA8">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sz w:val="20"/>
              </w:rPr>
              <w:t>1</w:t>
            </w:r>
          </w:p>
        </w:tc>
        <w:tc>
          <w:tcPr>
            <w:tcW w:w="1092"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金門縣議會</w:t>
            </w:r>
          </w:p>
        </w:tc>
        <w:tc>
          <w:tcPr>
            <w:tcW w:w="71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w:t>
            </w:r>
          </w:p>
        </w:tc>
        <w:tc>
          <w:tcPr>
            <w:tcW w:w="15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7,206,400</w:t>
            </w:r>
          </w:p>
        </w:tc>
        <w:tc>
          <w:tcPr>
            <w:tcW w:w="84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100.00%</w:t>
            </w:r>
          </w:p>
        </w:tc>
        <w:tc>
          <w:tcPr>
            <w:tcW w:w="8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100.00%</w:t>
            </w:r>
          </w:p>
        </w:tc>
        <w:tc>
          <w:tcPr>
            <w:tcW w:w="67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 xml:space="preserve">-　</w:t>
            </w:r>
          </w:p>
        </w:tc>
        <w:tc>
          <w:tcPr>
            <w:tcW w:w="148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 xml:space="preserve">-　</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0.00%</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0.00%</w:t>
            </w:r>
          </w:p>
        </w:tc>
      </w:tr>
      <w:tr w:rsidR="000467DD" w:rsidRPr="00523818" w:rsidTr="00845AA8">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sz w:val="20"/>
              </w:rPr>
              <w:t>2</w:t>
            </w:r>
          </w:p>
        </w:tc>
        <w:tc>
          <w:tcPr>
            <w:tcW w:w="1092"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連江縣議會</w:t>
            </w:r>
          </w:p>
        </w:tc>
        <w:tc>
          <w:tcPr>
            <w:tcW w:w="71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w:t>
            </w:r>
          </w:p>
        </w:tc>
        <w:tc>
          <w:tcPr>
            <w:tcW w:w="15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1,085,000</w:t>
            </w:r>
          </w:p>
        </w:tc>
        <w:tc>
          <w:tcPr>
            <w:tcW w:w="84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100.00%</w:t>
            </w:r>
          </w:p>
        </w:tc>
        <w:tc>
          <w:tcPr>
            <w:tcW w:w="8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100.00%</w:t>
            </w:r>
          </w:p>
        </w:tc>
        <w:tc>
          <w:tcPr>
            <w:tcW w:w="67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 xml:space="preserve">-　</w:t>
            </w:r>
          </w:p>
        </w:tc>
        <w:tc>
          <w:tcPr>
            <w:tcW w:w="148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 xml:space="preserve">-　</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0.00%</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0.00%</w:t>
            </w:r>
          </w:p>
        </w:tc>
      </w:tr>
      <w:tr w:rsidR="000467DD" w:rsidRPr="00523818" w:rsidTr="00845AA8">
        <w:trPr>
          <w:trHeight w:val="285"/>
        </w:trPr>
        <w:tc>
          <w:tcPr>
            <w:tcW w:w="350"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sz w:val="20"/>
              </w:rPr>
              <w:t>3</w:t>
            </w:r>
          </w:p>
        </w:tc>
        <w:tc>
          <w:tcPr>
            <w:tcW w:w="1092"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嘉義縣議會</w:t>
            </w:r>
          </w:p>
        </w:tc>
        <w:tc>
          <w:tcPr>
            <w:tcW w:w="71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17</w:t>
            </w:r>
          </w:p>
        </w:tc>
        <w:tc>
          <w:tcPr>
            <w:tcW w:w="15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27,983,147</w:t>
            </w:r>
          </w:p>
        </w:tc>
        <w:tc>
          <w:tcPr>
            <w:tcW w:w="84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100.00%</w:t>
            </w:r>
          </w:p>
        </w:tc>
        <w:tc>
          <w:tcPr>
            <w:tcW w:w="8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100.00%</w:t>
            </w:r>
          </w:p>
        </w:tc>
        <w:tc>
          <w:tcPr>
            <w:tcW w:w="67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 xml:space="preserve">-　</w:t>
            </w:r>
          </w:p>
        </w:tc>
        <w:tc>
          <w:tcPr>
            <w:tcW w:w="148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 xml:space="preserve">-　</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0.00%</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0.00%</w:t>
            </w:r>
          </w:p>
        </w:tc>
      </w:tr>
      <w:tr w:rsidR="000467DD" w:rsidRPr="00523818" w:rsidTr="00845AA8">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sz w:val="20"/>
              </w:rPr>
              <w:t>4</w:t>
            </w:r>
          </w:p>
        </w:tc>
        <w:tc>
          <w:tcPr>
            <w:tcW w:w="1092"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hint="eastAsia"/>
                <w:sz w:val="20"/>
              </w:rPr>
              <w:t>臺中市議會</w:t>
            </w:r>
          </w:p>
        </w:tc>
        <w:tc>
          <w:tcPr>
            <w:tcW w:w="71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16</w:t>
            </w:r>
          </w:p>
        </w:tc>
        <w:tc>
          <w:tcPr>
            <w:tcW w:w="15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57,626,098</w:t>
            </w:r>
          </w:p>
        </w:tc>
        <w:tc>
          <w:tcPr>
            <w:tcW w:w="84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100.00%</w:t>
            </w:r>
          </w:p>
        </w:tc>
        <w:tc>
          <w:tcPr>
            <w:tcW w:w="8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100.00%</w:t>
            </w:r>
          </w:p>
        </w:tc>
        <w:tc>
          <w:tcPr>
            <w:tcW w:w="67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 xml:space="preserve">-　</w:t>
            </w:r>
          </w:p>
        </w:tc>
        <w:tc>
          <w:tcPr>
            <w:tcW w:w="148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 xml:space="preserve">-　</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0.00%</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0.00%</w:t>
            </w:r>
          </w:p>
        </w:tc>
      </w:tr>
      <w:tr w:rsidR="000467DD" w:rsidRPr="00523818" w:rsidTr="00845AA8">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sz w:val="20"/>
              </w:rPr>
              <w:t>5</w:t>
            </w:r>
          </w:p>
        </w:tc>
        <w:tc>
          <w:tcPr>
            <w:tcW w:w="1092"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臺北市議會</w:t>
            </w:r>
          </w:p>
        </w:tc>
        <w:tc>
          <w:tcPr>
            <w:tcW w:w="71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15</w:t>
            </w:r>
          </w:p>
        </w:tc>
        <w:tc>
          <w:tcPr>
            <w:tcW w:w="15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39,576,263</w:t>
            </w:r>
          </w:p>
        </w:tc>
        <w:tc>
          <w:tcPr>
            <w:tcW w:w="84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100.00%</w:t>
            </w:r>
          </w:p>
        </w:tc>
        <w:tc>
          <w:tcPr>
            <w:tcW w:w="8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100.00%</w:t>
            </w:r>
          </w:p>
        </w:tc>
        <w:tc>
          <w:tcPr>
            <w:tcW w:w="67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 xml:space="preserve">-　</w:t>
            </w:r>
          </w:p>
        </w:tc>
        <w:tc>
          <w:tcPr>
            <w:tcW w:w="148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 xml:space="preserve">-　</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0.00%</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0.00%</w:t>
            </w:r>
          </w:p>
        </w:tc>
      </w:tr>
      <w:tr w:rsidR="000467DD" w:rsidRPr="00523818" w:rsidTr="00845AA8">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sz w:val="20"/>
              </w:rPr>
              <w:t>6</w:t>
            </w:r>
          </w:p>
        </w:tc>
        <w:tc>
          <w:tcPr>
            <w:tcW w:w="1092"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臺東縣議會</w:t>
            </w:r>
          </w:p>
        </w:tc>
        <w:tc>
          <w:tcPr>
            <w:tcW w:w="71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w:t>
            </w:r>
          </w:p>
        </w:tc>
        <w:tc>
          <w:tcPr>
            <w:tcW w:w="15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4,708,000</w:t>
            </w:r>
          </w:p>
        </w:tc>
        <w:tc>
          <w:tcPr>
            <w:tcW w:w="84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100.00%</w:t>
            </w:r>
          </w:p>
        </w:tc>
        <w:tc>
          <w:tcPr>
            <w:tcW w:w="8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100.00%</w:t>
            </w:r>
          </w:p>
        </w:tc>
        <w:tc>
          <w:tcPr>
            <w:tcW w:w="67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 xml:space="preserve">-　</w:t>
            </w:r>
          </w:p>
        </w:tc>
        <w:tc>
          <w:tcPr>
            <w:tcW w:w="148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 xml:space="preserve">-　</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0.00%</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0.00%</w:t>
            </w:r>
          </w:p>
        </w:tc>
      </w:tr>
      <w:tr w:rsidR="000467DD" w:rsidRPr="00523818" w:rsidTr="00845AA8">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sz w:val="20"/>
              </w:rPr>
              <w:t>7</w:t>
            </w:r>
          </w:p>
        </w:tc>
        <w:tc>
          <w:tcPr>
            <w:tcW w:w="1092"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hint="eastAsia"/>
                <w:sz w:val="20"/>
              </w:rPr>
              <w:t>澎湖縣議會</w:t>
            </w:r>
          </w:p>
        </w:tc>
        <w:tc>
          <w:tcPr>
            <w:tcW w:w="71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w:t>
            </w:r>
          </w:p>
        </w:tc>
        <w:tc>
          <w:tcPr>
            <w:tcW w:w="15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790,200</w:t>
            </w:r>
          </w:p>
        </w:tc>
        <w:tc>
          <w:tcPr>
            <w:tcW w:w="84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100.00%</w:t>
            </w:r>
          </w:p>
        </w:tc>
        <w:tc>
          <w:tcPr>
            <w:tcW w:w="8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100.00%</w:t>
            </w:r>
          </w:p>
        </w:tc>
        <w:tc>
          <w:tcPr>
            <w:tcW w:w="67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 xml:space="preserve">-　</w:t>
            </w:r>
          </w:p>
        </w:tc>
        <w:tc>
          <w:tcPr>
            <w:tcW w:w="148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 xml:space="preserve">-　</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0.00%</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0.00%</w:t>
            </w:r>
          </w:p>
        </w:tc>
      </w:tr>
      <w:tr w:rsidR="000467DD" w:rsidRPr="00523818" w:rsidTr="00845AA8">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sz w:val="20"/>
              </w:rPr>
              <w:t>8</w:t>
            </w:r>
          </w:p>
        </w:tc>
        <w:tc>
          <w:tcPr>
            <w:tcW w:w="1092"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南投縣政府</w:t>
            </w:r>
          </w:p>
        </w:tc>
        <w:tc>
          <w:tcPr>
            <w:tcW w:w="71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3,313</w:t>
            </w:r>
          </w:p>
        </w:tc>
        <w:tc>
          <w:tcPr>
            <w:tcW w:w="15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7,535,506,010</w:t>
            </w:r>
          </w:p>
        </w:tc>
        <w:tc>
          <w:tcPr>
            <w:tcW w:w="84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94.71%</w:t>
            </w:r>
          </w:p>
        </w:tc>
        <w:tc>
          <w:tcPr>
            <w:tcW w:w="8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95.71%</w:t>
            </w:r>
          </w:p>
        </w:tc>
        <w:tc>
          <w:tcPr>
            <w:tcW w:w="67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185</w:t>
            </w:r>
          </w:p>
        </w:tc>
        <w:tc>
          <w:tcPr>
            <w:tcW w:w="148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337,477,271</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5.29%</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4.29%</w:t>
            </w:r>
          </w:p>
        </w:tc>
      </w:tr>
      <w:tr w:rsidR="000467DD" w:rsidRPr="00523818" w:rsidTr="00845AA8">
        <w:trPr>
          <w:trHeight w:val="145"/>
        </w:trPr>
        <w:tc>
          <w:tcPr>
            <w:tcW w:w="350"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sz w:val="20"/>
              </w:rPr>
              <w:t>9</w:t>
            </w:r>
          </w:p>
        </w:tc>
        <w:tc>
          <w:tcPr>
            <w:tcW w:w="1092"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新竹縣政府</w:t>
            </w:r>
          </w:p>
        </w:tc>
        <w:tc>
          <w:tcPr>
            <w:tcW w:w="71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2,579</w:t>
            </w:r>
          </w:p>
        </w:tc>
        <w:tc>
          <w:tcPr>
            <w:tcW w:w="15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13,012,564,275</w:t>
            </w:r>
          </w:p>
        </w:tc>
        <w:tc>
          <w:tcPr>
            <w:tcW w:w="84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94.09%</w:t>
            </w:r>
          </w:p>
        </w:tc>
        <w:tc>
          <w:tcPr>
            <w:tcW w:w="8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97.45%</w:t>
            </w:r>
          </w:p>
        </w:tc>
        <w:tc>
          <w:tcPr>
            <w:tcW w:w="67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162</w:t>
            </w:r>
          </w:p>
        </w:tc>
        <w:tc>
          <w:tcPr>
            <w:tcW w:w="148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341,145,595</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5.91%</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2.55%</w:t>
            </w:r>
          </w:p>
        </w:tc>
      </w:tr>
      <w:tr w:rsidR="000467DD" w:rsidRPr="00523818" w:rsidTr="00845AA8">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sz w:val="20"/>
              </w:rPr>
              <w:t>10</w:t>
            </w:r>
          </w:p>
        </w:tc>
        <w:tc>
          <w:tcPr>
            <w:tcW w:w="1092"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苗栗縣政府</w:t>
            </w:r>
          </w:p>
        </w:tc>
        <w:tc>
          <w:tcPr>
            <w:tcW w:w="71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3,432</w:t>
            </w:r>
          </w:p>
        </w:tc>
        <w:tc>
          <w:tcPr>
            <w:tcW w:w="15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9,357,745,079</w:t>
            </w:r>
          </w:p>
        </w:tc>
        <w:tc>
          <w:tcPr>
            <w:tcW w:w="84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93.57%</w:t>
            </w:r>
          </w:p>
        </w:tc>
        <w:tc>
          <w:tcPr>
            <w:tcW w:w="8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96.37%</w:t>
            </w:r>
          </w:p>
        </w:tc>
        <w:tc>
          <w:tcPr>
            <w:tcW w:w="67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236</w:t>
            </w:r>
          </w:p>
        </w:tc>
        <w:tc>
          <w:tcPr>
            <w:tcW w:w="148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352,315,804</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6.43%</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3.63%</w:t>
            </w:r>
          </w:p>
        </w:tc>
      </w:tr>
      <w:tr w:rsidR="000467DD" w:rsidRPr="00523818" w:rsidTr="00845AA8">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sz w:val="20"/>
              </w:rPr>
              <w:t>11</w:t>
            </w:r>
          </w:p>
        </w:tc>
        <w:tc>
          <w:tcPr>
            <w:tcW w:w="1092"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屏東縣政府</w:t>
            </w:r>
          </w:p>
        </w:tc>
        <w:tc>
          <w:tcPr>
            <w:tcW w:w="71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3,539</w:t>
            </w:r>
          </w:p>
        </w:tc>
        <w:tc>
          <w:tcPr>
            <w:tcW w:w="15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14,513,051,961</w:t>
            </w:r>
          </w:p>
        </w:tc>
        <w:tc>
          <w:tcPr>
            <w:tcW w:w="84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92.94%</w:t>
            </w:r>
          </w:p>
        </w:tc>
        <w:tc>
          <w:tcPr>
            <w:tcW w:w="8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95.60%</w:t>
            </w:r>
          </w:p>
        </w:tc>
        <w:tc>
          <w:tcPr>
            <w:tcW w:w="67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269</w:t>
            </w:r>
          </w:p>
        </w:tc>
        <w:tc>
          <w:tcPr>
            <w:tcW w:w="148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668,001,213</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7.06%</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4.40%</w:t>
            </w:r>
          </w:p>
        </w:tc>
      </w:tr>
      <w:tr w:rsidR="000467DD" w:rsidRPr="00523818" w:rsidTr="00845AA8">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sz w:val="20"/>
              </w:rPr>
              <w:t>12</w:t>
            </w:r>
          </w:p>
        </w:tc>
        <w:tc>
          <w:tcPr>
            <w:tcW w:w="1092"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彰化縣政府</w:t>
            </w:r>
          </w:p>
        </w:tc>
        <w:tc>
          <w:tcPr>
            <w:tcW w:w="71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3,653</w:t>
            </w:r>
          </w:p>
        </w:tc>
        <w:tc>
          <w:tcPr>
            <w:tcW w:w="15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12,894,180,042</w:t>
            </w:r>
          </w:p>
        </w:tc>
        <w:tc>
          <w:tcPr>
            <w:tcW w:w="84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92.15%</w:t>
            </w:r>
          </w:p>
        </w:tc>
        <w:tc>
          <w:tcPr>
            <w:tcW w:w="8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94.97%</w:t>
            </w:r>
          </w:p>
        </w:tc>
        <w:tc>
          <w:tcPr>
            <w:tcW w:w="67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311</w:t>
            </w:r>
          </w:p>
        </w:tc>
        <w:tc>
          <w:tcPr>
            <w:tcW w:w="148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682,447,748</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7.85%</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5.03%</w:t>
            </w:r>
          </w:p>
        </w:tc>
      </w:tr>
      <w:tr w:rsidR="000467DD" w:rsidRPr="00523818" w:rsidTr="00845AA8">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sz w:val="20"/>
              </w:rPr>
              <w:t>13</w:t>
            </w:r>
          </w:p>
        </w:tc>
        <w:tc>
          <w:tcPr>
            <w:tcW w:w="1092"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嘉義市議會</w:t>
            </w:r>
          </w:p>
        </w:tc>
        <w:tc>
          <w:tcPr>
            <w:tcW w:w="71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11</w:t>
            </w:r>
          </w:p>
        </w:tc>
        <w:tc>
          <w:tcPr>
            <w:tcW w:w="15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15,944,860</w:t>
            </w:r>
          </w:p>
        </w:tc>
        <w:tc>
          <w:tcPr>
            <w:tcW w:w="84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91.67%</w:t>
            </w:r>
          </w:p>
        </w:tc>
        <w:tc>
          <w:tcPr>
            <w:tcW w:w="8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98.15%</w:t>
            </w:r>
          </w:p>
        </w:tc>
        <w:tc>
          <w:tcPr>
            <w:tcW w:w="67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w:t>
            </w:r>
          </w:p>
        </w:tc>
        <w:tc>
          <w:tcPr>
            <w:tcW w:w="148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300,000</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8.33%</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1.85%</w:t>
            </w:r>
          </w:p>
        </w:tc>
      </w:tr>
      <w:tr w:rsidR="000467DD" w:rsidRPr="00523818" w:rsidTr="00845AA8">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sz w:val="20"/>
              </w:rPr>
              <w:t>14</w:t>
            </w:r>
          </w:p>
        </w:tc>
        <w:tc>
          <w:tcPr>
            <w:tcW w:w="1092"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臺中市政府</w:t>
            </w:r>
          </w:p>
        </w:tc>
        <w:tc>
          <w:tcPr>
            <w:tcW w:w="71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7,206</w:t>
            </w:r>
          </w:p>
        </w:tc>
        <w:tc>
          <w:tcPr>
            <w:tcW w:w="15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58,135,628,729</w:t>
            </w:r>
          </w:p>
        </w:tc>
        <w:tc>
          <w:tcPr>
            <w:tcW w:w="84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91.23%</w:t>
            </w:r>
          </w:p>
        </w:tc>
        <w:tc>
          <w:tcPr>
            <w:tcW w:w="8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95.78%</w:t>
            </w:r>
          </w:p>
        </w:tc>
        <w:tc>
          <w:tcPr>
            <w:tcW w:w="67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693</w:t>
            </w:r>
          </w:p>
        </w:tc>
        <w:tc>
          <w:tcPr>
            <w:tcW w:w="148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2,563,579,038</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8.77%</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4.22%</w:t>
            </w:r>
          </w:p>
        </w:tc>
      </w:tr>
      <w:tr w:rsidR="000467DD" w:rsidRPr="00523818" w:rsidTr="00845AA8">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sz w:val="20"/>
              </w:rPr>
              <w:t>15</w:t>
            </w:r>
          </w:p>
        </w:tc>
        <w:tc>
          <w:tcPr>
            <w:tcW w:w="1092"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連江縣政府</w:t>
            </w:r>
          </w:p>
        </w:tc>
        <w:tc>
          <w:tcPr>
            <w:tcW w:w="71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425</w:t>
            </w:r>
          </w:p>
        </w:tc>
        <w:tc>
          <w:tcPr>
            <w:tcW w:w="15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2,349,744,007</w:t>
            </w:r>
          </w:p>
        </w:tc>
        <w:tc>
          <w:tcPr>
            <w:tcW w:w="84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90.62%</w:t>
            </w:r>
          </w:p>
        </w:tc>
        <w:tc>
          <w:tcPr>
            <w:tcW w:w="8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92.63%</w:t>
            </w:r>
          </w:p>
        </w:tc>
        <w:tc>
          <w:tcPr>
            <w:tcW w:w="67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44</w:t>
            </w:r>
          </w:p>
        </w:tc>
        <w:tc>
          <w:tcPr>
            <w:tcW w:w="148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186,822,964</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9.38%</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7.37%</w:t>
            </w:r>
          </w:p>
        </w:tc>
      </w:tr>
      <w:tr w:rsidR="000467DD" w:rsidRPr="00523818" w:rsidTr="00845AA8">
        <w:trPr>
          <w:trHeight w:val="51"/>
        </w:trPr>
        <w:tc>
          <w:tcPr>
            <w:tcW w:w="350"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sz w:val="20"/>
              </w:rPr>
              <w:t>16</w:t>
            </w:r>
          </w:p>
        </w:tc>
        <w:tc>
          <w:tcPr>
            <w:tcW w:w="1092"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雲林縣政府</w:t>
            </w:r>
          </w:p>
        </w:tc>
        <w:tc>
          <w:tcPr>
            <w:tcW w:w="71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3,029</w:t>
            </w:r>
          </w:p>
        </w:tc>
        <w:tc>
          <w:tcPr>
            <w:tcW w:w="15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15,482,847,784</w:t>
            </w:r>
          </w:p>
        </w:tc>
        <w:tc>
          <w:tcPr>
            <w:tcW w:w="84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90.44%</w:t>
            </w:r>
          </w:p>
        </w:tc>
        <w:tc>
          <w:tcPr>
            <w:tcW w:w="8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95.26%</w:t>
            </w:r>
          </w:p>
        </w:tc>
        <w:tc>
          <w:tcPr>
            <w:tcW w:w="67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320</w:t>
            </w:r>
          </w:p>
        </w:tc>
        <w:tc>
          <w:tcPr>
            <w:tcW w:w="148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770,925,396</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9.56%</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4.74%</w:t>
            </w:r>
          </w:p>
        </w:tc>
      </w:tr>
      <w:tr w:rsidR="000467DD" w:rsidRPr="00523818" w:rsidTr="00845AA8">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sz w:val="20"/>
              </w:rPr>
              <w:t>17</w:t>
            </w:r>
          </w:p>
        </w:tc>
        <w:tc>
          <w:tcPr>
            <w:tcW w:w="1092"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嘉義縣政府</w:t>
            </w:r>
          </w:p>
        </w:tc>
        <w:tc>
          <w:tcPr>
            <w:tcW w:w="71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2,505</w:t>
            </w:r>
          </w:p>
        </w:tc>
        <w:tc>
          <w:tcPr>
            <w:tcW w:w="15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10,925,086,149</w:t>
            </w:r>
          </w:p>
        </w:tc>
        <w:tc>
          <w:tcPr>
            <w:tcW w:w="84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89.43%</w:t>
            </w:r>
          </w:p>
        </w:tc>
        <w:tc>
          <w:tcPr>
            <w:tcW w:w="8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95.32%</w:t>
            </w:r>
          </w:p>
        </w:tc>
        <w:tc>
          <w:tcPr>
            <w:tcW w:w="67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296</w:t>
            </w:r>
          </w:p>
        </w:tc>
        <w:tc>
          <w:tcPr>
            <w:tcW w:w="148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536,966,556</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10.57%</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4.68%</w:t>
            </w:r>
          </w:p>
        </w:tc>
      </w:tr>
      <w:tr w:rsidR="000467DD" w:rsidRPr="00523818" w:rsidTr="00845AA8">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sz w:val="20"/>
              </w:rPr>
              <w:t>18</w:t>
            </w:r>
          </w:p>
        </w:tc>
        <w:tc>
          <w:tcPr>
            <w:tcW w:w="1092"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新北市政府</w:t>
            </w:r>
          </w:p>
        </w:tc>
        <w:tc>
          <w:tcPr>
            <w:tcW w:w="71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9,074</w:t>
            </w:r>
          </w:p>
        </w:tc>
        <w:tc>
          <w:tcPr>
            <w:tcW w:w="15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54,104,594,952</w:t>
            </w:r>
          </w:p>
        </w:tc>
        <w:tc>
          <w:tcPr>
            <w:tcW w:w="84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89.01%</w:t>
            </w:r>
          </w:p>
        </w:tc>
        <w:tc>
          <w:tcPr>
            <w:tcW w:w="8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86.97%</w:t>
            </w:r>
          </w:p>
        </w:tc>
        <w:tc>
          <w:tcPr>
            <w:tcW w:w="67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1,120</w:t>
            </w:r>
          </w:p>
        </w:tc>
        <w:tc>
          <w:tcPr>
            <w:tcW w:w="148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8,107,996,690</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10.99%</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13.03%</w:t>
            </w:r>
          </w:p>
        </w:tc>
      </w:tr>
      <w:tr w:rsidR="000467DD" w:rsidRPr="00523818" w:rsidTr="00845AA8">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sz w:val="20"/>
              </w:rPr>
              <w:t>19</w:t>
            </w:r>
          </w:p>
        </w:tc>
        <w:tc>
          <w:tcPr>
            <w:tcW w:w="1092"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宜蘭縣政府</w:t>
            </w:r>
          </w:p>
        </w:tc>
        <w:tc>
          <w:tcPr>
            <w:tcW w:w="71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1,930</w:t>
            </w:r>
          </w:p>
        </w:tc>
        <w:tc>
          <w:tcPr>
            <w:tcW w:w="15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11,216,030,775</w:t>
            </w:r>
          </w:p>
        </w:tc>
        <w:tc>
          <w:tcPr>
            <w:tcW w:w="84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88.65%</w:t>
            </w:r>
          </w:p>
        </w:tc>
        <w:tc>
          <w:tcPr>
            <w:tcW w:w="8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96.65%</w:t>
            </w:r>
          </w:p>
        </w:tc>
        <w:tc>
          <w:tcPr>
            <w:tcW w:w="67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247</w:t>
            </w:r>
          </w:p>
        </w:tc>
        <w:tc>
          <w:tcPr>
            <w:tcW w:w="148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388,728,920</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11.35%</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3.35%</w:t>
            </w:r>
          </w:p>
        </w:tc>
      </w:tr>
      <w:tr w:rsidR="000467DD" w:rsidRPr="00523818" w:rsidTr="00845AA8">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sz w:val="20"/>
              </w:rPr>
              <w:t>20</w:t>
            </w:r>
          </w:p>
        </w:tc>
        <w:tc>
          <w:tcPr>
            <w:tcW w:w="1092"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花蓮縣政府</w:t>
            </w:r>
          </w:p>
        </w:tc>
        <w:tc>
          <w:tcPr>
            <w:tcW w:w="71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2,051</w:t>
            </w:r>
          </w:p>
        </w:tc>
        <w:tc>
          <w:tcPr>
            <w:tcW w:w="15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9,276,734,079</w:t>
            </w:r>
          </w:p>
        </w:tc>
        <w:tc>
          <w:tcPr>
            <w:tcW w:w="84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88.25%</w:t>
            </w:r>
          </w:p>
        </w:tc>
        <w:tc>
          <w:tcPr>
            <w:tcW w:w="8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94.62%</w:t>
            </w:r>
          </w:p>
        </w:tc>
        <w:tc>
          <w:tcPr>
            <w:tcW w:w="67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273</w:t>
            </w:r>
          </w:p>
        </w:tc>
        <w:tc>
          <w:tcPr>
            <w:tcW w:w="148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527,710,259</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11.75%</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5.38%</w:t>
            </w:r>
          </w:p>
        </w:tc>
      </w:tr>
      <w:tr w:rsidR="000467DD" w:rsidRPr="00523818" w:rsidTr="00845AA8">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sz w:val="20"/>
              </w:rPr>
              <w:t>21</w:t>
            </w:r>
          </w:p>
        </w:tc>
        <w:tc>
          <w:tcPr>
            <w:tcW w:w="1092"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桃園市政府</w:t>
            </w:r>
          </w:p>
        </w:tc>
        <w:tc>
          <w:tcPr>
            <w:tcW w:w="71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6,810</w:t>
            </w:r>
          </w:p>
        </w:tc>
        <w:tc>
          <w:tcPr>
            <w:tcW w:w="15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49,120,979,624</w:t>
            </w:r>
          </w:p>
        </w:tc>
        <w:tc>
          <w:tcPr>
            <w:tcW w:w="84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87.78%</w:t>
            </w:r>
          </w:p>
        </w:tc>
        <w:tc>
          <w:tcPr>
            <w:tcW w:w="8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90.66%</w:t>
            </w:r>
          </w:p>
        </w:tc>
        <w:tc>
          <w:tcPr>
            <w:tcW w:w="67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948</w:t>
            </w:r>
          </w:p>
        </w:tc>
        <w:tc>
          <w:tcPr>
            <w:tcW w:w="148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5,061,250,450</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12.22%</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9.34%</w:t>
            </w:r>
          </w:p>
        </w:tc>
      </w:tr>
      <w:tr w:rsidR="000467DD" w:rsidRPr="00523818" w:rsidTr="00845AA8">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sz w:val="20"/>
              </w:rPr>
              <w:t>22</w:t>
            </w:r>
          </w:p>
        </w:tc>
        <w:tc>
          <w:tcPr>
            <w:tcW w:w="1092"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新竹市政府</w:t>
            </w:r>
          </w:p>
        </w:tc>
        <w:tc>
          <w:tcPr>
            <w:tcW w:w="71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1,458</w:t>
            </w:r>
          </w:p>
        </w:tc>
        <w:tc>
          <w:tcPr>
            <w:tcW w:w="15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7,135,109,512</w:t>
            </w:r>
          </w:p>
        </w:tc>
        <w:tc>
          <w:tcPr>
            <w:tcW w:w="84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87.52%</w:t>
            </w:r>
          </w:p>
        </w:tc>
        <w:tc>
          <w:tcPr>
            <w:tcW w:w="8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93.04%</w:t>
            </w:r>
          </w:p>
        </w:tc>
        <w:tc>
          <w:tcPr>
            <w:tcW w:w="67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208</w:t>
            </w:r>
          </w:p>
        </w:tc>
        <w:tc>
          <w:tcPr>
            <w:tcW w:w="148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533,718,553</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12.48%</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6.96%</w:t>
            </w:r>
          </w:p>
        </w:tc>
      </w:tr>
      <w:tr w:rsidR="000467DD" w:rsidRPr="00523818" w:rsidTr="00845AA8">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sz w:val="20"/>
              </w:rPr>
              <w:t>23</w:t>
            </w:r>
          </w:p>
        </w:tc>
        <w:tc>
          <w:tcPr>
            <w:tcW w:w="1092"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宜蘭縣議會</w:t>
            </w:r>
          </w:p>
        </w:tc>
        <w:tc>
          <w:tcPr>
            <w:tcW w:w="71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w:t>
            </w:r>
          </w:p>
        </w:tc>
        <w:tc>
          <w:tcPr>
            <w:tcW w:w="15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8,934,834</w:t>
            </w:r>
          </w:p>
        </w:tc>
        <w:tc>
          <w:tcPr>
            <w:tcW w:w="84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87.50%</w:t>
            </w:r>
          </w:p>
        </w:tc>
        <w:tc>
          <w:tcPr>
            <w:tcW w:w="8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91.17%</w:t>
            </w:r>
          </w:p>
        </w:tc>
        <w:tc>
          <w:tcPr>
            <w:tcW w:w="67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w:t>
            </w:r>
          </w:p>
        </w:tc>
        <w:tc>
          <w:tcPr>
            <w:tcW w:w="148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865,000</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12.50%</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8.83%</w:t>
            </w:r>
          </w:p>
        </w:tc>
      </w:tr>
      <w:tr w:rsidR="000467DD" w:rsidRPr="00523818" w:rsidTr="00845AA8">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sz w:val="20"/>
              </w:rPr>
              <w:t>24</w:t>
            </w:r>
          </w:p>
        </w:tc>
        <w:tc>
          <w:tcPr>
            <w:tcW w:w="1092"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屏東縣議會</w:t>
            </w:r>
          </w:p>
        </w:tc>
        <w:tc>
          <w:tcPr>
            <w:tcW w:w="71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w:t>
            </w:r>
          </w:p>
        </w:tc>
        <w:tc>
          <w:tcPr>
            <w:tcW w:w="15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21,382,632</w:t>
            </w:r>
          </w:p>
        </w:tc>
        <w:tc>
          <w:tcPr>
            <w:tcW w:w="84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87.50%</w:t>
            </w:r>
          </w:p>
        </w:tc>
        <w:tc>
          <w:tcPr>
            <w:tcW w:w="8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96.66%</w:t>
            </w:r>
          </w:p>
        </w:tc>
        <w:tc>
          <w:tcPr>
            <w:tcW w:w="67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w:t>
            </w:r>
          </w:p>
        </w:tc>
        <w:tc>
          <w:tcPr>
            <w:tcW w:w="148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740,000</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12.50%</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3.34%</w:t>
            </w:r>
          </w:p>
        </w:tc>
      </w:tr>
      <w:tr w:rsidR="000467DD" w:rsidRPr="00523818" w:rsidTr="00845AA8">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sz w:val="20"/>
              </w:rPr>
              <w:t>25</w:t>
            </w:r>
          </w:p>
        </w:tc>
        <w:tc>
          <w:tcPr>
            <w:tcW w:w="1092"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金門縣政府</w:t>
            </w:r>
          </w:p>
        </w:tc>
        <w:tc>
          <w:tcPr>
            <w:tcW w:w="71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1,077</w:t>
            </w:r>
          </w:p>
        </w:tc>
        <w:tc>
          <w:tcPr>
            <w:tcW w:w="15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5,761,196,112</w:t>
            </w:r>
          </w:p>
        </w:tc>
        <w:tc>
          <w:tcPr>
            <w:tcW w:w="84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87.28%</w:t>
            </w:r>
          </w:p>
        </w:tc>
        <w:tc>
          <w:tcPr>
            <w:tcW w:w="8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87.28%</w:t>
            </w:r>
          </w:p>
        </w:tc>
        <w:tc>
          <w:tcPr>
            <w:tcW w:w="67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157</w:t>
            </w:r>
          </w:p>
        </w:tc>
        <w:tc>
          <w:tcPr>
            <w:tcW w:w="148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839,998,151</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12.72%</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12.72%</w:t>
            </w:r>
          </w:p>
        </w:tc>
      </w:tr>
      <w:tr w:rsidR="000467DD" w:rsidRPr="00523818" w:rsidTr="00845AA8">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sz w:val="20"/>
              </w:rPr>
              <w:t>26</w:t>
            </w:r>
          </w:p>
        </w:tc>
        <w:tc>
          <w:tcPr>
            <w:tcW w:w="1092"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高雄市政府</w:t>
            </w:r>
          </w:p>
        </w:tc>
        <w:tc>
          <w:tcPr>
            <w:tcW w:w="71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7,121</w:t>
            </w:r>
          </w:p>
        </w:tc>
        <w:tc>
          <w:tcPr>
            <w:tcW w:w="15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155,575,237,662</w:t>
            </w:r>
          </w:p>
        </w:tc>
        <w:tc>
          <w:tcPr>
            <w:tcW w:w="84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86.86%</w:t>
            </w:r>
          </w:p>
        </w:tc>
        <w:tc>
          <w:tcPr>
            <w:tcW w:w="8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97.54%</w:t>
            </w:r>
          </w:p>
        </w:tc>
        <w:tc>
          <w:tcPr>
            <w:tcW w:w="67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1,077</w:t>
            </w:r>
          </w:p>
        </w:tc>
        <w:tc>
          <w:tcPr>
            <w:tcW w:w="148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3,927,676,497</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13.14%</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2.46%</w:t>
            </w:r>
          </w:p>
        </w:tc>
      </w:tr>
      <w:tr w:rsidR="000467DD" w:rsidRPr="00523818" w:rsidTr="00845AA8">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sz w:val="20"/>
              </w:rPr>
              <w:t>27</w:t>
            </w:r>
          </w:p>
        </w:tc>
        <w:tc>
          <w:tcPr>
            <w:tcW w:w="1092"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嘉義市政府</w:t>
            </w:r>
          </w:p>
        </w:tc>
        <w:tc>
          <w:tcPr>
            <w:tcW w:w="71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1,129</w:t>
            </w:r>
          </w:p>
        </w:tc>
        <w:tc>
          <w:tcPr>
            <w:tcW w:w="15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5,341,906,914</w:t>
            </w:r>
          </w:p>
        </w:tc>
        <w:tc>
          <w:tcPr>
            <w:tcW w:w="84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86.38%</w:t>
            </w:r>
          </w:p>
        </w:tc>
        <w:tc>
          <w:tcPr>
            <w:tcW w:w="8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94.63%</w:t>
            </w:r>
          </w:p>
        </w:tc>
        <w:tc>
          <w:tcPr>
            <w:tcW w:w="67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178</w:t>
            </w:r>
          </w:p>
        </w:tc>
        <w:tc>
          <w:tcPr>
            <w:tcW w:w="148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303,430,589</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13.62%</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5.37%</w:t>
            </w:r>
          </w:p>
        </w:tc>
      </w:tr>
      <w:tr w:rsidR="000467DD" w:rsidRPr="00523818" w:rsidTr="00845AA8">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sz w:val="20"/>
              </w:rPr>
              <w:t>28</w:t>
            </w:r>
          </w:p>
        </w:tc>
        <w:tc>
          <w:tcPr>
            <w:tcW w:w="1092"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hint="eastAsia"/>
                <w:sz w:val="20"/>
              </w:rPr>
              <w:t>臺東縣政府</w:t>
            </w:r>
          </w:p>
        </w:tc>
        <w:tc>
          <w:tcPr>
            <w:tcW w:w="71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1,629</w:t>
            </w:r>
          </w:p>
        </w:tc>
        <w:tc>
          <w:tcPr>
            <w:tcW w:w="15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5,955,113,675</w:t>
            </w:r>
          </w:p>
        </w:tc>
        <w:tc>
          <w:tcPr>
            <w:tcW w:w="84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85.92%</w:t>
            </w:r>
          </w:p>
        </w:tc>
        <w:tc>
          <w:tcPr>
            <w:tcW w:w="8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93.60%</w:t>
            </w:r>
          </w:p>
        </w:tc>
        <w:tc>
          <w:tcPr>
            <w:tcW w:w="67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267</w:t>
            </w:r>
          </w:p>
        </w:tc>
        <w:tc>
          <w:tcPr>
            <w:tcW w:w="148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406,868,997</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14.08%</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6.40%</w:t>
            </w:r>
          </w:p>
        </w:tc>
      </w:tr>
      <w:tr w:rsidR="000467DD" w:rsidRPr="00523818" w:rsidTr="00845AA8">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sz w:val="20"/>
              </w:rPr>
              <w:t>29</w:t>
            </w:r>
          </w:p>
        </w:tc>
        <w:tc>
          <w:tcPr>
            <w:tcW w:w="1092"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南投縣議會</w:t>
            </w:r>
          </w:p>
        </w:tc>
        <w:tc>
          <w:tcPr>
            <w:tcW w:w="71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12</w:t>
            </w:r>
          </w:p>
        </w:tc>
        <w:tc>
          <w:tcPr>
            <w:tcW w:w="15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14,810,200</w:t>
            </w:r>
          </w:p>
        </w:tc>
        <w:tc>
          <w:tcPr>
            <w:tcW w:w="84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85.71%</w:t>
            </w:r>
          </w:p>
        </w:tc>
        <w:tc>
          <w:tcPr>
            <w:tcW w:w="8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87.15%</w:t>
            </w:r>
          </w:p>
        </w:tc>
        <w:tc>
          <w:tcPr>
            <w:tcW w:w="67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w:t>
            </w:r>
          </w:p>
        </w:tc>
        <w:tc>
          <w:tcPr>
            <w:tcW w:w="148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2,184,384</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14.29%</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12.85%</w:t>
            </w:r>
          </w:p>
        </w:tc>
      </w:tr>
      <w:tr w:rsidR="000467DD" w:rsidRPr="00523818" w:rsidTr="00845AA8">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sz w:val="20"/>
              </w:rPr>
              <w:t>30</w:t>
            </w:r>
          </w:p>
        </w:tc>
        <w:tc>
          <w:tcPr>
            <w:tcW w:w="1092"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臺南市政府</w:t>
            </w:r>
          </w:p>
        </w:tc>
        <w:tc>
          <w:tcPr>
            <w:tcW w:w="71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5,769</w:t>
            </w:r>
          </w:p>
        </w:tc>
        <w:tc>
          <w:tcPr>
            <w:tcW w:w="15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23,969,074,769</w:t>
            </w:r>
          </w:p>
        </w:tc>
        <w:tc>
          <w:tcPr>
            <w:tcW w:w="84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84.79%</w:t>
            </w:r>
          </w:p>
        </w:tc>
        <w:tc>
          <w:tcPr>
            <w:tcW w:w="8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93.48%</w:t>
            </w:r>
          </w:p>
        </w:tc>
        <w:tc>
          <w:tcPr>
            <w:tcW w:w="67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1,035</w:t>
            </w:r>
          </w:p>
        </w:tc>
        <w:tc>
          <w:tcPr>
            <w:tcW w:w="148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1,672,024,545</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15.21%</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6.52%</w:t>
            </w:r>
          </w:p>
        </w:tc>
      </w:tr>
      <w:tr w:rsidR="000467DD" w:rsidRPr="00523818" w:rsidTr="00845AA8">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sz w:val="20"/>
              </w:rPr>
              <w:t>31</w:t>
            </w:r>
          </w:p>
        </w:tc>
        <w:tc>
          <w:tcPr>
            <w:tcW w:w="1092"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澎湖縣政府</w:t>
            </w:r>
          </w:p>
        </w:tc>
        <w:tc>
          <w:tcPr>
            <w:tcW w:w="71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701</w:t>
            </w:r>
          </w:p>
        </w:tc>
        <w:tc>
          <w:tcPr>
            <w:tcW w:w="15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2,960,448,691</w:t>
            </w:r>
          </w:p>
        </w:tc>
        <w:tc>
          <w:tcPr>
            <w:tcW w:w="84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83.16%</w:t>
            </w:r>
          </w:p>
        </w:tc>
        <w:tc>
          <w:tcPr>
            <w:tcW w:w="8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94.22%</w:t>
            </w:r>
          </w:p>
        </w:tc>
        <w:tc>
          <w:tcPr>
            <w:tcW w:w="67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142</w:t>
            </w:r>
          </w:p>
        </w:tc>
        <w:tc>
          <w:tcPr>
            <w:tcW w:w="148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181,594,012</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16.84%</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5.78%</w:t>
            </w:r>
          </w:p>
        </w:tc>
      </w:tr>
      <w:tr w:rsidR="000467DD" w:rsidRPr="00523818" w:rsidTr="00845AA8">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sz w:val="20"/>
              </w:rPr>
              <w:t>32</w:t>
            </w:r>
          </w:p>
        </w:tc>
        <w:tc>
          <w:tcPr>
            <w:tcW w:w="1092"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臺北市政府</w:t>
            </w:r>
          </w:p>
        </w:tc>
        <w:tc>
          <w:tcPr>
            <w:tcW w:w="71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8,779</w:t>
            </w:r>
          </w:p>
        </w:tc>
        <w:tc>
          <w:tcPr>
            <w:tcW w:w="15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121,536,507,158</w:t>
            </w:r>
          </w:p>
        </w:tc>
        <w:tc>
          <w:tcPr>
            <w:tcW w:w="84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81.77%</w:t>
            </w:r>
          </w:p>
        </w:tc>
        <w:tc>
          <w:tcPr>
            <w:tcW w:w="8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96.17%</w:t>
            </w:r>
          </w:p>
        </w:tc>
        <w:tc>
          <w:tcPr>
            <w:tcW w:w="67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1,957</w:t>
            </w:r>
          </w:p>
        </w:tc>
        <w:tc>
          <w:tcPr>
            <w:tcW w:w="148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4,833,874,466</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18.23%</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3.83%</w:t>
            </w:r>
          </w:p>
        </w:tc>
      </w:tr>
      <w:tr w:rsidR="000467DD" w:rsidRPr="00523818" w:rsidTr="00845AA8">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sz w:val="20"/>
              </w:rPr>
              <w:t>33</w:t>
            </w:r>
          </w:p>
        </w:tc>
        <w:tc>
          <w:tcPr>
            <w:tcW w:w="1092"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花蓮縣議會</w:t>
            </w:r>
          </w:p>
        </w:tc>
        <w:tc>
          <w:tcPr>
            <w:tcW w:w="71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22</w:t>
            </w:r>
          </w:p>
        </w:tc>
        <w:tc>
          <w:tcPr>
            <w:tcW w:w="15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29,946,300</w:t>
            </w:r>
          </w:p>
        </w:tc>
        <w:tc>
          <w:tcPr>
            <w:tcW w:w="84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81.48%</w:t>
            </w:r>
          </w:p>
        </w:tc>
        <w:tc>
          <w:tcPr>
            <w:tcW w:w="8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88.44%</w:t>
            </w:r>
          </w:p>
        </w:tc>
        <w:tc>
          <w:tcPr>
            <w:tcW w:w="67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w:t>
            </w:r>
          </w:p>
        </w:tc>
        <w:tc>
          <w:tcPr>
            <w:tcW w:w="148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3,912,520</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18.52%</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11.56%</w:t>
            </w:r>
          </w:p>
        </w:tc>
      </w:tr>
      <w:tr w:rsidR="000467DD" w:rsidRPr="00523818" w:rsidTr="00845AA8">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sz w:val="20"/>
              </w:rPr>
              <w:t>34</w:t>
            </w:r>
          </w:p>
        </w:tc>
        <w:tc>
          <w:tcPr>
            <w:tcW w:w="1092"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苗栗縣議會</w:t>
            </w:r>
          </w:p>
        </w:tc>
        <w:tc>
          <w:tcPr>
            <w:tcW w:w="71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15</w:t>
            </w:r>
          </w:p>
        </w:tc>
        <w:tc>
          <w:tcPr>
            <w:tcW w:w="15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11,756,770</w:t>
            </w:r>
          </w:p>
        </w:tc>
        <w:tc>
          <w:tcPr>
            <w:tcW w:w="84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78.95%</w:t>
            </w:r>
          </w:p>
        </w:tc>
        <w:tc>
          <w:tcPr>
            <w:tcW w:w="8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87.33%</w:t>
            </w:r>
          </w:p>
        </w:tc>
        <w:tc>
          <w:tcPr>
            <w:tcW w:w="67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w:t>
            </w:r>
          </w:p>
        </w:tc>
        <w:tc>
          <w:tcPr>
            <w:tcW w:w="148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1,706,000</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21.05%</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12.67%</w:t>
            </w:r>
          </w:p>
        </w:tc>
      </w:tr>
      <w:tr w:rsidR="000467DD" w:rsidRPr="00523818" w:rsidTr="00845AA8">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sz w:val="20"/>
              </w:rPr>
              <w:t>35</w:t>
            </w:r>
          </w:p>
        </w:tc>
        <w:tc>
          <w:tcPr>
            <w:tcW w:w="1092"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基隆市政府</w:t>
            </w:r>
          </w:p>
        </w:tc>
        <w:tc>
          <w:tcPr>
            <w:tcW w:w="71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1,286</w:t>
            </w:r>
          </w:p>
        </w:tc>
        <w:tc>
          <w:tcPr>
            <w:tcW w:w="15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4,041,097,300</w:t>
            </w:r>
          </w:p>
        </w:tc>
        <w:tc>
          <w:tcPr>
            <w:tcW w:w="84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78.51%</w:t>
            </w:r>
          </w:p>
        </w:tc>
        <w:tc>
          <w:tcPr>
            <w:tcW w:w="8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88.70%</w:t>
            </w:r>
          </w:p>
        </w:tc>
        <w:tc>
          <w:tcPr>
            <w:tcW w:w="67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352</w:t>
            </w:r>
          </w:p>
        </w:tc>
        <w:tc>
          <w:tcPr>
            <w:tcW w:w="148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514,696,070</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21.49%</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11.30%</w:t>
            </w:r>
          </w:p>
        </w:tc>
      </w:tr>
      <w:tr w:rsidR="000467DD" w:rsidRPr="00523818" w:rsidTr="00845AA8">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sz w:val="20"/>
              </w:rPr>
              <w:t>36</w:t>
            </w:r>
          </w:p>
        </w:tc>
        <w:tc>
          <w:tcPr>
            <w:tcW w:w="1092"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桃園市議會</w:t>
            </w:r>
          </w:p>
        </w:tc>
        <w:tc>
          <w:tcPr>
            <w:tcW w:w="71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30</w:t>
            </w:r>
          </w:p>
        </w:tc>
        <w:tc>
          <w:tcPr>
            <w:tcW w:w="15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42,308,318</w:t>
            </w:r>
          </w:p>
        </w:tc>
        <w:tc>
          <w:tcPr>
            <w:tcW w:w="84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75.00%</w:t>
            </w:r>
          </w:p>
        </w:tc>
        <w:tc>
          <w:tcPr>
            <w:tcW w:w="8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85.92%</w:t>
            </w:r>
          </w:p>
        </w:tc>
        <w:tc>
          <w:tcPr>
            <w:tcW w:w="67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w:t>
            </w:r>
          </w:p>
        </w:tc>
        <w:tc>
          <w:tcPr>
            <w:tcW w:w="148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6,935,470</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25.00%</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14.08%</w:t>
            </w:r>
          </w:p>
        </w:tc>
      </w:tr>
      <w:tr w:rsidR="000467DD" w:rsidRPr="00523818" w:rsidTr="00845AA8">
        <w:trPr>
          <w:trHeight w:val="51"/>
        </w:trPr>
        <w:tc>
          <w:tcPr>
            <w:tcW w:w="350"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sz w:val="20"/>
              </w:rPr>
              <w:t>37</w:t>
            </w:r>
          </w:p>
        </w:tc>
        <w:tc>
          <w:tcPr>
            <w:tcW w:w="1092"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臺南市議會</w:t>
            </w:r>
          </w:p>
        </w:tc>
        <w:tc>
          <w:tcPr>
            <w:tcW w:w="71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25</w:t>
            </w:r>
          </w:p>
        </w:tc>
        <w:tc>
          <w:tcPr>
            <w:tcW w:w="15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25,531,470</w:t>
            </w:r>
          </w:p>
        </w:tc>
        <w:tc>
          <w:tcPr>
            <w:tcW w:w="84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71.43%</w:t>
            </w:r>
          </w:p>
        </w:tc>
        <w:tc>
          <w:tcPr>
            <w:tcW w:w="8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77.25%</w:t>
            </w:r>
          </w:p>
        </w:tc>
        <w:tc>
          <w:tcPr>
            <w:tcW w:w="67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w:t>
            </w:r>
          </w:p>
        </w:tc>
        <w:tc>
          <w:tcPr>
            <w:tcW w:w="148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7,520,315</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28.57%</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22.75%</w:t>
            </w:r>
          </w:p>
        </w:tc>
      </w:tr>
      <w:tr w:rsidR="000467DD" w:rsidRPr="00523818" w:rsidTr="00845AA8">
        <w:trPr>
          <w:trHeight w:val="51"/>
        </w:trPr>
        <w:tc>
          <w:tcPr>
            <w:tcW w:w="350"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sz w:val="20"/>
              </w:rPr>
              <w:t>38</w:t>
            </w:r>
          </w:p>
        </w:tc>
        <w:tc>
          <w:tcPr>
            <w:tcW w:w="1092"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新竹市議會</w:t>
            </w:r>
          </w:p>
        </w:tc>
        <w:tc>
          <w:tcPr>
            <w:tcW w:w="71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12</w:t>
            </w:r>
          </w:p>
        </w:tc>
        <w:tc>
          <w:tcPr>
            <w:tcW w:w="15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15,270,777</w:t>
            </w:r>
          </w:p>
        </w:tc>
        <w:tc>
          <w:tcPr>
            <w:tcW w:w="84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70.59%</w:t>
            </w:r>
          </w:p>
        </w:tc>
        <w:tc>
          <w:tcPr>
            <w:tcW w:w="8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82.63%</w:t>
            </w:r>
          </w:p>
        </w:tc>
        <w:tc>
          <w:tcPr>
            <w:tcW w:w="67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w:t>
            </w:r>
          </w:p>
        </w:tc>
        <w:tc>
          <w:tcPr>
            <w:tcW w:w="148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3,209,500</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29.41%</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17.37%</w:t>
            </w:r>
          </w:p>
        </w:tc>
      </w:tr>
      <w:tr w:rsidR="000467DD" w:rsidRPr="00523818" w:rsidTr="00845AA8">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sz w:val="20"/>
              </w:rPr>
              <w:t>39</w:t>
            </w:r>
          </w:p>
        </w:tc>
        <w:tc>
          <w:tcPr>
            <w:tcW w:w="1092"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基隆市議會</w:t>
            </w:r>
          </w:p>
        </w:tc>
        <w:tc>
          <w:tcPr>
            <w:tcW w:w="71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20</w:t>
            </w:r>
          </w:p>
        </w:tc>
        <w:tc>
          <w:tcPr>
            <w:tcW w:w="15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18,000,115</w:t>
            </w:r>
          </w:p>
        </w:tc>
        <w:tc>
          <w:tcPr>
            <w:tcW w:w="84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66.67%</w:t>
            </w:r>
          </w:p>
        </w:tc>
        <w:tc>
          <w:tcPr>
            <w:tcW w:w="8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75.61%</w:t>
            </w:r>
          </w:p>
        </w:tc>
        <w:tc>
          <w:tcPr>
            <w:tcW w:w="67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10</w:t>
            </w:r>
          </w:p>
        </w:tc>
        <w:tc>
          <w:tcPr>
            <w:tcW w:w="148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5,806,550</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33.33%</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24.39%</w:t>
            </w:r>
          </w:p>
        </w:tc>
      </w:tr>
      <w:tr w:rsidR="000467DD" w:rsidRPr="00523818" w:rsidTr="00845AA8">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sz w:val="20"/>
              </w:rPr>
              <w:t>40</w:t>
            </w:r>
          </w:p>
        </w:tc>
        <w:tc>
          <w:tcPr>
            <w:tcW w:w="1092"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新北市議會</w:t>
            </w:r>
          </w:p>
        </w:tc>
        <w:tc>
          <w:tcPr>
            <w:tcW w:w="71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35</w:t>
            </w:r>
          </w:p>
        </w:tc>
        <w:tc>
          <w:tcPr>
            <w:tcW w:w="15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55,585,835</w:t>
            </w:r>
          </w:p>
        </w:tc>
        <w:tc>
          <w:tcPr>
            <w:tcW w:w="84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64.81%</w:t>
            </w:r>
          </w:p>
        </w:tc>
        <w:tc>
          <w:tcPr>
            <w:tcW w:w="8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85.83%</w:t>
            </w:r>
          </w:p>
        </w:tc>
        <w:tc>
          <w:tcPr>
            <w:tcW w:w="67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19</w:t>
            </w:r>
          </w:p>
        </w:tc>
        <w:tc>
          <w:tcPr>
            <w:tcW w:w="148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9,180,402</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35.19%</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14.17%</w:t>
            </w:r>
          </w:p>
        </w:tc>
      </w:tr>
      <w:tr w:rsidR="000467DD" w:rsidRPr="00523818" w:rsidTr="00845AA8">
        <w:trPr>
          <w:trHeight w:val="285"/>
        </w:trPr>
        <w:tc>
          <w:tcPr>
            <w:tcW w:w="350"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sz w:val="20"/>
              </w:rPr>
              <w:t>41</w:t>
            </w:r>
          </w:p>
        </w:tc>
        <w:tc>
          <w:tcPr>
            <w:tcW w:w="1092"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彰化縣議會</w:t>
            </w:r>
          </w:p>
        </w:tc>
        <w:tc>
          <w:tcPr>
            <w:tcW w:w="71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19</w:t>
            </w:r>
          </w:p>
        </w:tc>
        <w:tc>
          <w:tcPr>
            <w:tcW w:w="15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28,429,621</w:t>
            </w:r>
          </w:p>
        </w:tc>
        <w:tc>
          <w:tcPr>
            <w:tcW w:w="84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61.29%</w:t>
            </w:r>
          </w:p>
        </w:tc>
        <w:tc>
          <w:tcPr>
            <w:tcW w:w="8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80.72%</w:t>
            </w:r>
          </w:p>
        </w:tc>
        <w:tc>
          <w:tcPr>
            <w:tcW w:w="67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12</w:t>
            </w:r>
          </w:p>
        </w:tc>
        <w:tc>
          <w:tcPr>
            <w:tcW w:w="148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6,791,700</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38.71%</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19.28%</w:t>
            </w:r>
          </w:p>
        </w:tc>
      </w:tr>
      <w:tr w:rsidR="000467DD" w:rsidRPr="00523818" w:rsidTr="00845AA8">
        <w:trPr>
          <w:trHeight w:val="51"/>
        </w:trPr>
        <w:tc>
          <w:tcPr>
            <w:tcW w:w="350"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sz w:val="20"/>
              </w:rPr>
              <w:t>42</w:t>
            </w:r>
          </w:p>
        </w:tc>
        <w:tc>
          <w:tcPr>
            <w:tcW w:w="1092"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hint="eastAsia"/>
                <w:sz w:val="20"/>
              </w:rPr>
              <w:t>雲林縣議會</w:t>
            </w:r>
          </w:p>
        </w:tc>
        <w:tc>
          <w:tcPr>
            <w:tcW w:w="71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12</w:t>
            </w:r>
          </w:p>
        </w:tc>
        <w:tc>
          <w:tcPr>
            <w:tcW w:w="15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8,224,016</w:t>
            </w:r>
          </w:p>
        </w:tc>
        <w:tc>
          <w:tcPr>
            <w:tcW w:w="84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60.00%</w:t>
            </w:r>
          </w:p>
        </w:tc>
        <w:tc>
          <w:tcPr>
            <w:tcW w:w="8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63.97%</w:t>
            </w:r>
          </w:p>
        </w:tc>
        <w:tc>
          <w:tcPr>
            <w:tcW w:w="67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8</w:t>
            </w:r>
          </w:p>
        </w:tc>
        <w:tc>
          <w:tcPr>
            <w:tcW w:w="148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4,631,410</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40.00%</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36.03%</w:t>
            </w:r>
          </w:p>
        </w:tc>
      </w:tr>
      <w:tr w:rsidR="000467DD" w:rsidRPr="00523818" w:rsidTr="00845AA8">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sz w:val="20"/>
              </w:rPr>
              <w:t>43</w:t>
            </w:r>
          </w:p>
        </w:tc>
        <w:tc>
          <w:tcPr>
            <w:tcW w:w="1092"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高雄市議會</w:t>
            </w:r>
          </w:p>
        </w:tc>
        <w:tc>
          <w:tcPr>
            <w:tcW w:w="71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20</w:t>
            </w:r>
          </w:p>
        </w:tc>
        <w:tc>
          <w:tcPr>
            <w:tcW w:w="15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31,211,743</w:t>
            </w:r>
          </w:p>
        </w:tc>
        <w:tc>
          <w:tcPr>
            <w:tcW w:w="84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34.48%</w:t>
            </w:r>
          </w:p>
        </w:tc>
        <w:tc>
          <w:tcPr>
            <w:tcW w:w="8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62.77%</w:t>
            </w:r>
          </w:p>
        </w:tc>
        <w:tc>
          <w:tcPr>
            <w:tcW w:w="67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38</w:t>
            </w:r>
          </w:p>
        </w:tc>
        <w:tc>
          <w:tcPr>
            <w:tcW w:w="148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18,512,827</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65.52%</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37.23%</w:t>
            </w:r>
          </w:p>
        </w:tc>
      </w:tr>
      <w:tr w:rsidR="000467DD" w:rsidRPr="00523818" w:rsidTr="00845AA8">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sz w:val="20"/>
              </w:rPr>
              <w:t>44</w:t>
            </w:r>
          </w:p>
        </w:tc>
        <w:tc>
          <w:tcPr>
            <w:tcW w:w="1092"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新竹縣議會</w:t>
            </w:r>
          </w:p>
        </w:tc>
        <w:tc>
          <w:tcPr>
            <w:tcW w:w="71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3</w:t>
            </w:r>
          </w:p>
        </w:tc>
        <w:tc>
          <w:tcPr>
            <w:tcW w:w="15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5,594,000</w:t>
            </w:r>
          </w:p>
        </w:tc>
        <w:tc>
          <w:tcPr>
            <w:tcW w:w="840"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25.00%</w:t>
            </w:r>
          </w:p>
        </w:tc>
        <w:tc>
          <w:tcPr>
            <w:tcW w:w="868"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51.65%</w:t>
            </w:r>
          </w:p>
        </w:tc>
        <w:tc>
          <w:tcPr>
            <w:tcW w:w="671"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9</w:t>
            </w:r>
          </w:p>
        </w:tc>
        <w:tc>
          <w:tcPr>
            <w:tcW w:w="1484" w:type="dxa"/>
            <w:tcBorders>
              <w:top w:val="nil"/>
              <w:left w:val="nil"/>
              <w:bottom w:val="single" w:sz="4" w:space="0" w:color="auto"/>
              <w:right w:val="single" w:sz="4" w:space="0" w:color="auto"/>
            </w:tcBorders>
            <w:shd w:val="clear" w:color="auto" w:fill="auto"/>
            <w:vAlign w:val="center"/>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5,236,290</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75.00%</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rsidP="000467DD">
            <w:pPr>
              <w:jc w:val="right"/>
              <w:rPr>
                <w:rFonts w:ascii="標楷體" w:eastAsia="標楷體" w:hAnsi="標楷體" w:cs="Arial"/>
                <w:sz w:val="20"/>
              </w:rPr>
            </w:pPr>
            <w:r w:rsidRPr="00523818">
              <w:rPr>
                <w:rFonts w:ascii="標楷體" w:eastAsia="標楷體" w:hAnsi="標楷體" w:cs="Arial"/>
                <w:sz w:val="20"/>
              </w:rPr>
              <w:t>48.35%</w:t>
            </w:r>
          </w:p>
        </w:tc>
      </w:tr>
      <w:tr w:rsidR="000467DD" w:rsidRPr="00523818" w:rsidTr="00845AA8">
        <w:trPr>
          <w:trHeight w:val="255"/>
        </w:trPr>
        <w:tc>
          <w:tcPr>
            <w:tcW w:w="144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0467DD" w:rsidRPr="00523818" w:rsidRDefault="000467DD" w:rsidP="006F1EE2">
            <w:pPr>
              <w:spacing w:line="240" w:lineRule="exact"/>
              <w:jc w:val="center"/>
              <w:rPr>
                <w:rFonts w:ascii="標楷體" w:eastAsia="標楷體" w:hAnsi="標楷體" w:cs="Arial"/>
                <w:sz w:val="20"/>
              </w:rPr>
            </w:pPr>
            <w:r w:rsidRPr="00523818">
              <w:rPr>
                <w:rFonts w:ascii="標楷體" w:eastAsia="標楷體" w:hAnsi="標楷體" w:cs="Arial" w:hint="eastAsia"/>
                <w:sz w:val="20"/>
              </w:rPr>
              <w:t>總計</w:t>
            </w:r>
          </w:p>
        </w:tc>
        <w:tc>
          <w:tcPr>
            <w:tcW w:w="714" w:type="dxa"/>
            <w:tcBorders>
              <w:top w:val="nil"/>
              <w:left w:val="nil"/>
              <w:bottom w:val="single" w:sz="4" w:space="0" w:color="auto"/>
              <w:right w:val="single" w:sz="4" w:space="0" w:color="auto"/>
            </w:tcBorders>
            <w:shd w:val="clear" w:color="auto" w:fill="auto"/>
            <w:vAlign w:val="bottom"/>
          </w:tcPr>
          <w:p w:rsidR="000467DD" w:rsidRPr="00523818" w:rsidRDefault="000467DD">
            <w:pPr>
              <w:jc w:val="right"/>
              <w:rPr>
                <w:rFonts w:ascii="標楷體" w:eastAsia="標楷體" w:hAnsi="標楷體" w:cs="Arial"/>
                <w:sz w:val="20"/>
              </w:rPr>
            </w:pPr>
            <w:r w:rsidRPr="00523818">
              <w:rPr>
                <w:rFonts w:ascii="標楷體" w:eastAsia="標楷體" w:hAnsi="標楷體" w:cs="Arial"/>
                <w:sz w:val="20"/>
              </w:rPr>
              <w:t>78,805</w:t>
            </w:r>
          </w:p>
        </w:tc>
        <w:tc>
          <w:tcPr>
            <w:tcW w:w="1568" w:type="dxa"/>
            <w:tcBorders>
              <w:top w:val="nil"/>
              <w:left w:val="nil"/>
              <w:bottom w:val="single" w:sz="4" w:space="0" w:color="auto"/>
              <w:right w:val="single" w:sz="4" w:space="0" w:color="auto"/>
            </w:tcBorders>
            <w:shd w:val="clear" w:color="auto" w:fill="auto"/>
            <w:vAlign w:val="bottom"/>
          </w:tcPr>
          <w:p w:rsidR="000467DD" w:rsidRPr="00523818" w:rsidRDefault="000467DD">
            <w:pPr>
              <w:jc w:val="right"/>
              <w:rPr>
                <w:rFonts w:ascii="標楷體" w:eastAsia="標楷體" w:hAnsi="標楷體" w:cs="Arial"/>
                <w:sz w:val="20"/>
              </w:rPr>
            </w:pPr>
            <w:r w:rsidRPr="00523818">
              <w:rPr>
                <w:rFonts w:ascii="標楷體" w:eastAsia="標楷體" w:hAnsi="標楷體" w:cs="Arial"/>
                <w:sz w:val="20"/>
              </w:rPr>
              <w:t>600,672,291,858</w:t>
            </w:r>
          </w:p>
        </w:tc>
        <w:tc>
          <w:tcPr>
            <w:tcW w:w="840" w:type="dxa"/>
            <w:tcBorders>
              <w:top w:val="nil"/>
              <w:left w:val="nil"/>
              <w:bottom w:val="single" w:sz="4" w:space="0" w:color="auto"/>
              <w:right w:val="single" w:sz="4" w:space="0" w:color="auto"/>
            </w:tcBorders>
            <w:shd w:val="clear" w:color="auto" w:fill="auto"/>
            <w:vAlign w:val="bottom"/>
          </w:tcPr>
          <w:p w:rsidR="000467DD" w:rsidRPr="00523818" w:rsidRDefault="000467DD">
            <w:pPr>
              <w:jc w:val="right"/>
              <w:rPr>
                <w:rFonts w:ascii="標楷體" w:eastAsia="標楷體" w:hAnsi="標楷體" w:cs="Arial"/>
                <w:sz w:val="20"/>
              </w:rPr>
            </w:pPr>
            <w:r w:rsidRPr="00523818">
              <w:rPr>
                <w:rFonts w:ascii="標楷體" w:eastAsia="標楷體" w:hAnsi="標楷體" w:cs="Arial"/>
                <w:sz w:val="20"/>
              </w:rPr>
              <w:t>88.13%</w:t>
            </w:r>
          </w:p>
        </w:tc>
        <w:tc>
          <w:tcPr>
            <w:tcW w:w="868" w:type="dxa"/>
            <w:tcBorders>
              <w:top w:val="nil"/>
              <w:left w:val="nil"/>
              <w:bottom w:val="single" w:sz="4" w:space="0" w:color="auto"/>
              <w:right w:val="single" w:sz="4" w:space="0" w:color="auto"/>
            </w:tcBorders>
            <w:shd w:val="clear" w:color="auto" w:fill="auto"/>
            <w:vAlign w:val="bottom"/>
          </w:tcPr>
          <w:p w:rsidR="000467DD" w:rsidRPr="00523818" w:rsidRDefault="000467DD">
            <w:pPr>
              <w:jc w:val="right"/>
              <w:rPr>
                <w:rFonts w:ascii="標楷體" w:eastAsia="標楷體" w:hAnsi="標楷體" w:cs="Arial"/>
                <w:sz w:val="20"/>
              </w:rPr>
            </w:pPr>
            <w:r w:rsidRPr="00523818">
              <w:rPr>
                <w:rFonts w:ascii="標楷體" w:eastAsia="標楷體" w:hAnsi="標楷體" w:cs="Arial"/>
                <w:sz w:val="20"/>
              </w:rPr>
              <w:t>94.67%</w:t>
            </w:r>
          </w:p>
        </w:tc>
        <w:tc>
          <w:tcPr>
            <w:tcW w:w="671" w:type="dxa"/>
            <w:tcBorders>
              <w:top w:val="nil"/>
              <w:left w:val="nil"/>
              <w:bottom w:val="single" w:sz="4" w:space="0" w:color="auto"/>
              <w:right w:val="single" w:sz="4" w:space="0" w:color="auto"/>
            </w:tcBorders>
            <w:shd w:val="clear" w:color="auto" w:fill="auto"/>
            <w:vAlign w:val="bottom"/>
          </w:tcPr>
          <w:p w:rsidR="000467DD" w:rsidRPr="00523818" w:rsidRDefault="000467DD">
            <w:pPr>
              <w:jc w:val="right"/>
              <w:rPr>
                <w:rFonts w:ascii="標楷體" w:eastAsia="標楷體" w:hAnsi="標楷體" w:cs="Arial"/>
                <w:sz w:val="20"/>
              </w:rPr>
            </w:pPr>
            <w:r w:rsidRPr="00523818">
              <w:rPr>
                <w:rFonts w:ascii="標楷體" w:eastAsia="標楷體" w:hAnsi="標楷體" w:cs="Arial"/>
                <w:sz w:val="20"/>
              </w:rPr>
              <w:t xml:space="preserve">10,612 </w:t>
            </w:r>
          </w:p>
        </w:tc>
        <w:tc>
          <w:tcPr>
            <w:tcW w:w="1484" w:type="dxa"/>
            <w:tcBorders>
              <w:top w:val="nil"/>
              <w:left w:val="nil"/>
              <w:bottom w:val="single" w:sz="4" w:space="0" w:color="auto"/>
              <w:right w:val="single" w:sz="4" w:space="0" w:color="auto"/>
            </w:tcBorders>
            <w:shd w:val="clear" w:color="auto" w:fill="auto"/>
            <w:vAlign w:val="bottom"/>
          </w:tcPr>
          <w:p w:rsidR="000467DD" w:rsidRPr="00523818" w:rsidRDefault="000467DD">
            <w:pPr>
              <w:jc w:val="right"/>
              <w:rPr>
                <w:rFonts w:ascii="標楷體" w:eastAsia="標楷體" w:hAnsi="標楷體" w:cs="Arial"/>
                <w:sz w:val="20"/>
              </w:rPr>
            </w:pPr>
            <w:r w:rsidRPr="00523818">
              <w:rPr>
                <w:rFonts w:ascii="標楷體" w:eastAsia="標楷體" w:hAnsi="標楷體" w:cs="Arial"/>
                <w:sz w:val="20"/>
              </w:rPr>
              <w:t xml:space="preserve">33,816,782,152 </w:t>
            </w:r>
          </w:p>
        </w:tc>
        <w:tc>
          <w:tcPr>
            <w:tcW w:w="812" w:type="dxa"/>
            <w:tcBorders>
              <w:top w:val="nil"/>
              <w:left w:val="nil"/>
              <w:bottom w:val="single" w:sz="4" w:space="0" w:color="auto"/>
              <w:right w:val="single" w:sz="4" w:space="0" w:color="auto"/>
            </w:tcBorders>
            <w:shd w:val="clear" w:color="auto" w:fill="auto"/>
            <w:vAlign w:val="bottom"/>
          </w:tcPr>
          <w:p w:rsidR="000467DD" w:rsidRPr="00523818" w:rsidRDefault="000467DD">
            <w:pPr>
              <w:jc w:val="right"/>
              <w:rPr>
                <w:rFonts w:ascii="標楷體" w:eastAsia="標楷體" w:hAnsi="標楷體" w:cs="Arial"/>
                <w:sz w:val="20"/>
              </w:rPr>
            </w:pPr>
            <w:r w:rsidRPr="00523818">
              <w:rPr>
                <w:rFonts w:ascii="標楷體" w:eastAsia="標楷體" w:hAnsi="標楷體" w:cs="Arial"/>
                <w:sz w:val="20"/>
              </w:rPr>
              <w:t>11.87%</w:t>
            </w:r>
          </w:p>
        </w:tc>
        <w:tc>
          <w:tcPr>
            <w:tcW w:w="791" w:type="dxa"/>
            <w:tcBorders>
              <w:top w:val="nil"/>
              <w:left w:val="nil"/>
              <w:bottom w:val="single" w:sz="4" w:space="0" w:color="auto"/>
              <w:right w:val="single" w:sz="4" w:space="0" w:color="auto"/>
            </w:tcBorders>
            <w:shd w:val="clear" w:color="auto" w:fill="auto"/>
            <w:vAlign w:val="bottom"/>
          </w:tcPr>
          <w:p w:rsidR="000467DD" w:rsidRPr="00523818" w:rsidRDefault="000467DD">
            <w:pPr>
              <w:jc w:val="right"/>
              <w:rPr>
                <w:rFonts w:ascii="標楷體" w:eastAsia="標楷體" w:hAnsi="標楷體" w:cs="Arial"/>
                <w:sz w:val="20"/>
              </w:rPr>
            </w:pPr>
            <w:r w:rsidRPr="00523818">
              <w:rPr>
                <w:rFonts w:ascii="標楷體" w:eastAsia="標楷體" w:hAnsi="標楷體" w:cs="Arial"/>
                <w:sz w:val="20"/>
              </w:rPr>
              <w:t>5.33%</w:t>
            </w:r>
          </w:p>
        </w:tc>
      </w:tr>
    </w:tbl>
    <w:p w:rsidR="00E96FD9" w:rsidRPr="00E96FD9" w:rsidRDefault="00E96FD9" w:rsidP="00E96FD9">
      <w:pPr>
        <w:jc w:val="right"/>
        <w:rPr>
          <w:rFonts w:ascii="標楷體" w:eastAsia="標楷體" w:hAnsi="標楷體" w:cs="Arial"/>
          <w:sz w:val="16"/>
          <w:szCs w:val="16"/>
        </w:rPr>
      </w:pPr>
      <w:r w:rsidRPr="00523818">
        <w:rPr>
          <w:rFonts w:ascii="標楷體" w:eastAsia="標楷體" w:hAnsi="標楷體" w:cs="Arial" w:hint="eastAsia"/>
          <w:kern w:val="0"/>
          <w:sz w:val="16"/>
          <w:szCs w:val="16"/>
        </w:rPr>
        <w:t>資料日期</w:t>
      </w:r>
      <w:r w:rsidRPr="00523818">
        <w:rPr>
          <w:rFonts w:ascii="標楷體" w:eastAsia="標楷體" w:hAnsi="標楷體" w:cs="Arial"/>
          <w:kern w:val="0"/>
          <w:sz w:val="16"/>
          <w:szCs w:val="16"/>
        </w:rPr>
        <w:t>:</w:t>
      </w:r>
      <w:r w:rsidR="001429B1" w:rsidRPr="00523818">
        <w:rPr>
          <w:rFonts w:ascii="標楷體" w:eastAsia="標楷體" w:hAnsi="標楷體" w:cs="Arial" w:hint="eastAsia"/>
          <w:kern w:val="0"/>
          <w:sz w:val="18"/>
          <w:szCs w:val="18"/>
        </w:rPr>
        <w:t>113</w:t>
      </w:r>
      <w:r w:rsidRPr="00523818">
        <w:rPr>
          <w:rFonts w:ascii="標楷體" w:eastAsia="標楷體" w:hAnsi="標楷體" w:cs="Arial" w:hint="eastAsia"/>
          <w:kern w:val="0"/>
          <w:sz w:val="18"/>
          <w:szCs w:val="18"/>
        </w:rPr>
        <w:t>年</w:t>
      </w:r>
      <w:r w:rsidR="00D97902" w:rsidRPr="00523818">
        <w:rPr>
          <w:rFonts w:ascii="標楷體" w:eastAsia="標楷體" w:hAnsi="標楷體" w:cs="Arial" w:hint="eastAsia"/>
          <w:kern w:val="0"/>
          <w:sz w:val="18"/>
          <w:szCs w:val="18"/>
        </w:rPr>
        <w:t>2</w:t>
      </w:r>
      <w:r w:rsidRPr="00523818">
        <w:rPr>
          <w:rFonts w:ascii="標楷體" w:eastAsia="標楷體" w:hAnsi="標楷體" w:cs="Arial" w:hint="eastAsia"/>
          <w:kern w:val="0"/>
          <w:sz w:val="18"/>
          <w:szCs w:val="18"/>
        </w:rPr>
        <w:t>月</w:t>
      </w:r>
      <w:r w:rsidR="00550233">
        <w:rPr>
          <w:rFonts w:ascii="標楷體" w:eastAsia="標楷體" w:hAnsi="標楷體" w:cs="Arial" w:hint="eastAsia"/>
          <w:kern w:val="0"/>
          <w:sz w:val="18"/>
          <w:szCs w:val="18"/>
        </w:rPr>
        <w:t>1</w:t>
      </w:r>
      <w:r w:rsidRPr="00E96FD9">
        <w:rPr>
          <w:rFonts w:ascii="標楷體" w:eastAsia="標楷體" w:hAnsi="標楷體" w:cs="Arial" w:hint="eastAsia"/>
          <w:kern w:val="0"/>
          <w:sz w:val="18"/>
          <w:szCs w:val="18"/>
        </w:rPr>
        <w:t>日</w:t>
      </w:r>
    </w:p>
    <w:p w:rsidR="00A050A7" w:rsidRDefault="00CF23C1" w:rsidP="00A050A7">
      <w:pPr>
        <w:jc w:val="both"/>
        <w:rPr>
          <w:rFonts w:ascii="標楷體" w:eastAsia="標楷體" w:hAnsi="標楷體"/>
        </w:rPr>
      </w:pPr>
      <w:r w:rsidRPr="00A86245">
        <w:rPr>
          <w:rFonts w:ascii="標楷體" w:eastAsia="標楷體" w:hAnsi="標楷體"/>
        </w:rPr>
        <w:br w:type="page"/>
      </w:r>
    </w:p>
    <w:p w:rsidR="00A050A7" w:rsidRPr="002B6683" w:rsidRDefault="00A050A7" w:rsidP="00A050A7">
      <w:pPr>
        <w:pStyle w:val="font6"/>
        <w:widowControl w:val="0"/>
        <w:spacing w:before="0" w:beforeAutospacing="0" w:after="0" w:afterAutospacing="0" w:line="240" w:lineRule="exact"/>
        <w:jc w:val="center"/>
        <w:rPr>
          <w:rFonts w:cs="Arial" w:hint="default"/>
          <w:sz w:val="16"/>
          <w:szCs w:val="16"/>
        </w:rPr>
      </w:pPr>
    </w:p>
    <w:p w:rsidR="00A050A7" w:rsidRPr="002B6683" w:rsidRDefault="003638CB" w:rsidP="00A050A7">
      <w:pPr>
        <w:jc w:val="center"/>
        <w:rPr>
          <w:rFonts w:ascii="標楷體" w:eastAsia="標楷體" w:hAnsi="標楷體"/>
          <w:b/>
          <w:bCs/>
          <w:sz w:val="32"/>
          <w:szCs w:val="32"/>
        </w:rPr>
      </w:pPr>
      <w:r w:rsidRPr="003638CB">
        <w:rPr>
          <w:rFonts w:ascii="標楷體" w:eastAsia="標楷體" w:hAnsi="標楷體"/>
          <w:noProof/>
          <w:sz w:val="28"/>
          <w:szCs w:val="52"/>
        </w:rPr>
        <w:pict>
          <v:shape id="_x0000_s1669" type="#_x0000_t202" style="position:absolute;left:0;text-align:left;margin-left:6pt;margin-top:-37.3pt;width:81pt;height:36pt;z-index:251662336" stroked="f">
            <v:textbox style="mso-next-textbox:#_x0000_s1669">
              <w:txbxContent>
                <w:p w:rsidR="00A050A7" w:rsidRDefault="00A050A7" w:rsidP="00A050A7">
                  <w:pPr>
                    <w:rPr>
                      <w:rFonts w:eastAsia="標楷體"/>
                      <w:sz w:val="32"/>
                    </w:rPr>
                  </w:pPr>
                  <w:r>
                    <w:rPr>
                      <w:rFonts w:eastAsia="標楷體" w:hint="eastAsia"/>
                      <w:sz w:val="32"/>
                    </w:rPr>
                    <w:t>附錄二</w:t>
                  </w:r>
                </w:p>
              </w:txbxContent>
            </v:textbox>
          </v:shape>
        </w:pict>
      </w:r>
      <w:r w:rsidR="00A050A7">
        <w:rPr>
          <w:rFonts w:ascii="標楷體" w:eastAsia="標楷體" w:hAnsi="標楷體" w:hint="eastAsia"/>
          <w:b/>
          <w:bCs/>
          <w:sz w:val="32"/>
          <w:szCs w:val="32"/>
        </w:rPr>
        <w:t>112</w:t>
      </w:r>
      <w:r w:rsidR="00A050A7" w:rsidRPr="002B6683">
        <w:rPr>
          <w:rFonts w:ascii="標楷體" w:eastAsia="標楷體" w:hAnsi="標楷體" w:hint="eastAsia"/>
          <w:b/>
          <w:bCs/>
          <w:sz w:val="32"/>
          <w:szCs w:val="32"/>
        </w:rPr>
        <w:t>年政府採購法規修正及重要函釋一覽表</w:t>
      </w:r>
    </w:p>
    <w:tbl>
      <w:tblPr>
        <w:tblW w:w="946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tblPr>
      <w:tblGrid>
        <w:gridCol w:w="816"/>
        <w:gridCol w:w="1476"/>
        <w:gridCol w:w="7176"/>
      </w:tblGrid>
      <w:tr w:rsidR="00A050A7" w:rsidRPr="002B6683" w:rsidTr="009F2961">
        <w:trPr>
          <w:trHeight w:val="445"/>
          <w:tblHeader/>
        </w:trPr>
        <w:tc>
          <w:tcPr>
            <w:tcW w:w="816" w:type="dxa"/>
            <w:vAlign w:val="center"/>
          </w:tcPr>
          <w:p w:rsidR="00A050A7" w:rsidRPr="002B6683" w:rsidRDefault="00A050A7" w:rsidP="009F2961">
            <w:pPr>
              <w:snapToGrid w:val="0"/>
              <w:spacing w:line="420" w:lineRule="exact"/>
              <w:jc w:val="center"/>
              <w:rPr>
                <w:rFonts w:ascii="標楷體" w:eastAsia="標楷體" w:hAnsi="標楷體"/>
                <w:sz w:val="28"/>
                <w:szCs w:val="28"/>
              </w:rPr>
            </w:pPr>
            <w:r w:rsidRPr="002B6683">
              <w:rPr>
                <w:rFonts w:ascii="標楷體" w:eastAsia="標楷體" w:hAnsi="標楷體" w:hint="eastAsia"/>
                <w:sz w:val="28"/>
                <w:szCs w:val="28"/>
              </w:rPr>
              <w:t>序號</w:t>
            </w:r>
          </w:p>
        </w:tc>
        <w:tc>
          <w:tcPr>
            <w:tcW w:w="1476" w:type="dxa"/>
            <w:vAlign w:val="center"/>
          </w:tcPr>
          <w:p w:rsidR="00A050A7" w:rsidRPr="002B6683" w:rsidRDefault="00A050A7" w:rsidP="009F2961">
            <w:pPr>
              <w:snapToGrid w:val="0"/>
              <w:spacing w:line="420" w:lineRule="exact"/>
              <w:jc w:val="center"/>
              <w:rPr>
                <w:rFonts w:ascii="標楷體" w:eastAsia="標楷體" w:hAnsi="標楷體"/>
                <w:sz w:val="28"/>
                <w:szCs w:val="28"/>
              </w:rPr>
            </w:pPr>
            <w:r w:rsidRPr="002B6683">
              <w:rPr>
                <w:rFonts w:ascii="標楷體" w:eastAsia="標楷體" w:hAnsi="標楷體" w:hint="eastAsia"/>
                <w:sz w:val="28"/>
                <w:szCs w:val="28"/>
              </w:rPr>
              <w:t>時間</w:t>
            </w:r>
          </w:p>
        </w:tc>
        <w:tc>
          <w:tcPr>
            <w:tcW w:w="7176" w:type="dxa"/>
            <w:vAlign w:val="center"/>
          </w:tcPr>
          <w:p w:rsidR="00A050A7" w:rsidRPr="002B6683" w:rsidRDefault="00A050A7" w:rsidP="009F2961">
            <w:pPr>
              <w:snapToGrid w:val="0"/>
              <w:spacing w:line="420" w:lineRule="exact"/>
              <w:jc w:val="center"/>
              <w:rPr>
                <w:rFonts w:ascii="標楷體" w:eastAsia="標楷體" w:hAnsi="標楷體"/>
                <w:sz w:val="28"/>
                <w:szCs w:val="28"/>
              </w:rPr>
            </w:pPr>
            <w:r w:rsidRPr="002B6683">
              <w:rPr>
                <w:rFonts w:ascii="標楷體" w:eastAsia="標楷體" w:hAnsi="標楷體" w:hint="eastAsia"/>
                <w:sz w:val="28"/>
                <w:szCs w:val="28"/>
              </w:rPr>
              <w:t>改善措施</w:t>
            </w:r>
          </w:p>
        </w:tc>
      </w:tr>
      <w:tr w:rsidR="00A050A7" w:rsidRPr="002B6683" w:rsidTr="009F2961">
        <w:tc>
          <w:tcPr>
            <w:tcW w:w="816" w:type="dxa"/>
            <w:tcBorders>
              <w:bottom w:val="single" w:sz="4" w:space="0" w:color="auto"/>
            </w:tcBorders>
            <w:vAlign w:val="center"/>
          </w:tcPr>
          <w:p w:rsidR="00A050A7" w:rsidRPr="002B6683" w:rsidRDefault="00A050A7" w:rsidP="009F2961">
            <w:pPr>
              <w:jc w:val="center"/>
              <w:rPr>
                <w:rFonts w:ascii="標楷體" w:eastAsia="標楷體" w:hAnsi="標楷體"/>
                <w:sz w:val="28"/>
                <w:szCs w:val="28"/>
              </w:rPr>
            </w:pPr>
            <w:r w:rsidRPr="002B6683">
              <w:rPr>
                <w:rFonts w:ascii="標楷體" w:eastAsia="標楷體" w:hAnsi="標楷體" w:hint="eastAsia"/>
                <w:sz w:val="28"/>
                <w:szCs w:val="28"/>
              </w:rPr>
              <w:t>1</w:t>
            </w:r>
          </w:p>
        </w:tc>
        <w:tc>
          <w:tcPr>
            <w:tcW w:w="1476" w:type="dxa"/>
            <w:tcBorders>
              <w:bottom w:val="single" w:sz="4" w:space="0" w:color="auto"/>
            </w:tcBorders>
            <w:vAlign w:val="center"/>
          </w:tcPr>
          <w:p w:rsidR="00A050A7" w:rsidRPr="002B6683" w:rsidRDefault="00A050A7" w:rsidP="009F2961">
            <w:pPr>
              <w:snapToGrid w:val="0"/>
              <w:spacing w:line="340" w:lineRule="exact"/>
              <w:jc w:val="center"/>
              <w:rPr>
                <w:rFonts w:ascii="標楷體" w:eastAsia="標楷體" w:hAnsi="標楷體"/>
                <w:sz w:val="28"/>
                <w:szCs w:val="28"/>
              </w:rPr>
            </w:pPr>
            <w:r>
              <w:rPr>
                <w:rFonts w:ascii="標楷體" w:eastAsia="標楷體" w:hAnsi="標楷體" w:hint="eastAsia"/>
                <w:sz w:val="28"/>
                <w:szCs w:val="28"/>
              </w:rPr>
              <w:t>112.1.11</w:t>
            </w:r>
          </w:p>
        </w:tc>
        <w:tc>
          <w:tcPr>
            <w:tcW w:w="7176" w:type="dxa"/>
            <w:tcBorders>
              <w:bottom w:val="single" w:sz="4" w:space="0" w:color="auto"/>
            </w:tcBorders>
          </w:tcPr>
          <w:p w:rsidR="00A050A7" w:rsidRPr="002B6683" w:rsidRDefault="00A050A7" w:rsidP="009F2961">
            <w:pPr>
              <w:snapToGrid w:val="0"/>
              <w:spacing w:line="400" w:lineRule="exact"/>
              <w:jc w:val="both"/>
              <w:rPr>
                <w:rFonts w:ascii="標楷體" w:eastAsia="標楷體" w:hAnsi="標楷體"/>
                <w:sz w:val="28"/>
                <w:szCs w:val="28"/>
              </w:rPr>
            </w:pPr>
            <w:r w:rsidRPr="00A050A7">
              <w:rPr>
                <w:rFonts w:ascii="標楷體" w:eastAsia="標楷體" w:hAnsi="標楷體" w:hint="eastAsia"/>
                <w:sz w:val="28"/>
                <w:szCs w:val="28"/>
              </w:rPr>
              <w:t>通函各機關，機關辦理工程採購於招標前或流標後，發現預算不足擬調整招標預算之注意事項。</w:t>
            </w:r>
          </w:p>
        </w:tc>
      </w:tr>
      <w:tr w:rsidR="00A050A7" w:rsidRPr="002B6683" w:rsidTr="009F2961">
        <w:tc>
          <w:tcPr>
            <w:tcW w:w="816" w:type="dxa"/>
            <w:tcBorders>
              <w:bottom w:val="single" w:sz="4" w:space="0" w:color="auto"/>
            </w:tcBorders>
            <w:vAlign w:val="center"/>
          </w:tcPr>
          <w:p w:rsidR="00A050A7" w:rsidRPr="002B6683" w:rsidRDefault="00A050A7" w:rsidP="009F2961">
            <w:pPr>
              <w:jc w:val="center"/>
              <w:rPr>
                <w:rFonts w:ascii="標楷體" w:eastAsia="標楷體" w:hAnsi="標楷體"/>
                <w:sz w:val="28"/>
                <w:szCs w:val="28"/>
              </w:rPr>
            </w:pPr>
            <w:r w:rsidRPr="002B6683">
              <w:rPr>
                <w:rFonts w:ascii="標楷體" w:eastAsia="標楷體" w:hAnsi="標楷體" w:hint="eastAsia"/>
                <w:sz w:val="28"/>
                <w:szCs w:val="28"/>
              </w:rPr>
              <w:t>2</w:t>
            </w:r>
          </w:p>
        </w:tc>
        <w:tc>
          <w:tcPr>
            <w:tcW w:w="1476" w:type="dxa"/>
            <w:tcBorders>
              <w:bottom w:val="single" w:sz="4" w:space="0" w:color="auto"/>
            </w:tcBorders>
            <w:vAlign w:val="center"/>
          </w:tcPr>
          <w:p w:rsidR="00A050A7" w:rsidRPr="002B6683" w:rsidRDefault="008C5481" w:rsidP="009F2961">
            <w:pPr>
              <w:snapToGrid w:val="0"/>
              <w:spacing w:line="340" w:lineRule="exact"/>
              <w:jc w:val="center"/>
              <w:rPr>
                <w:rFonts w:ascii="標楷體" w:eastAsia="標楷體" w:hAnsi="標楷體"/>
                <w:sz w:val="28"/>
                <w:szCs w:val="28"/>
              </w:rPr>
            </w:pPr>
            <w:r>
              <w:rPr>
                <w:rFonts w:ascii="標楷體" w:eastAsia="標楷體" w:hAnsi="標楷體" w:hint="eastAsia"/>
                <w:sz w:val="28"/>
                <w:szCs w:val="28"/>
              </w:rPr>
              <w:t>112.1.19</w:t>
            </w:r>
          </w:p>
        </w:tc>
        <w:tc>
          <w:tcPr>
            <w:tcW w:w="7176" w:type="dxa"/>
            <w:tcBorders>
              <w:bottom w:val="single" w:sz="4" w:space="0" w:color="auto"/>
            </w:tcBorders>
          </w:tcPr>
          <w:p w:rsidR="00A050A7" w:rsidRPr="002B6683" w:rsidRDefault="008C5481" w:rsidP="009F2961">
            <w:pPr>
              <w:snapToGrid w:val="0"/>
              <w:spacing w:line="400" w:lineRule="exact"/>
              <w:jc w:val="both"/>
              <w:rPr>
                <w:rFonts w:ascii="標楷體" w:eastAsia="標楷體" w:hAnsi="標楷體"/>
                <w:sz w:val="28"/>
                <w:szCs w:val="28"/>
              </w:rPr>
            </w:pPr>
            <w:r w:rsidRPr="008C5481">
              <w:rPr>
                <w:rFonts w:ascii="標楷體" w:eastAsia="標楷體" w:hAnsi="標楷體" w:hint="eastAsia"/>
                <w:sz w:val="28"/>
                <w:szCs w:val="28"/>
              </w:rPr>
              <w:t>通函各機關，檢送「辦理公共建設應注意事項」。</w:t>
            </w:r>
          </w:p>
        </w:tc>
      </w:tr>
      <w:tr w:rsidR="00A050A7" w:rsidRPr="002B6683" w:rsidTr="009F2961">
        <w:tc>
          <w:tcPr>
            <w:tcW w:w="816" w:type="dxa"/>
            <w:tcBorders>
              <w:bottom w:val="single" w:sz="4" w:space="0" w:color="auto"/>
            </w:tcBorders>
            <w:vAlign w:val="center"/>
          </w:tcPr>
          <w:p w:rsidR="00A050A7" w:rsidRPr="002B6683" w:rsidRDefault="00A050A7" w:rsidP="009F2961">
            <w:pPr>
              <w:jc w:val="center"/>
              <w:rPr>
                <w:rFonts w:ascii="標楷體" w:eastAsia="標楷體" w:hAnsi="標楷體"/>
                <w:sz w:val="28"/>
                <w:szCs w:val="28"/>
              </w:rPr>
            </w:pPr>
            <w:r w:rsidRPr="002B6683">
              <w:rPr>
                <w:rFonts w:ascii="標楷體" w:eastAsia="標楷體" w:hAnsi="標楷體" w:hint="eastAsia"/>
                <w:sz w:val="28"/>
                <w:szCs w:val="28"/>
              </w:rPr>
              <w:t>3</w:t>
            </w:r>
          </w:p>
        </w:tc>
        <w:tc>
          <w:tcPr>
            <w:tcW w:w="1476" w:type="dxa"/>
            <w:tcBorders>
              <w:bottom w:val="single" w:sz="4" w:space="0" w:color="auto"/>
            </w:tcBorders>
            <w:vAlign w:val="center"/>
          </w:tcPr>
          <w:p w:rsidR="00A050A7" w:rsidRPr="002B6683" w:rsidRDefault="00EC3129" w:rsidP="009F2961">
            <w:pPr>
              <w:snapToGrid w:val="0"/>
              <w:spacing w:line="340" w:lineRule="exact"/>
              <w:jc w:val="center"/>
              <w:rPr>
                <w:rFonts w:ascii="標楷體" w:eastAsia="標楷體" w:hAnsi="標楷體"/>
                <w:sz w:val="28"/>
                <w:szCs w:val="28"/>
              </w:rPr>
            </w:pPr>
            <w:r>
              <w:rPr>
                <w:rFonts w:ascii="標楷體" w:eastAsia="標楷體" w:hAnsi="標楷體" w:hint="eastAsia"/>
                <w:sz w:val="28"/>
                <w:szCs w:val="28"/>
              </w:rPr>
              <w:t>112.1.19</w:t>
            </w:r>
          </w:p>
        </w:tc>
        <w:tc>
          <w:tcPr>
            <w:tcW w:w="7176" w:type="dxa"/>
            <w:tcBorders>
              <w:bottom w:val="single" w:sz="4" w:space="0" w:color="auto"/>
            </w:tcBorders>
          </w:tcPr>
          <w:p w:rsidR="00A050A7" w:rsidRPr="002B6683" w:rsidRDefault="00866A78" w:rsidP="009F2961">
            <w:pPr>
              <w:snapToGrid w:val="0"/>
              <w:spacing w:line="400" w:lineRule="exact"/>
              <w:jc w:val="both"/>
              <w:rPr>
                <w:rFonts w:ascii="標楷體" w:eastAsia="標楷體" w:hAnsi="標楷體"/>
                <w:sz w:val="28"/>
                <w:szCs w:val="28"/>
              </w:rPr>
            </w:pPr>
            <w:r w:rsidRPr="00866A78">
              <w:rPr>
                <w:rFonts w:ascii="標楷體" w:eastAsia="標楷體" w:hAnsi="標楷體" w:hint="eastAsia"/>
                <w:sz w:val="28"/>
                <w:szCs w:val="28"/>
              </w:rPr>
              <w:t>通函各機關，機關辦理採購於各階段作業，發現投標廠商疑有借牌圍標行為之處理方式。</w:t>
            </w:r>
          </w:p>
        </w:tc>
      </w:tr>
      <w:tr w:rsidR="00A050A7" w:rsidRPr="002B6683" w:rsidTr="009F2961">
        <w:tc>
          <w:tcPr>
            <w:tcW w:w="816" w:type="dxa"/>
            <w:tcBorders>
              <w:bottom w:val="single" w:sz="4" w:space="0" w:color="auto"/>
            </w:tcBorders>
            <w:vAlign w:val="center"/>
          </w:tcPr>
          <w:p w:rsidR="00A050A7" w:rsidRPr="002B6683" w:rsidRDefault="00A050A7" w:rsidP="009F2961">
            <w:pPr>
              <w:jc w:val="center"/>
              <w:rPr>
                <w:rFonts w:ascii="標楷體" w:eastAsia="標楷體" w:hAnsi="標楷體"/>
                <w:sz w:val="28"/>
                <w:szCs w:val="28"/>
              </w:rPr>
            </w:pPr>
            <w:r w:rsidRPr="002B6683">
              <w:rPr>
                <w:rFonts w:ascii="標楷體" w:eastAsia="標楷體" w:hAnsi="標楷體" w:hint="eastAsia"/>
                <w:sz w:val="28"/>
                <w:szCs w:val="28"/>
              </w:rPr>
              <w:t>4</w:t>
            </w:r>
          </w:p>
        </w:tc>
        <w:tc>
          <w:tcPr>
            <w:tcW w:w="1476" w:type="dxa"/>
            <w:tcBorders>
              <w:bottom w:val="single" w:sz="4" w:space="0" w:color="auto"/>
            </w:tcBorders>
            <w:vAlign w:val="center"/>
          </w:tcPr>
          <w:p w:rsidR="00A050A7" w:rsidRPr="002B6683" w:rsidRDefault="00EC3129" w:rsidP="009F2961">
            <w:pPr>
              <w:snapToGrid w:val="0"/>
              <w:spacing w:line="340" w:lineRule="exact"/>
              <w:jc w:val="center"/>
              <w:rPr>
                <w:rFonts w:ascii="標楷體" w:eastAsia="標楷體" w:hAnsi="標楷體"/>
                <w:sz w:val="28"/>
                <w:szCs w:val="28"/>
              </w:rPr>
            </w:pPr>
            <w:r>
              <w:rPr>
                <w:rFonts w:ascii="標楷體" w:eastAsia="標楷體" w:hAnsi="標楷體" w:hint="eastAsia"/>
                <w:sz w:val="28"/>
                <w:szCs w:val="28"/>
              </w:rPr>
              <w:t>112.1.31</w:t>
            </w:r>
          </w:p>
        </w:tc>
        <w:tc>
          <w:tcPr>
            <w:tcW w:w="7176" w:type="dxa"/>
            <w:tcBorders>
              <w:bottom w:val="single" w:sz="4" w:space="0" w:color="auto"/>
            </w:tcBorders>
          </w:tcPr>
          <w:p w:rsidR="00A050A7" w:rsidRPr="002B6683" w:rsidRDefault="00866A78" w:rsidP="009F2961">
            <w:pPr>
              <w:snapToGrid w:val="0"/>
              <w:spacing w:line="400" w:lineRule="exact"/>
              <w:jc w:val="both"/>
              <w:rPr>
                <w:rFonts w:ascii="標楷體" w:eastAsia="標楷體" w:hAnsi="標楷體"/>
                <w:sz w:val="28"/>
                <w:szCs w:val="28"/>
              </w:rPr>
            </w:pPr>
            <w:r w:rsidRPr="00866A78">
              <w:rPr>
                <w:rFonts w:ascii="標楷體" w:eastAsia="標楷體" w:hAnsi="標楷體" w:hint="eastAsia"/>
                <w:sz w:val="28"/>
                <w:szCs w:val="28"/>
              </w:rPr>
              <w:t>通函各機關，機關依採購法辦理勞務承攬案件，請確實依本會訂定之採購契約範本，及勞動部訂定之「政府機關</w:t>
            </w:r>
            <w:r w:rsidRPr="00866A78">
              <w:rPr>
                <w:rFonts w:ascii="標楷體" w:eastAsia="標楷體" w:hAnsi="標楷體"/>
                <w:sz w:val="28"/>
                <w:szCs w:val="28"/>
              </w:rPr>
              <w:t>(</w:t>
            </w:r>
            <w:r w:rsidRPr="00866A78">
              <w:rPr>
                <w:rFonts w:ascii="標楷體" w:eastAsia="標楷體" w:hAnsi="標楷體" w:hint="eastAsia"/>
                <w:sz w:val="28"/>
                <w:szCs w:val="28"/>
              </w:rPr>
              <w:t>構</w:t>
            </w:r>
            <w:r w:rsidRPr="00866A78">
              <w:rPr>
                <w:rFonts w:ascii="標楷體" w:eastAsia="標楷體" w:hAnsi="標楷體"/>
                <w:sz w:val="28"/>
                <w:szCs w:val="28"/>
              </w:rPr>
              <w:t>)</w:t>
            </w:r>
            <w:r w:rsidRPr="00866A78">
              <w:rPr>
                <w:rFonts w:ascii="標楷體" w:eastAsia="標楷體" w:hAnsi="標楷體" w:hint="eastAsia"/>
                <w:sz w:val="28"/>
                <w:szCs w:val="28"/>
              </w:rPr>
              <w:t>運用勞務承攬參考原則」辦理。</w:t>
            </w:r>
          </w:p>
        </w:tc>
      </w:tr>
      <w:tr w:rsidR="00A050A7" w:rsidRPr="002B6683" w:rsidTr="009F2961">
        <w:tc>
          <w:tcPr>
            <w:tcW w:w="816" w:type="dxa"/>
            <w:tcBorders>
              <w:bottom w:val="single" w:sz="4" w:space="0" w:color="auto"/>
            </w:tcBorders>
            <w:vAlign w:val="center"/>
          </w:tcPr>
          <w:p w:rsidR="00A050A7" w:rsidRPr="002B6683" w:rsidRDefault="00913268" w:rsidP="009F2961">
            <w:pPr>
              <w:jc w:val="center"/>
              <w:rPr>
                <w:rFonts w:ascii="標楷體" w:eastAsia="標楷體" w:hAnsi="標楷體"/>
                <w:sz w:val="28"/>
                <w:szCs w:val="28"/>
              </w:rPr>
            </w:pPr>
            <w:r>
              <w:rPr>
                <w:rFonts w:ascii="標楷體" w:eastAsia="標楷體" w:hAnsi="標楷體" w:hint="eastAsia"/>
                <w:sz w:val="28"/>
                <w:szCs w:val="28"/>
              </w:rPr>
              <w:t>5</w:t>
            </w:r>
          </w:p>
        </w:tc>
        <w:tc>
          <w:tcPr>
            <w:tcW w:w="1476" w:type="dxa"/>
            <w:tcBorders>
              <w:bottom w:val="single" w:sz="4" w:space="0" w:color="auto"/>
            </w:tcBorders>
            <w:vAlign w:val="center"/>
          </w:tcPr>
          <w:p w:rsidR="00A050A7" w:rsidRPr="002B6683" w:rsidRDefault="00EC3129" w:rsidP="009F2961">
            <w:pPr>
              <w:snapToGrid w:val="0"/>
              <w:spacing w:line="340" w:lineRule="exact"/>
              <w:jc w:val="center"/>
              <w:rPr>
                <w:rFonts w:ascii="標楷體" w:eastAsia="標楷體" w:hAnsi="標楷體"/>
                <w:sz w:val="28"/>
                <w:szCs w:val="28"/>
              </w:rPr>
            </w:pPr>
            <w:r>
              <w:rPr>
                <w:rFonts w:ascii="標楷體" w:eastAsia="標楷體" w:hAnsi="標楷體" w:hint="eastAsia"/>
                <w:sz w:val="28"/>
                <w:szCs w:val="28"/>
              </w:rPr>
              <w:t>112.2.8</w:t>
            </w:r>
          </w:p>
        </w:tc>
        <w:tc>
          <w:tcPr>
            <w:tcW w:w="7176" w:type="dxa"/>
            <w:tcBorders>
              <w:bottom w:val="single" w:sz="4" w:space="0" w:color="auto"/>
            </w:tcBorders>
          </w:tcPr>
          <w:p w:rsidR="00A050A7" w:rsidRPr="002B6683" w:rsidRDefault="00DA1F3C" w:rsidP="009F2961">
            <w:pPr>
              <w:snapToGrid w:val="0"/>
              <w:spacing w:line="400" w:lineRule="exact"/>
              <w:jc w:val="both"/>
              <w:rPr>
                <w:rFonts w:ascii="標楷體" w:eastAsia="標楷體" w:hAnsi="標楷體"/>
                <w:sz w:val="28"/>
                <w:szCs w:val="28"/>
              </w:rPr>
            </w:pPr>
            <w:r w:rsidRPr="00DA1F3C">
              <w:rPr>
                <w:rFonts w:ascii="標楷體" w:eastAsia="標楷體" w:hAnsi="標楷體" w:hint="eastAsia"/>
                <w:sz w:val="28"/>
                <w:szCs w:val="28"/>
              </w:rPr>
              <w:t>通函各機關，為加速災害發生之重大工程重建工作，機關得採設計與施工同步進行之發包策略。</w:t>
            </w:r>
          </w:p>
        </w:tc>
      </w:tr>
      <w:tr w:rsidR="00A050A7" w:rsidRPr="002B6683" w:rsidTr="009F2961">
        <w:tc>
          <w:tcPr>
            <w:tcW w:w="816" w:type="dxa"/>
            <w:tcBorders>
              <w:bottom w:val="single" w:sz="4" w:space="0" w:color="auto"/>
            </w:tcBorders>
            <w:vAlign w:val="center"/>
          </w:tcPr>
          <w:p w:rsidR="00A050A7" w:rsidRPr="002B6683" w:rsidRDefault="00913268" w:rsidP="009F2961">
            <w:pPr>
              <w:jc w:val="center"/>
              <w:rPr>
                <w:rFonts w:ascii="標楷體" w:eastAsia="標楷體" w:hAnsi="標楷體"/>
                <w:sz w:val="28"/>
                <w:szCs w:val="28"/>
              </w:rPr>
            </w:pPr>
            <w:r>
              <w:rPr>
                <w:rFonts w:ascii="標楷體" w:eastAsia="標楷體" w:hAnsi="標楷體" w:hint="eastAsia"/>
                <w:sz w:val="28"/>
                <w:szCs w:val="28"/>
              </w:rPr>
              <w:t>6</w:t>
            </w:r>
          </w:p>
        </w:tc>
        <w:tc>
          <w:tcPr>
            <w:tcW w:w="1476" w:type="dxa"/>
            <w:tcBorders>
              <w:bottom w:val="single" w:sz="4" w:space="0" w:color="auto"/>
            </w:tcBorders>
            <w:vAlign w:val="center"/>
          </w:tcPr>
          <w:p w:rsidR="00A050A7" w:rsidRPr="002B6683" w:rsidRDefault="00EC3129" w:rsidP="009F2961">
            <w:pPr>
              <w:snapToGrid w:val="0"/>
              <w:spacing w:line="340" w:lineRule="exact"/>
              <w:jc w:val="center"/>
              <w:rPr>
                <w:rFonts w:ascii="標楷體" w:eastAsia="標楷體" w:hAnsi="標楷體"/>
                <w:sz w:val="28"/>
                <w:szCs w:val="28"/>
              </w:rPr>
            </w:pPr>
            <w:r>
              <w:rPr>
                <w:rFonts w:ascii="標楷體" w:eastAsia="標楷體" w:hAnsi="標楷體" w:hint="eastAsia"/>
                <w:sz w:val="28"/>
                <w:szCs w:val="28"/>
              </w:rPr>
              <w:t>112.3.13</w:t>
            </w:r>
          </w:p>
        </w:tc>
        <w:tc>
          <w:tcPr>
            <w:tcW w:w="7176" w:type="dxa"/>
            <w:tcBorders>
              <w:bottom w:val="single" w:sz="4" w:space="0" w:color="auto"/>
            </w:tcBorders>
          </w:tcPr>
          <w:p w:rsidR="00A050A7" w:rsidRPr="002B6683" w:rsidRDefault="00DA1F3C" w:rsidP="009F2961">
            <w:pPr>
              <w:snapToGrid w:val="0"/>
              <w:spacing w:line="400" w:lineRule="exact"/>
              <w:jc w:val="both"/>
              <w:rPr>
                <w:rFonts w:ascii="標楷體" w:eastAsia="標楷體" w:hAnsi="標楷體"/>
                <w:sz w:val="28"/>
                <w:szCs w:val="28"/>
              </w:rPr>
            </w:pPr>
            <w:r w:rsidRPr="00DA1F3C">
              <w:rPr>
                <w:rFonts w:ascii="標楷體" w:eastAsia="標楷體" w:hAnsi="標楷體" w:hint="eastAsia"/>
                <w:sz w:val="28"/>
                <w:szCs w:val="28"/>
              </w:rPr>
              <w:t>通函各機關，重申機關辦理採購，應公平合理對待各投標廠商，並確實依契約約定落實履約管理及辦理驗收。</w:t>
            </w:r>
          </w:p>
        </w:tc>
      </w:tr>
      <w:tr w:rsidR="00A050A7" w:rsidRPr="002B6683" w:rsidTr="009F2961">
        <w:tc>
          <w:tcPr>
            <w:tcW w:w="816" w:type="dxa"/>
            <w:tcBorders>
              <w:bottom w:val="single" w:sz="4" w:space="0" w:color="auto"/>
            </w:tcBorders>
            <w:vAlign w:val="center"/>
          </w:tcPr>
          <w:p w:rsidR="00A050A7" w:rsidRPr="002B6683" w:rsidRDefault="00913268" w:rsidP="009F2961">
            <w:pPr>
              <w:jc w:val="center"/>
              <w:rPr>
                <w:rFonts w:ascii="標楷體" w:eastAsia="標楷體" w:hAnsi="標楷體"/>
                <w:sz w:val="28"/>
                <w:szCs w:val="28"/>
              </w:rPr>
            </w:pPr>
            <w:r>
              <w:rPr>
                <w:rFonts w:ascii="標楷體" w:eastAsia="標楷體" w:hAnsi="標楷體" w:hint="eastAsia"/>
                <w:sz w:val="28"/>
                <w:szCs w:val="28"/>
              </w:rPr>
              <w:t>7</w:t>
            </w:r>
          </w:p>
        </w:tc>
        <w:tc>
          <w:tcPr>
            <w:tcW w:w="1476" w:type="dxa"/>
            <w:tcBorders>
              <w:bottom w:val="single" w:sz="4" w:space="0" w:color="auto"/>
            </w:tcBorders>
            <w:vAlign w:val="center"/>
          </w:tcPr>
          <w:p w:rsidR="00A050A7" w:rsidRPr="002B6683" w:rsidRDefault="00EC3129" w:rsidP="009F2961">
            <w:pPr>
              <w:snapToGrid w:val="0"/>
              <w:spacing w:line="340" w:lineRule="exact"/>
              <w:jc w:val="center"/>
              <w:rPr>
                <w:rFonts w:ascii="標楷體" w:eastAsia="標楷體" w:hAnsi="標楷體"/>
                <w:sz w:val="28"/>
                <w:szCs w:val="28"/>
              </w:rPr>
            </w:pPr>
            <w:r>
              <w:rPr>
                <w:rFonts w:ascii="標楷體" w:eastAsia="標楷體" w:hAnsi="標楷體" w:hint="eastAsia"/>
                <w:sz w:val="28"/>
                <w:szCs w:val="28"/>
              </w:rPr>
              <w:t>112.3.14</w:t>
            </w:r>
          </w:p>
        </w:tc>
        <w:tc>
          <w:tcPr>
            <w:tcW w:w="7176" w:type="dxa"/>
            <w:tcBorders>
              <w:bottom w:val="single" w:sz="4" w:space="0" w:color="auto"/>
            </w:tcBorders>
          </w:tcPr>
          <w:p w:rsidR="00A050A7" w:rsidRPr="002B6683" w:rsidRDefault="000E5FAD" w:rsidP="009F2961">
            <w:pPr>
              <w:snapToGrid w:val="0"/>
              <w:spacing w:line="400" w:lineRule="exact"/>
              <w:jc w:val="both"/>
              <w:rPr>
                <w:rFonts w:ascii="標楷體" w:eastAsia="標楷體" w:hAnsi="標楷體"/>
                <w:sz w:val="28"/>
                <w:szCs w:val="28"/>
              </w:rPr>
            </w:pPr>
            <w:r w:rsidRPr="000E5FAD">
              <w:rPr>
                <w:rFonts w:ascii="標楷體" w:eastAsia="標楷體" w:hAnsi="標楷體" w:hint="eastAsia"/>
                <w:sz w:val="28"/>
                <w:szCs w:val="28"/>
              </w:rPr>
              <w:t>通函各機關，重申機關辦理位於原住民地區未達公告金額之採購，符合原住民族工作權保障法第11條規定之執行方式。</w:t>
            </w:r>
          </w:p>
        </w:tc>
      </w:tr>
      <w:tr w:rsidR="00A050A7" w:rsidRPr="002B6683" w:rsidTr="009F2961">
        <w:tc>
          <w:tcPr>
            <w:tcW w:w="816" w:type="dxa"/>
            <w:tcBorders>
              <w:bottom w:val="single" w:sz="4" w:space="0" w:color="auto"/>
            </w:tcBorders>
            <w:vAlign w:val="center"/>
          </w:tcPr>
          <w:p w:rsidR="00A050A7" w:rsidRPr="002B6683" w:rsidRDefault="00913268" w:rsidP="009F2961">
            <w:pPr>
              <w:jc w:val="center"/>
              <w:rPr>
                <w:rFonts w:ascii="標楷體" w:eastAsia="標楷體" w:hAnsi="標楷體"/>
                <w:sz w:val="28"/>
                <w:szCs w:val="28"/>
              </w:rPr>
            </w:pPr>
            <w:r>
              <w:rPr>
                <w:rFonts w:ascii="標楷體" w:eastAsia="標楷體" w:hAnsi="標楷體" w:hint="eastAsia"/>
                <w:sz w:val="28"/>
                <w:szCs w:val="28"/>
              </w:rPr>
              <w:t>8</w:t>
            </w:r>
          </w:p>
        </w:tc>
        <w:tc>
          <w:tcPr>
            <w:tcW w:w="1476" w:type="dxa"/>
            <w:tcBorders>
              <w:bottom w:val="single" w:sz="4" w:space="0" w:color="auto"/>
            </w:tcBorders>
            <w:vAlign w:val="center"/>
          </w:tcPr>
          <w:p w:rsidR="00A050A7" w:rsidRPr="002B6683" w:rsidRDefault="00EC3129" w:rsidP="009F2961">
            <w:pPr>
              <w:snapToGrid w:val="0"/>
              <w:spacing w:line="340" w:lineRule="exact"/>
              <w:jc w:val="center"/>
              <w:rPr>
                <w:rFonts w:ascii="標楷體" w:eastAsia="標楷體" w:hAnsi="標楷體"/>
                <w:sz w:val="28"/>
                <w:szCs w:val="28"/>
              </w:rPr>
            </w:pPr>
            <w:r>
              <w:rPr>
                <w:rFonts w:ascii="標楷體" w:eastAsia="標楷體" w:hAnsi="標楷體" w:hint="eastAsia"/>
                <w:sz w:val="28"/>
                <w:szCs w:val="28"/>
              </w:rPr>
              <w:t>112.4.6</w:t>
            </w:r>
          </w:p>
        </w:tc>
        <w:tc>
          <w:tcPr>
            <w:tcW w:w="7176" w:type="dxa"/>
            <w:tcBorders>
              <w:bottom w:val="single" w:sz="4" w:space="0" w:color="auto"/>
            </w:tcBorders>
          </w:tcPr>
          <w:p w:rsidR="00A050A7" w:rsidRPr="002B6683" w:rsidRDefault="000E5FAD" w:rsidP="009F2961">
            <w:pPr>
              <w:snapToGrid w:val="0"/>
              <w:spacing w:line="400" w:lineRule="exact"/>
              <w:jc w:val="both"/>
              <w:rPr>
                <w:rFonts w:ascii="標楷體" w:eastAsia="標楷體" w:hAnsi="標楷體"/>
                <w:sz w:val="28"/>
                <w:szCs w:val="28"/>
              </w:rPr>
            </w:pPr>
            <w:r w:rsidRPr="000E5FAD">
              <w:rPr>
                <w:rFonts w:ascii="標楷體" w:eastAsia="標楷體" w:hAnsi="標楷體" w:hint="eastAsia"/>
                <w:sz w:val="28"/>
                <w:szCs w:val="28"/>
              </w:rPr>
              <w:t>通函各機關，因應行政院主計總處發布之營造工程物價指數（CCI）計算平台更換為110年基期後不再提供105年為基期之指數資料，其相關處理原則。</w:t>
            </w:r>
          </w:p>
        </w:tc>
      </w:tr>
      <w:tr w:rsidR="00A050A7" w:rsidRPr="002B6683" w:rsidTr="009F2961">
        <w:tc>
          <w:tcPr>
            <w:tcW w:w="816" w:type="dxa"/>
            <w:tcBorders>
              <w:bottom w:val="single" w:sz="4" w:space="0" w:color="auto"/>
            </w:tcBorders>
            <w:vAlign w:val="center"/>
          </w:tcPr>
          <w:p w:rsidR="00A050A7" w:rsidRPr="002B6683" w:rsidRDefault="00913268" w:rsidP="009F2961">
            <w:pPr>
              <w:jc w:val="center"/>
              <w:rPr>
                <w:rFonts w:ascii="標楷體" w:eastAsia="標楷體" w:hAnsi="標楷體"/>
                <w:sz w:val="28"/>
                <w:szCs w:val="28"/>
              </w:rPr>
            </w:pPr>
            <w:r>
              <w:rPr>
                <w:rFonts w:ascii="標楷體" w:eastAsia="標楷體" w:hAnsi="標楷體" w:hint="eastAsia"/>
                <w:sz w:val="28"/>
                <w:szCs w:val="28"/>
              </w:rPr>
              <w:t>9</w:t>
            </w:r>
          </w:p>
        </w:tc>
        <w:tc>
          <w:tcPr>
            <w:tcW w:w="1476" w:type="dxa"/>
            <w:tcBorders>
              <w:bottom w:val="single" w:sz="4" w:space="0" w:color="auto"/>
            </w:tcBorders>
            <w:vAlign w:val="center"/>
          </w:tcPr>
          <w:p w:rsidR="00A050A7" w:rsidRPr="002B6683" w:rsidRDefault="00EC3129" w:rsidP="009F2961">
            <w:pPr>
              <w:snapToGrid w:val="0"/>
              <w:spacing w:line="340" w:lineRule="exact"/>
              <w:jc w:val="center"/>
              <w:rPr>
                <w:rFonts w:ascii="標楷體" w:eastAsia="標楷體" w:hAnsi="標楷體"/>
                <w:sz w:val="28"/>
                <w:szCs w:val="28"/>
              </w:rPr>
            </w:pPr>
            <w:r>
              <w:rPr>
                <w:rFonts w:ascii="標楷體" w:eastAsia="標楷體" w:hAnsi="標楷體" w:hint="eastAsia"/>
                <w:sz w:val="28"/>
                <w:szCs w:val="28"/>
              </w:rPr>
              <w:t>112.4.6</w:t>
            </w:r>
          </w:p>
        </w:tc>
        <w:tc>
          <w:tcPr>
            <w:tcW w:w="7176" w:type="dxa"/>
            <w:tcBorders>
              <w:bottom w:val="single" w:sz="4" w:space="0" w:color="auto"/>
            </w:tcBorders>
          </w:tcPr>
          <w:p w:rsidR="00A050A7" w:rsidRPr="002B6683" w:rsidRDefault="000C0185" w:rsidP="009F2961">
            <w:pPr>
              <w:snapToGrid w:val="0"/>
              <w:spacing w:line="400" w:lineRule="exact"/>
              <w:jc w:val="both"/>
              <w:rPr>
                <w:rFonts w:ascii="標楷體" w:eastAsia="標楷體" w:hAnsi="標楷體"/>
                <w:sz w:val="28"/>
                <w:szCs w:val="28"/>
              </w:rPr>
            </w:pPr>
            <w:r w:rsidRPr="000C0185">
              <w:rPr>
                <w:rFonts w:ascii="標楷體" w:eastAsia="標楷體" w:hAnsi="標楷體" w:hint="eastAsia"/>
                <w:sz w:val="28"/>
                <w:szCs w:val="28"/>
              </w:rPr>
              <w:t>通函各機關，機關辦理委託專業服務採購，其採總包價法計算服務費用者，其契約價金之給付方式。</w:t>
            </w:r>
          </w:p>
        </w:tc>
      </w:tr>
      <w:tr w:rsidR="00A050A7" w:rsidRPr="002B6683" w:rsidTr="009F2961">
        <w:tc>
          <w:tcPr>
            <w:tcW w:w="816" w:type="dxa"/>
            <w:tcBorders>
              <w:bottom w:val="single" w:sz="4" w:space="0" w:color="auto"/>
            </w:tcBorders>
            <w:vAlign w:val="center"/>
          </w:tcPr>
          <w:p w:rsidR="00A050A7" w:rsidRPr="002B6683" w:rsidRDefault="00913268" w:rsidP="009F2961">
            <w:pPr>
              <w:jc w:val="center"/>
              <w:rPr>
                <w:rFonts w:ascii="標楷體" w:eastAsia="標楷體" w:hAnsi="標楷體"/>
                <w:sz w:val="28"/>
                <w:szCs w:val="28"/>
              </w:rPr>
            </w:pPr>
            <w:r>
              <w:rPr>
                <w:rFonts w:ascii="標楷體" w:eastAsia="標楷體" w:hAnsi="標楷體" w:hint="eastAsia"/>
                <w:sz w:val="28"/>
                <w:szCs w:val="28"/>
              </w:rPr>
              <w:t>10</w:t>
            </w:r>
          </w:p>
        </w:tc>
        <w:tc>
          <w:tcPr>
            <w:tcW w:w="1476" w:type="dxa"/>
            <w:tcBorders>
              <w:bottom w:val="single" w:sz="4" w:space="0" w:color="auto"/>
            </w:tcBorders>
            <w:vAlign w:val="center"/>
          </w:tcPr>
          <w:p w:rsidR="00A050A7" w:rsidRPr="002B6683" w:rsidRDefault="00EC3129" w:rsidP="009F2961">
            <w:pPr>
              <w:snapToGrid w:val="0"/>
              <w:spacing w:line="340" w:lineRule="exact"/>
              <w:jc w:val="center"/>
              <w:rPr>
                <w:rFonts w:ascii="標楷體" w:eastAsia="標楷體" w:hAnsi="標楷體"/>
                <w:sz w:val="28"/>
                <w:szCs w:val="28"/>
              </w:rPr>
            </w:pPr>
            <w:r>
              <w:rPr>
                <w:rFonts w:ascii="標楷體" w:eastAsia="標楷體" w:hAnsi="標楷體" w:hint="eastAsia"/>
                <w:sz w:val="28"/>
                <w:szCs w:val="28"/>
              </w:rPr>
              <w:t>112.4.6</w:t>
            </w:r>
          </w:p>
        </w:tc>
        <w:tc>
          <w:tcPr>
            <w:tcW w:w="7176" w:type="dxa"/>
            <w:tcBorders>
              <w:bottom w:val="single" w:sz="4" w:space="0" w:color="auto"/>
            </w:tcBorders>
          </w:tcPr>
          <w:p w:rsidR="00A050A7" w:rsidRPr="002B6683" w:rsidRDefault="008426F7" w:rsidP="009F2961">
            <w:pPr>
              <w:snapToGrid w:val="0"/>
              <w:spacing w:line="400" w:lineRule="exact"/>
              <w:jc w:val="both"/>
              <w:rPr>
                <w:rFonts w:ascii="標楷體" w:eastAsia="標楷體" w:hAnsi="標楷體"/>
                <w:sz w:val="28"/>
                <w:szCs w:val="28"/>
              </w:rPr>
            </w:pPr>
            <w:r w:rsidRPr="008426F7">
              <w:rPr>
                <w:rFonts w:ascii="標楷體" w:eastAsia="標楷體" w:hAnsi="標楷體" w:hint="eastAsia"/>
                <w:sz w:val="28"/>
                <w:szCs w:val="28"/>
              </w:rPr>
              <w:t>修正「公開取得電子報價單投標須知範本（工程、財物採購）」，依採購法第</w:t>
            </w:r>
            <w:r w:rsidRPr="008426F7">
              <w:rPr>
                <w:rFonts w:ascii="標楷體" w:eastAsia="標楷體" w:hAnsi="標楷體"/>
                <w:sz w:val="28"/>
                <w:szCs w:val="28"/>
              </w:rPr>
              <w:t>31</w:t>
            </w:r>
            <w:r w:rsidRPr="008426F7">
              <w:rPr>
                <w:rFonts w:ascii="標楷體" w:eastAsia="標楷體" w:hAnsi="標楷體" w:hint="eastAsia"/>
                <w:sz w:val="28"/>
                <w:szCs w:val="28"/>
              </w:rPr>
              <w:t>條第</w:t>
            </w:r>
            <w:r w:rsidRPr="008426F7">
              <w:rPr>
                <w:rFonts w:ascii="標楷體" w:eastAsia="標楷體" w:hAnsi="標楷體"/>
                <w:sz w:val="28"/>
                <w:szCs w:val="28"/>
              </w:rPr>
              <w:t>2</w:t>
            </w:r>
            <w:r w:rsidRPr="008426F7">
              <w:rPr>
                <w:rFonts w:ascii="標楷體" w:eastAsia="標楷體" w:hAnsi="標楷體" w:hint="eastAsia"/>
                <w:sz w:val="28"/>
                <w:szCs w:val="28"/>
              </w:rPr>
              <w:t>項第</w:t>
            </w:r>
            <w:r w:rsidRPr="008426F7">
              <w:rPr>
                <w:rFonts w:ascii="標楷體" w:eastAsia="標楷體" w:hAnsi="標楷體"/>
                <w:sz w:val="28"/>
                <w:szCs w:val="28"/>
              </w:rPr>
              <w:t>7</w:t>
            </w:r>
            <w:r w:rsidRPr="008426F7">
              <w:rPr>
                <w:rFonts w:ascii="標楷體" w:eastAsia="標楷體" w:hAnsi="標楷體" w:hint="eastAsia"/>
                <w:sz w:val="28"/>
                <w:szCs w:val="28"/>
              </w:rPr>
              <w:t>款認定屬影響採購公正之違反法令行為，業經本會</w:t>
            </w:r>
            <w:r w:rsidRPr="008426F7">
              <w:rPr>
                <w:rFonts w:ascii="標楷體" w:eastAsia="標楷體" w:hAnsi="標楷體"/>
                <w:sz w:val="28"/>
                <w:szCs w:val="28"/>
              </w:rPr>
              <w:t>108</w:t>
            </w:r>
            <w:r w:rsidRPr="008426F7">
              <w:rPr>
                <w:rFonts w:ascii="標楷體" w:eastAsia="標楷體" w:hAnsi="標楷體" w:hint="eastAsia"/>
                <w:sz w:val="28"/>
                <w:szCs w:val="28"/>
              </w:rPr>
              <w:t>年</w:t>
            </w:r>
            <w:r w:rsidRPr="008426F7">
              <w:rPr>
                <w:rFonts w:ascii="標楷體" w:eastAsia="標楷體" w:hAnsi="標楷體"/>
                <w:sz w:val="28"/>
                <w:szCs w:val="28"/>
              </w:rPr>
              <w:t>9</w:t>
            </w:r>
            <w:r w:rsidRPr="008426F7">
              <w:rPr>
                <w:rFonts w:ascii="標楷體" w:eastAsia="標楷體" w:hAnsi="標楷體" w:hint="eastAsia"/>
                <w:sz w:val="28"/>
                <w:szCs w:val="28"/>
              </w:rPr>
              <w:t>月</w:t>
            </w:r>
            <w:r w:rsidRPr="008426F7">
              <w:rPr>
                <w:rFonts w:ascii="標楷體" w:eastAsia="標楷體" w:hAnsi="標楷體"/>
                <w:sz w:val="28"/>
                <w:szCs w:val="28"/>
              </w:rPr>
              <w:t>16</w:t>
            </w:r>
            <w:r w:rsidRPr="008426F7">
              <w:rPr>
                <w:rFonts w:ascii="標楷體" w:eastAsia="標楷體" w:hAnsi="標楷體" w:hint="eastAsia"/>
                <w:sz w:val="28"/>
                <w:szCs w:val="28"/>
              </w:rPr>
              <w:t>日令修正發布，爰配合修正前揭範本第</w:t>
            </w:r>
            <w:r w:rsidRPr="008426F7">
              <w:rPr>
                <w:rFonts w:ascii="標楷體" w:eastAsia="標楷體" w:hAnsi="標楷體"/>
                <w:sz w:val="28"/>
                <w:szCs w:val="28"/>
              </w:rPr>
              <w:t>45</w:t>
            </w:r>
            <w:r w:rsidRPr="008426F7">
              <w:rPr>
                <w:rFonts w:ascii="標楷體" w:eastAsia="標楷體" w:hAnsi="標楷體" w:hint="eastAsia"/>
                <w:sz w:val="28"/>
                <w:szCs w:val="28"/>
              </w:rPr>
              <w:t>點附記內容。</w:t>
            </w:r>
          </w:p>
        </w:tc>
      </w:tr>
      <w:tr w:rsidR="00A050A7" w:rsidRPr="002B6683" w:rsidTr="009F2961">
        <w:tc>
          <w:tcPr>
            <w:tcW w:w="816" w:type="dxa"/>
            <w:tcBorders>
              <w:bottom w:val="single" w:sz="4" w:space="0" w:color="auto"/>
            </w:tcBorders>
            <w:vAlign w:val="center"/>
          </w:tcPr>
          <w:p w:rsidR="00A050A7" w:rsidRPr="002B6683" w:rsidRDefault="00913268" w:rsidP="009F2961">
            <w:pPr>
              <w:jc w:val="center"/>
              <w:rPr>
                <w:rFonts w:ascii="標楷體" w:eastAsia="標楷體" w:hAnsi="標楷體"/>
                <w:sz w:val="28"/>
                <w:szCs w:val="28"/>
              </w:rPr>
            </w:pPr>
            <w:r>
              <w:rPr>
                <w:rFonts w:ascii="標楷體" w:eastAsia="標楷體" w:hAnsi="標楷體" w:hint="eastAsia"/>
                <w:sz w:val="28"/>
                <w:szCs w:val="28"/>
              </w:rPr>
              <w:t>11</w:t>
            </w:r>
          </w:p>
        </w:tc>
        <w:tc>
          <w:tcPr>
            <w:tcW w:w="1476" w:type="dxa"/>
            <w:tcBorders>
              <w:bottom w:val="single" w:sz="4" w:space="0" w:color="auto"/>
            </w:tcBorders>
            <w:vAlign w:val="center"/>
          </w:tcPr>
          <w:p w:rsidR="00A050A7" w:rsidRPr="002B6683" w:rsidRDefault="00EC3129" w:rsidP="009F2961">
            <w:pPr>
              <w:snapToGrid w:val="0"/>
              <w:spacing w:line="340" w:lineRule="exact"/>
              <w:jc w:val="center"/>
              <w:rPr>
                <w:rFonts w:ascii="標楷體" w:eastAsia="標楷體" w:hAnsi="標楷體"/>
                <w:sz w:val="28"/>
                <w:szCs w:val="28"/>
              </w:rPr>
            </w:pPr>
            <w:r>
              <w:rPr>
                <w:rFonts w:ascii="標楷體" w:eastAsia="標楷體" w:hAnsi="標楷體" w:hint="eastAsia"/>
                <w:sz w:val="28"/>
                <w:szCs w:val="28"/>
              </w:rPr>
              <w:t>112.4.10</w:t>
            </w:r>
          </w:p>
        </w:tc>
        <w:tc>
          <w:tcPr>
            <w:tcW w:w="7176" w:type="dxa"/>
            <w:tcBorders>
              <w:bottom w:val="single" w:sz="4" w:space="0" w:color="auto"/>
            </w:tcBorders>
          </w:tcPr>
          <w:p w:rsidR="00A050A7" w:rsidRPr="002B6683" w:rsidRDefault="00ED3535" w:rsidP="009F2961">
            <w:pPr>
              <w:snapToGrid w:val="0"/>
              <w:spacing w:line="400" w:lineRule="exact"/>
              <w:jc w:val="both"/>
              <w:rPr>
                <w:rFonts w:ascii="標楷體" w:eastAsia="標楷體" w:hAnsi="標楷體"/>
                <w:sz w:val="28"/>
                <w:szCs w:val="28"/>
              </w:rPr>
            </w:pPr>
            <w:r w:rsidRPr="00ED3535">
              <w:rPr>
                <w:rFonts w:ascii="標楷體" w:eastAsia="標楷體" w:hAnsi="標楷體" w:hint="eastAsia"/>
                <w:sz w:val="28"/>
                <w:szCs w:val="28"/>
              </w:rPr>
              <w:t>通函各機關，機關辦理照明相關採購，請先就場所需求照度予以規劃，以符合法令規定及國家標準。</w:t>
            </w:r>
          </w:p>
        </w:tc>
      </w:tr>
      <w:tr w:rsidR="00A050A7" w:rsidRPr="002B6683" w:rsidTr="009F2961">
        <w:tc>
          <w:tcPr>
            <w:tcW w:w="816" w:type="dxa"/>
            <w:tcBorders>
              <w:bottom w:val="single" w:sz="4" w:space="0" w:color="auto"/>
            </w:tcBorders>
            <w:vAlign w:val="center"/>
          </w:tcPr>
          <w:p w:rsidR="00A050A7" w:rsidRPr="002B6683" w:rsidRDefault="00913268" w:rsidP="009F2961">
            <w:pPr>
              <w:jc w:val="center"/>
              <w:rPr>
                <w:rFonts w:ascii="標楷體" w:eastAsia="標楷體" w:hAnsi="標楷體"/>
                <w:sz w:val="28"/>
                <w:szCs w:val="28"/>
              </w:rPr>
            </w:pPr>
            <w:r>
              <w:rPr>
                <w:rFonts w:ascii="標楷體" w:eastAsia="標楷體" w:hAnsi="標楷體" w:hint="eastAsia"/>
                <w:sz w:val="28"/>
                <w:szCs w:val="28"/>
              </w:rPr>
              <w:t>12</w:t>
            </w:r>
          </w:p>
        </w:tc>
        <w:tc>
          <w:tcPr>
            <w:tcW w:w="1476" w:type="dxa"/>
            <w:tcBorders>
              <w:bottom w:val="single" w:sz="4" w:space="0" w:color="auto"/>
            </w:tcBorders>
            <w:vAlign w:val="center"/>
          </w:tcPr>
          <w:p w:rsidR="00A050A7" w:rsidRPr="002B6683" w:rsidRDefault="00EC3129" w:rsidP="009F2961">
            <w:pPr>
              <w:snapToGrid w:val="0"/>
              <w:spacing w:line="340" w:lineRule="exact"/>
              <w:jc w:val="center"/>
              <w:rPr>
                <w:rFonts w:ascii="標楷體" w:eastAsia="標楷體" w:hAnsi="標楷體"/>
                <w:sz w:val="28"/>
                <w:szCs w:val="28"/>
              </w:rPr>
            </w:pPr>
            <w:r>
              <w:rPr>
                <w:rFonts w:ascii="標楷體" w:eastAsia="標楷體" w:hAnsi="標楷體" w:hint="eastAsia"/>
                <w:sz w:val="28"/>
                <w:szCs w:val="28"/>
              </w:rPr>
              <w:t>112.4.11</w:t>
            </w:r>
          </w:p>
        </w:tc>
        <w:tc>
          <w:tcPr>
            <w:tcW w:w="7176" w:type="dxa"/>
            <w:tcBorders>
              <w:bottom w:val="single" w:sz="4" w:space="0" w:color="auto"/>
            </w:tcBorders>
          </w:tcPr>
          <w:p w:rsidR="00A050A7" w:rsidRPr="002B6683" w:rsidRDefault="00ED3535" w:rsidP="009F2961">
            <w:pPr>
              <w:snapToGrid w:val="0"/>
              <w:spacing w:line="400" w:lineRule="exact"/>
              <w:jc w:val="both"/>
              <w:rPr>
                <w:rFonts w:ascii="標楷體" w:eastAsia="標楷體" w:hAnsi="標楷體"/>
                <w:sz w:val="28"/>
                <w:szCs w:val="28"/>
              </w:rPr>
            </w:pPr>
            <w:r w:rsidRPr="00ED3535">
              <w:rPr>
                <w:rFonts w:ascii="標楷體" w:eastAsia="標楷體" w:hAnsi="標楷體" w:hint="eastAsia"/>
                <w:sz w:val="28"/>
                <w:szCs w:val="28"/>
              </w:rPr>
              <w:t>通函各機關，機關辦理工程預算編列之應注意事項。</w:t>
            </w:r>
          </w:p>
        </w:tc>
      </w:tr>
      <w:tr w:rsidR="00A050A7" w:rsidRPr="002B6683" w:rsidTr="009F2961">
        <w:tc>
          <w:tcPr>
            <w:tcW w:w="816" w:type="dxa"/>
            <w:tcBorders>
              <w:bottom w:val="single" w:sz="4" w:space="0" w:color="auto"/>
            </w:tcBorders>
            <w:vAlign w:val="center"/>
          </w:tcPr>
          <w:p w:rsidR="00A050A7" w:rsidRPr="002B6683" w:rsidRDefault="00913268" w:rsidP="00C36E95">
            <w:pPr>
              <w:jc w:val="center"/>
              <w:rPr>
                <w:rFonts w:ascii="標楷體" w:eastAsia="標楷體" w:hAnsi="標楷體"/>
                <w:sz w:val="28"/>
                <w:szCs w:val="28"/>
              </w:rPr>
            </w:pPr>
            <w:r>
              <w:rPr>
                <w:rFonts w:ascii="標楷體" w:eastAsia="標楷體" w:hAnsi="標楷體" w:hint="eastAsia"/>
                <w:sz w:val="28"/>
                <w:szCs w:val="28"/>
              </w:rPr>
              <w:t>13</w:t>
            </w:r>
          </w:p>
        </w:tc>
        <w:tc>
          <w:tcPr>
            <w:tcW w:w="1476" w:type="dxa"/>
            <w:tcBorders>
              <w:bottom w:val="single" w:sz="4" w:space="0" w:color="auto"/>
            </w:tcBorders>
            <w:vAlign w:val="center"/>
          </w:tcPr>
          <w:p w:rsidR="00A050A7" w:rsidRPr="002B6683" w:rsidRDefault="0067432D" w:rsidP="009F2961">
            <w:pPr>
              <w:snapToGrid w:val="0"/>
              <w:spacing w:line="340" w:lineRule="exact"/>
              <w:jc w:val="center"/>
              <w:rPr>
                <w:rFonts w:ascii="標楷體" w:eastAsia="標楷體" w:hAnsi="標楷體"/>
                <w:sz w:val="28"/>
                <w:szCs w:val="28"/>
              </w:rPr>
            </w:pPr>
            <w:r>
              <w:rPr>
                <w:rFonts w:ascii="標楷體" w:eastAsia="標楷體" w:hAnsi="標楷體" w:hint="eastAsia"/>
                <w:sz w:val="28"/>
                <w:szCs w:val="28"/>
              </w:rPr>
              <w:t>112.4.19</w:t>
            </w:r>
          </w:p>
        </w:tc>
        <w:tc>
          <w:tcPr>
            <w:tcW w:w="7176" w:type="dxa"/>
            <w:tcBorders>
              <w:bottom w:val="single" w:sz="4" w:space="0" w:color="auto"/>
            </w:tcBorders>
          </w:tcPr>
          <w:p w:rsidR="00A050A7" w:rsidRPr="002B6683" w:rsidRDefault="00B5623E" w:rsidP="009F2961">
            <w:pPr>
              <w:snapToGrid w:val="0"/>
              <w:spacing w:line="400" w:lineRule="exact"/>
              <w:jc w:val="both"/>
              <w:rPr>
                <w:rFonts w:ascii="標楷體" w:eastAsia="標楷體" w:hAnsi="標楷體"/>
                <w:sz w:val="28"/>
                <w:szCs w:val="28"/>
              </w:rPr>
            </w:pPr>
            <w:r w:rsidRPr="00B5623E">
              <w:rPr>
                <w:rFonts w:ascii="標楷體" w:eastAsia="標楷體" w:hAnsi="標楷體" w:hint="eastAsia"/>
                <w:sz w:val="28"/>
                <w:szCs w:val="28"/>
              </w:rPr>
              <w:t>修正「公共工程技術服務契約範本」，修正重點為第</w:t>
            </w:r>
            <w:r w:rsidRPr="00B5623E">
              <w:rPr>
                <w:rFonts w:ascii="標楷體" w:eastAsia="標楷體" w:hAnsi="標楷體"/>
                <w:sz w:val="28"/>
                <w:szCs w:val="28"/>
              </w:rPr>
              <w:t>2</w:t>
            </w:r>
            <w:r w:rsidRPr="00B5623E">
              <w:rPr>
                <w:rFonts w:ascii="標楷體" w:eastAsia="標楷體" w:hAnsi="標楷體" w:hint="eastAsia"/>
                <w:sz w:val="28"/>
                <w:szCs w:val="28"/>
              </w:rPr>
              <w:t>條附件</w:t>
            </w:r>
            <w:r w:rsidRPr="00B5623E">
              <w:rPr>
                <w:rFonts w:ascii="標楷體" w:eastAsia="標楷體" w:hAnsi="標楷體"/>
                <w:sz w:val="28"/>
                <w:szCs w:val="28"/>
              </w:rPr>
              <w:t>1</w:t>
            </w:r>
            <w:r w:rsidRPr="00B5623E">
              <w:rPr>
                <w:rFonts w:ascii="標楷體" w:eastAsia="標楷體" w:hAnsi="標楷體" w:hint="eastAsia"/>
                <w:sz w:val="28"/>
                <w:szCs w:val="28"/>
              </w:rPr>
              <w:t>「建築工程之規劃設計監造」乙方提供之「基本設計」服務項目，增列「無障礙及共融式環境設計準則之研</w:t>
            </w:r>
            <w:r w:rsidRPr="00B5623E">
              <w:rPr>
                <w:rFonts w:ascii="標楷體" w:eastAsia="標楷體" w:hAnsi="標楷體" w:hint="eastAsia"/>
                <w:sz w:val="28"/>
                <w:szCs w:val="28"/>
              </w:rPr>
              <w:lastRenderedPageBreak/>
              <w:t>擬及檢討」。</w:t>
            </w:r>
          </w:p>
        </w:tc>
      </w:tr>
      <w:tr w:rsidR="00A050A7" w:rsidRPr="002B6683" w:rsidTr="009F2961">
        <w:tc>
          <w:tcPr>
            <w:tcW w:w="816" w:type="dxa"/>
            <w:tcBorders>
              <w:bottom w:val="single" w:sz="4" w:space="0" w:color="auto"/>
            </w:tcBorders>
            <w:vAlign w:val="center"/>
          </w:tcPr>
          <w:p w:rsidR="00A050A7" w:rsidRPr="002B6683" w:rsidRDefault="00913268" w:rsidP="009F2961">
            <w:pPr>
              <w:jc w:val="center"/>
              <w:rPr>
                <w:rFonts w:ascii="標楷體" w:eastAsia="標楷體" w:hAnsi="標楷體"/>
                <w:sz w:val="28"/>
                <w:szCs w:val="28"/>
              </w:rPr>
            </w:pPr>
            <w:r>
              <w:rPr>
                <w:rFonts w:ascii="標楷體" w:eastAsia="標楷體" w:hAnsi="標楷體" w:hint="eastAsia"/>
                <w:sz w:val="28"/>
                <w:szCs w:val="28"/>
              </w:rPr>
              <w:lastRenderedPageBreak/>
              <w:t>14</w:t>
            </w:r>
          </w:p>
        </w:tc>
        <w:tc>
          <w:tcPr>
            <w:tcW w:w="1476" w:type="dxa"/>
            <w:tcBorders>
              <w:bottom w:val="single" w:sz="4" w:space="0" w:color="auto"/>
            </w:tcBorders>
            <w:vAlign w:val="center"/>
          </w:tcPr>
          <w:p w:rsidR="00A050A7" w:rsidRPr="002B6683" w:rsidRDefault="0067432D" w:rsidP="009F2961">
            <w:pPr>
              <w:snapToGrid w:val="0"/>
              <w:spacing w:line="340" w:lineRule="exact"/>
              <w:jc w:val="center"/>
              <w:rPr>
                <w:rFonts w:ascii="標楷體" w:eastAsia="標楷體" w:hAnsi="標楷體"/>
                <w:sz w:val="28"/>
                <w:szCs w:val="28"/>
              </w:rPr>
            </w:pPr>
            <w:r>
              <w:rPr>
                <w:rFonts w:ascii="標楷體" w:eastAsia="標楷體" w:hAnsi="標楷體" w:hint="eastAsia"/>
                <w:sz w:val="28"/>
                <w:szCs w:val="28"/>
              </w:rPr>
              <w:t>112.4.19</w:t>
            </w:r>
          </w:p>
        </w:tc>
        <w:tc>
          <w:tcPr>
            <w:tcW w:w="7176" w:type="dxa"/>
            <w:tcBorders>
              <w:bottom w:val="single" w:sz="4" w:space="0" w:color="auto"/>
            </w:tcBorders>
          </w:tcPr>
          <w:p w:rsidR="00A050A7" w:rsidRPr="002B6683" w:rsidRDefault="0082378C" w:rsidP="009F2961">
            <w:pPr>
              <w:snapToGrid w:val="0"/>
              <w:spacing w:line="400" w:lineRule="exact"/>
              <w:jc w:val="both"/>
              <w:rPr>
                <w:rFonts w:ascii="標楷體" w:eastAsia="標楷體" w:hAnsi="標楷體"/>
                <w:sz w:val="28"/>
                <w:szCs w:val="28"/>
              </w:rPr>
            </w:pPr>
            <w:r w:rsidRPr="0082378C">
              <w:rPr>
                <w:rFonts w:ascii="標楷體" w:eastAsia="標楷體" w:hAnsi="標楷體" w:hint="eastAsia"/>
                <w:sz w:val="28"/>
                <w:szCs w:val="28"/>
              </w:rPr>
              <w:t>修正「建築物工程技術服務採購評選項目及配分權重範例」，修正重點為「建築物工程技術服務之『規劃、設計及監造(含競圖)』 (採固定服務費用或費率)」、「建築物工程技術服務之『規劃、設計及監造(含競圖、BIM技術)』(採固定服務費用或費率)」所列評選項目「規劃設計之功能說明」，增列無障礙及共融式環境。</w:t>
            </w:r>
          </w:p>
        </w:tc>
      </w:tr>
      <w:tr w:rsidR="00A050A7" w:rsidRPr="002B6683" w:rsidTr="009F2961">
        <w:tc>
          <w:tcPr>
            <w:tcW w:w="816" w:type="dxa"/>
            <w:tcBorders>
              <w:bottom w:val="single" w:sz="4" w:space="0" w:color="auto"/>
            </w:tcBorders>
            <w:vAlign w:val="center"/>
          </w:tcPr>
          <w:p w:rsidR="00A050A7" w:rsidRPr="002B6683" w:rsidRDefault="00913268" w:rsidP="009F2961">
            <w:pPr>
              <w:jc w:val="center"/>
              <w:rPr>
                <w:rFonts w:ascii="標楷體" w:eastAsia="標楷體" w:hAnsi="標楷體"/>
                <w:sz w:val="28"/>
                <w:szCs w:val="28"/>
              </w:rPr>
            </w:pPr>
            <w:r>
              <w:rPr>
                <w:rFonts w:ascii="標楷體" w:eastAsia="標楷體" w:hAnsi="標楷體" w:hint="eastAsia"/>
                <w:sz w:val="28"/>
                <w:szCs w:val="28"/>
              </w:rPr>
              <w:t>15</w:t>
            </w:r>
          </w:p>
        </w:tc>
        <w:tc>
          <w:tcPr>
            <w:tcW w:w="1476" w:type="dxa"/>
            <w:tcBorders>
              <w:bottom w:val="single" w:sz="4" w:space="0" w:color="auto"/>
            </w:tcBorders>
            <w:vAlign w:val="center"/>
          </w:tcPr>
          <w:p w:rsidR="00A050A7" w:rsidRDefault="0067432D" w:rsidP="009F2961">
            <w:pPr>
              <w:snapToGrid w:val="0"/>
              <w:spacing w:line="340" w:lineRule="exact"/>
              <w:jc w:val="center"/>
              <w:rPr>
                <w:rFonts w:ascii="標楷體" w:eastAsia="標楷體" w:hAnsi="標楷體"/>
                <w:sz w:val="28"/>
                <w:szCs w:val="28"/>
              </w:rPr>
            </w:pPr>
            <w:r>
              <w:rPr>
                <w:rFonts w:ascii="標楷體" w:eastAsia="標楷體" w:hAnsi="標楷體" w:hint="eastAsia"/>
                <w:sz w:val="28"/>
                <w:szCs w:val="28"/>
              </w:rPr>
              <w:t>112.5.9</w:t>
            </w:r>
          </w:p>
        </w:tc>
        <w:tc>
          <w:tcPr>
            <w:tcW w:w="7176" w:type="dxa"/>
            <w:tcBorders>
              <w:bottom w:val="single" w:sz="4" w:space="0" w:color="auto"/>
            </w:tcBorders>
          </w:tcPr>
          <w:p w:rsidR="00A050A7" w:rsidRPr="00F25CFE" w:rsidRDefault="0082378C" w:rsidP="009F2961">
            <w:pPr>
              <w:snapToGrid w:val="0"/>
              <w:spacing w:line="400" w:lineRule="exact"/>
              <w:jc w:val="both"/>
              <w:rPr>
                <w:rFonts w:ascii="標楷體" w:eastAsia="標楷體" w:hAnsi="標楷體"/>
                <w:sz w:val="28"/>
                <w:szCs w:val="28"/>
              </w:rPr>
            </w:pPr>
            <w:r w:rsidRPr="0082378C">
              <w:rPr>
                <w:rFonts w:ascii="標楷體" w:eastAsia="標楷體" w:hAnsi="標楷體" w:hint="eastAsia"/>
                <w:sz w:val="28"/>
                <w:szCs w:val="28"/>
              </w:rPr>
              <w:t>修正「機關依政府採購法第105條第1項第2款辦理緊急採購作業指引」，修正重點為明列屬賣方市場等採購性質特殊案件，得不採用主管機關訂定之採購契約範本；訂定底價應考量因素、程序及時機不受限制。</w:t>
            </w:r>
          </w:p>
        </w:tc>
      </w:tr>
      <w:tr w:rsidR="00A050A7" w:rsidRPr="002B6683" w:rsidTr="009F2961">
        <w:tc>
          <w:tcPr>
            <w:tcW w:w="816" w:type="dxa"/>
            <w:tcBorders>
              <w:bottom w:val="single" w:sz="4" w:space="0" w:color="auto"/>
            </w:tcBorders>
            <w:vAlign w:val="center"/>
          </w:tcPr>
          <w:p w:rsidR="00A050A7" w:rsidRPr="002B6683" w:rsidRDefault="00913268" w:rsidP="009F2961">
            <w:pPr>
              <w:jc w:val="center"/>
              <w:rPr>
                <w:rFonts w:ascii="標楷體" w:eastAsia="標楷體" w:hAnsi="標楷體"/>
                <w:sz w:val="28"/>
                <w:szCs w:val="28"/>
              </w:rPr>
            </w:pPr>
            <w:r>
              <w:rPr>
                <w:rFonts w:ascii="標楷體" w:eastAsia="標楷體" w:hAnsi="標楷體" w:hint="eastAsia"/>
                <w:sz w:val="28"/>
                <w:szCs w:val="28"/>
              </w:rPr>
              <w:t>16</w:t>
            </w:r>
          </w:p>
        </w:tc>
        <w:tc>
          <w:tcPr>
            <w:tcW w:w="1476" w:type="dxa"/>
            <w:tcBorders>
              <w:bottom w:val="single" w:sz="4" w:space="0" w:color="auto"/>
            </w:tcBorders>
            <w:vAlign w:val="center"/>
          </w:tcPr>
          <w:p w:rsidR="00A050A7" w:rsidRPr="002B6683" w:rsidRDefault="0067432D" w:rsidP="009F2961">
            <w:pPr>
              <w:snapToGrid w:val="0"/>
              <w:spacing w:line="340" w:lineRule="exact"/>
              <w:jc w:val="center"/>
              <w:rPr>
                <w:rFonts w:ascii="標楷體" w:eastAsia="標楷體" w:hAnsi="標楷體"/>
                <w:sz w:val="28"/>
                <w:szCs w:val="28"/>
              </w:rPr>
            </w:pPr>
            <w:r>
              <w:rPr>
                <w:rFonts w:ascii="標楷體" w:eastAsia="標楷體" w:hAnsi="標楷體" w:hint="eastAsia"/>
                <w:sz w:val="28"/>
                <w:szCs w:val="28"/>
              </w:rPr>
              <w:t>112.5.10</w:t>
            </w:r>
          </w:p>
        </w:tc>
        <w:tc>
          <w:tcPr>
            <w:tcW w:w="7176" w:type="dxa"/>
            <w:tcBorders>
              <w:bottom w:val="single" w:sz="4" w:space="0" w:color="auto"/>
            </w:tcBorders>
          </w:tcPr>
          <w:p w:rsidR="00A050A7" w:rsidRPr="002B6683" w:rsidRDefault="00FB2856" w:rsidP="009F2961">
            <w:pPr>
              <w:snapToGrid w:val="0"/>
              <w:spacing w:line="400" w:lineRule="exact"/>
              <w:jc w:val="both"/>
              <w:rPr>
                <w:rFonts w:ascii="標楷體" w:eastAsia="標楷體" w:hAnsi="標楷體"/>
                <w:sz w:val="28"/>
                <w:szCs w:val="28"/>
              </w:rPr>
            </w:pPr>
            <w:r w:rsidRPr="00FB2856">
              <w:rPr>
                <w:rFonts w:ascii="標楷體" w:eastAsia="標楷體" w:hAnsi="標楷體" w:hint="eastAsia"/>
                <w:sz w:val="28"/>
                <w:szCs w:val="28"/>
              </w:rPr>
              <w:t>通函各機關，機關如有委託專業廠商協助評估促參案前置作業或履約管理專案管理勞務採購之需要，請依個案採購性質遴選具相關專長之評選委員。</w:t>
            </w:r>
          </w:p>
        </w:tc>
      </w:tr>
      <w:tr w:rsidR="00A050A7" w:rsidRPr="002B6683" w:rsidTr="009F2961">
        <w:tc>
          <w:tcPr>
            <w:tcW w:w="816" w:type="dxa"/>
            <w:tcBorders>
              <w:bottom w:val="single" w:sz="4" w:space="0" w:color="auto"/>
            </w:tcBorders>
            <w:vAlign w:val="center"/>
          </w:tcPr>
          <w:p w:rsidR="00A050A7" w:rsidRPr="002B6683" w:rsidRDefault="00913268" w:rsidP="009F2961">
            <w:pPr>
              <w:jc w:val="center"/>
              <w:rPr>
                <w:rFonts w:ascii="標楷體" w:eastAsia="標楷體" w:hAnsi="標楷體"/>
                <w:sz w:val="28"/>
                <w:szCs w:val="28"/>
              </w:rPr>
            </w:pPr>
            <w:r>
              <w:rPr>
                <w:rFonts w:ascii="標楷體" w:eastAsia="標楷體" w:hAnsi="標楷體" w:hint="eastAsia"/>
                <w:sz w:val="28"/>
                <w:szCs w:val="28"/>
              </w:rPr>
              <w:t>17</w:t>
            </w:r>
          </w:p>
        </w:tc>
        <w:tc>
          <w:tcPr>
            <w:tcW w:w="1476" w:type="dxa"/>
            <w:tcBorders>
              <w:bottom w:val="single" w:sz="4" w:space="0" w:color="auto"/>
            </w:tcBorders>
            <w:vAlign w:val="center"/>
          </w:tcPr>
          <w:p w:rsidR="00A050A7" w:rsidRPr="002B6683" w:rsidRDefault="0067432D" w:rsidP="009F2961">
            <w:pPr>
              <w:snapToGrid w:val="0"/>
              <w:spacing w:line="340" w:lineRule="exact"/>
              <w:jc w:val="center"/>
              <w:rPr>
                <w:rFonts w:ascii="標楷體" w:eastAsia="標楷體" w:hAnsi="標楷體"/>
                <w:sz w:val="28"/>
                <w:szCs w:val="28"/>
              </w:rPr>
            </w:pPr>
            <w:r>
              <w:rPr>
                <w:rFonts w:ascii="標楷體" w:eastAsia="標楷體" w:hAnsi="標楷體" w:hint="eastAsia"/>
                <w:sz w:val="28"/>
                <w:szCs w:val="28"/>
              </w:rPr>
              <w:t>112.5.16</w:t>
            </w:r>
          </w:p>
        </w:tc>
        <w:tc>
          <w:tcPr>
            <w:tcW w:w="7176" w:type="dxa"/>
            <w:tcBorders>
              <w:bottom w:val="single" w:sz="4" w:space="0" w:color="auto"/>
            </w:tcBorders>
          </w:tcPr>
          <w:p w:rsidR="00A050A7" w:rsidRPr="002B6683" w:rsidRDefault="00A67DBA" w:rsidP="009F2961">
            <w:pPr>
              <w:snapToGrid w:val="0"/>
              <w:spacing w:line="400" w:lineRule="exact"/>
              <w:jc w:val="both"/>
              <w:rPr>
                <w:rFonts w:ascii="標楷體" w:eastAsia="標楷體" w:hAnsi="標楷體"/>
                <w:sz w:val="28"/>
                <w:szCs w:val="28"/>
              </w:rPr>
            </w:pPr>
            <w:r w:rsidRPr="00A67DBA">
              <w:rPr>
                <w:rFonts w:ascii="標楷體" w:eastAsia="標楷體" w:hAnsi="標楷體" w:hint="eastAsia"/>
                <w:sz w:val="28"/>
                <w:szCs w:val="28"/>
              </w:rPr>
              <w:t>通函各機關，機關依採購法第</w:t>
            </w:r>
            <w:r w:rsidRPr="00A67DBA">
              <w:rPr>
                <w:rFonts w:ascii="標楷體" w:eastAsia="標楷體" w:hAnsi="標楷體"/>
                <w:sz w:val="28"/>
                <w:szCs w:val="28"/>
              </w:rPr>
              <w:t>22</w:t>
            </w:r>
            <w:r w:rsidRPr="00A67DBA">
              <w:rPr>
                <w:rFonts w:ascii="標楷體" w:eastAsia="標楷體" w:hAnsi="標楷體" w:hint="eastAsia"/>
                <w:sz w:val="28"/>
                <w:szCs w:val="28"/>
              </w:rPr>
              <w:t>條第</w:t>
            </w:r>
            <w:r w:rsidRPr="00A67DBA">
              <w:rPr>
                <w:rFonts w:ascii="標楷體" w:eastAsia="標楷體" w:hAnsi="標楷體"/>
                <w:sz w:val="28"/>
                <w:szCs w:val="28"/>
              </w:rPr>
              <w:t>1</w:t>
            </w:r>
            <w:r w:rsidRPr="00A67DBA">
              <w:rPr>
                <w:rFonts w:ascii="標楷體" w:eastAsia="標楷體" w:hAnsi="標楷體" w:hint="eastAsia"/>
                <w:sz w:val="28"/>
                <w:szCs w:val="28"/>
              </w:rPr>
              <w:t>項第</w:t>
            </w:r>
            <w:r w:rsidRPr="00A67DBA">
              <w:rPr>
                <w:rFonts w:ascii="標楷體" w:eastAsia="標楷體" w:hAnsi="標楷體"/>
                <w:sz w:val="28"/>
                <w:szCs w:val="28"/>
              </w:rPr>
              <w:t>9</w:t>
            </w:r>
            <w:r w:rsidRPr="00A67DBA">
              <w:rPr>
                <w:rFonts w:ascii="標楷體" w:eastAsia="標楷體" w:hAnsi="標楷體" w:hint="eastAsia"/>
                <w:sz w:val="28"/>
                <w:szCs w:val="28"/>
              </w:rPr>
              <w:t>款辦理資訊服務採購，請採固定服務費用或費率辦理。</w:t>
            </w:r>
          </w:p>
        </w:tc>
      </w:tr>
      <w:tr w:rsidR="00A050A7" w:rsidRPr="002B6683" w:rsidTr="009F2961">
        <w:tc>
          <w:tcPr>
            <w:tcW w:w="816" w:type="dxa"/>
            <w:tcBorders>
              <w:bottom w:val="single" w:sz="4" w:space="0" w:color="auto"/>
            </w:tcBorders>
            <w:vAlign w:val="center"/>
          </w:tcPr>
          <w:p w:rsidR="00A050A7" w:rsidRPr="002B6683" w:rsidRDefault="00913268" w:rsidP="009F2961">
            <w:pPr>
              <w:jc w:val="center"/>
              <w:rPr>
                <w:rFonts w:ascii="標楷體" w:eastAsia="標楷體" w:hAnsi="標楷體"/>
                <w:sz w:val="28"/>
                <w:szCs w:val="28"/>
              </w:rPr>
            </w:pPr>
            <w:r>
              <w:rPr>
                <w:rFonts w:ascii="標楷體" w:eastAsia="標楷體" w:hAnsi="標楷體" w:hint="eastAsia"/>
                <w:sz w:val="28"/>
                <w:szCs w:val="28"/>
              </w:rPr>
              <w:t>18</w:t>
            </w:r>
          </w:p>
        </w:tc>
        <w:tc>
          <w:tcPr>
            <w:tcW w:w="1476" w:type="dxa"/>
            <w:tcBorders>
              <w:bottom w:val="single" w:sz="4" w:space="0" w:color="auto"/>
            </w:tcBorders>
            <w:vAlign w:val="center"/>
          </w:tcPr>
          <w:p w:rsidR="00A050A7" w:rsidRPr="002B6683" w:rsidRDefault="0067432D" w:rsidP="009F2961">
            <w:pPr>
              <w:snapToGrid w:val="0"/>
              <w:spacing w:line="340" w:lineRule="exact"/>
              <w:jc w:val="center"/>
              <w:rPr>
                <w:rFonts w:ascii="標楷體" w:eastAsia="標楷體" w:hAnsi="標楷體"/>
                <w:sz w:val="28"/>
                <w:szCs w:val="28"/>
              </w:rPr>
            </w:pPr>
            <w:r>
              <w:rPr>
                <w:rFonts w:ascii="標楷體" w:eastAsia="標楷體" w:hAnsi="標楷體" w:hint="eastAsia"/>
                <w:sz w:val="28"/>
                <w:szCs w:val="28"/>
              </w:rPr>
              <w:t>112.5.24</w:t>
            </w:r>
          </w:p>
        </w:tc>
        <w:tc>
          <w:tcPr>
            <w:tcW w:w="7176" w:type="dxa"/>
            <w:tcBorders>
              <w:bottom w:val="single" w:sz="4" w:space="0" w:color="auto"/>
            </w:tcBorders>
          </w:tcPr>
          <w:p w:rsidR="00A050A7" w:rsidRPr="002B6683" w:rsidRDefault="0007128F" w:rsidP="009F2961">
            <w:pPr>
              <w:snapToGrid w:val="0"/>
              <w:spacing w:line="400" w:lineRule="exact"/>
              <w:jc w:val="both"/>
              <w:rPr>
                <w:rFonts w:ascii="標楷體" w:eastAsia="標楷體" w:hAnsi="標楷體"/>
                <w:sz w:val="28"/>
                <w:szCs w:val="28"/>
              </w:rPr>
            </w:pPr>
            <w:r w:rsidRPr="0007128F">
              <w:rPr>
                <w:rFonts w:ascii="標楷體" w:eastAsia="標楷體" w:hAnsi="標楷體" w:hint="eastAsia"/>
                <w:sz w:val="28"/>
                <w:szCs w:val="28"/>
              </w:rPr>
              <w:t>通函各機關，機關辦理採購，發現廠商有違反招標文件或採購法情形，應即啟動行政調查程序，並依職權為處理。</w:t>
            </w:r>
          </w:p>
        </w:tc>
      </w:tr>
      <w:tr w:rsidR="00A050A7" w:rsidRPr="002B6683" w:rsidTr="009F2961">
        <w:tc>
          <w:tcPr>
            <w:tcW w:w="816" w:type="dxa"/>
            <w:tcBorders>
              <w:bottom w:val="single" w:sz="4" w:space="0" w:color="auto"/>
            </w:tcBorders>
            <w:vAlign w:val="center"/>
          </w:tcPr>
          <w:p w:rsidR="00A050A7" w:rsidRPr="002B6683" w:rsidRDefault="00913268" w:rsidP="009F2961">
            <w:pPr>
              <w:jc w:val="center"/>
              <w:rPr>
                <w:rFonts w:ascii="標楷體" w:eastAsia="標楷體" w:hAnsi="標楷體"/>
                <w:sz w:val="28"/>
                <w:szCs w:val="28"/>
              </w:rPr>
            </w:pPr>
            <w:r>
              <w:rPr>
                <w:rFonts w:ascii="標楷體" w:eastAsia="標楷體" w:hAnsi="標楷體" w:hint="eastAsia"/>
                <w:sz w:val="28"/>
                <w:szCs w:val="28"/>
              </w:rPr>
              <w:t>19</w:t>
            </w:r>
          </w:p>
        </w:tc>
        <w:tc>
          <w:tcPr>
            <w:tcW w:w="1476" w:type="dxa"/>
            <w:tcBorders>
              <w:bottom w:val="single" w:sz="4" w:space="0" w:color="auto"/>
            </w:tcBorders>
            <w:vAlign w:val="center"/>
          </w:tcPr>
          <w:p w:rsidR="00A050A7" w:rsidRPr="002B6683" w:rsidRDefault="0067432D" w:rsidP="009F2961">
            <w:pPr>
              <w:snapToGrid w:val="0"/>
              <w:spacing w:line="340" w:lineRule="exact"/>
              <w:jc w:val="center"/>
              <w:rPr>
                <w:rFonts w:ascii="標楷體" w:eastAsia="標楷體" w:hAnsi="標楷體"/>
                <w:sz w:val="28"/>
                <w:szCs w:val="28"/>
              </w:rPr>
            </w:pPr>
            <w:r>
              <w:rPr>
                <w:rFonts w:ascii="標楷體" w:eastAsia="標楷體" w:hAnsi="標楷體" w:hint="eastAsia"/>
                <w:sz w:val="28"/>
                <w:szCs w:val="28"/>
              </w:rPr>
              <w:t>112.5.29</w:t>
            </w:r>
          </w:p>
        </w:tc>
        <w:tc>
          <w:tcPr>
            <w:tcW w:w="7176" w:type="dxa"/>
            <w:tcBorders>
              <w:bottom w:val="single" w:sz="4" w:space="0" w:color="auto"/>
            </w:tcBorders>
          </w:tcPr>
          <w:p w:rsidR="00A050A7" w:rsidRPr="002B6683" w:rsidRDefault="0008454F" w:rsidP="009F2961">
            <w:pPr>
              <w:snapToGrid w:val="0"/>
              <w:spacing w:line="400" w:lineRule="exact"/>
              <w:jc w:val="both"/>
              <w:rPr>
                <w:rFonts w:ascii="標楷體" w:eastAsia="標楷體" w:hAnsi="標楷體"/>
                <w:sz w:val="28"/>
                <w:szCs w:val="28"/>
              </w:rPr>
            </w:pPr>
            <w:r w:rsidRPr="0008454F">
              <w:rPr>
                <w:rFonts w:ascii="標楷體" w:eastAsia="標楷體" w:hAnsi="標楷體" w:hint="eastAsia"/>
                <w:sz w:val="28"/>
                <w:szCs w:val="28"/>
              </w:rPr>
              <w:t>通函各機關，機關辦理採購，可參考本會訂定相關採購文件範本，並善用本會網站資源及採購法相關彈性機制。</w:t>
            </w:r>
          </w:p>
        </w:tc>
      </w:tr>
      <w:tr w:rsidR="00A050A7" w:rsidRPr="002B6683" w:rsidTr="009F2961">
        <w:tc>
          <w:tcPr>
            <w:tcW w:w="816" w:type="dxa"/>
            <w:tcBorders>
              <w:bottom w:val="single" w:sz="4" w:space="0" w:color="auto"/>
            </w:tcBorders>
            <w:vAlign w:val="center"/>
          </w:tcPr>
          <w:p w:rsidR="00A050A7" w:rsidRPr="002B6683" w:rsidRDefault="00913268" w:rsidP="009F2961">
            <w:pPr>
              <w:jc w:val="center"/>
              <w:rPr>
                <w:rFonts w:ascii="標楷體" w:eastAsia="標楷體" w:hAnsi="標楷體"/>
                <w:sz w:val="28"/>
                <w:szCs w:val="28"/>
              </w:rPr>
            </w:pPr>
            <w:r>
              <w:rPr>
                <w:rFonts w:ascii="標楷體" w:eastAsia="標楷體" w:hAnsi="標楷體" w:hint="eastAsia"/>
                <w:sz w:val="28"/>
                <w:szCs w:val="28"/>
              </w:rPr>
              <w:t>20</w:t>
            </w:r>
          </w:p>
        </w:tc>
        <w:tc>
          <w:tcPr>
            <w:tcW w:w="1476" w:type="dxa"/>
            <w:tcBorders>
              <w:bottom w:val="single" w:sz="4" w:space="0" w:color="auto"/>
            </w:tcBorders>
            <w:vAlign w:val="center"/>
          </w:tcPr>
          <w:p w:rsidR="00A050A7" w:rsidRPr="002B6683" w:rsidRDefault="0067432D" w:rsidP="009F2961">
            <w:pPr>
              <w:snapToGrid w:val="0"/>
              <w:spacing w:line="340" w:lineRule="exact"/>
              <w:jc w:val="center"/>
              <w:rPr>
                <w:rFonts w:ascii="標楷體" w:eastAsia="標楷體" w:hAnsi="標楷體"/>
                <w:sz w:val="28"/>
                <w:szCs w:val="28"/>
              </w:rPr>
            </w:pPr>
            <w:r>
              <w:rPr>
                <w:rFonts w:ascii="標楷體" w:eastAsia="標楷體" w:hAnsi="標楷體" w:hint="eastAsia"/>
                <w:sz w:val="28"/>
                <w:szCs w:val="28"/>
              </w:rPr>
              <w:t>.112.6.15</w:t>
            </w:r>
          </w:p>
        </w:tc>
        <w:tc>
          <w:tcPr>
            <w:tcW w:w="7176" w:type="dxa"/>
            <w:tcBorders>
              <w:bottom w:val="single" w:sz="4" w:space="0" w:color="auto"/>
            </w:tcBorders>
          </w:tcPr>
          <w:p w:rsidR="00A050A7" w:rsidRPr="002B6683" w:rsidRDefault="00EC297D" w:rsidP="009F2961">
            <w:pPr>
              <w:snapToGrid w:val="0"/>
              <w:spacing w:line="400" w:lineRule="exact"/>
              <w:jc w:val="both"/>
              <w:rPr>
                <w:rFonts w:ascii="標楷體" w:eastAsia="標楷體" w:hAnsi="標楷體"/>
                <w:sz w:val="28"/>
                <w:szCs w:val="28"/>
              </w:rPr>
            </w:pPr>
            <w:r w:rsidRPr="00EC297D">
              <w:rPr>
                <w:rFonts w:ascii="標楷體" w:eastAsia="標楷體" w:hAnsi="標楷體" w:hint="eastAsia"/>
                <w:sz w:val="28"/>
                <w:szCs w:val="28"/>
              </w:rPr>
              <w:t>通函各機關，機關辦理不適用我國締結條約或協定之平面印刷用版材採購，請優先向我國內廠商採購國產品。</w:t>
            </w:r>
          </w:p>
        </w:tc>
      </w:tr>
      <w:tr w:rsidR="00A050A7" w:rsidRPr="002B6683" w:rsidTr="009F2961">
        <w:tc>
          <w:tcPr>
            <w:tcW w:w="816" w:type="dxa"/>
            <w:tcBorders>
              <w:bottom w:val="single" w:sz="4" w:space="0" w:color="auto"/>
            </w:tcBorders>
            <w:vAlign w:val="center"/>
          </w:tcPr>
          <w:p w:rsidR="00A050A7" w:rsidRPr="002B6683" w:rsidRDefault="00913268" w:rsidP="009F2961">
            <w:pPr>
              <w:jc w:val="center"/>
              <w:rPr>
                <w:rFonts w:ascii="標楷體" w:eastAsia="標楷體" w:hAnsi="標楷體"/>
                <w:sz w:val="28"/>
                <w:szCs w:val="28"/>
              </w:rPr>
            </w:pPr>
            <w:r>
              <w:rPr>
                <w:rFonts w:ascii="標楷體" w:eastAsia="標楷體" w:hAnsi="標楷體" w:hint="eastAsia"/>
                <w:sz w:val="28"/>
                <w:szCs w:val="28"/>
              </w:rPr>
              <w:t>21</w:t>
            </w:r>
          </w:p>
        </w:tc>
        <w:tc>
          <w:tcPr>
            <w:tcW w:w="1476" w:type="dxa"/>
            <w:tcBorders>
              <w:bottom w:val="single" w:sz="4" w:space="0" w:color="auto"/>
            </w:tcBorders>
            <w:vAlign w:val="center"/>
          </w:tcPr>
          <w:p w:rsidR="00A050A7" w:rsidRPr="002B6683" w:rsidRDefault="0067432D" w:rsidP="009F2961">
            <w:pPr>
              <w:snapToGrid w:val="0"/>
              <w:spacing w:line="340" w:lineRule="exact"/>
              <w:jc w:val="center"/>
              <w:rPr>
                <w:rFonts w:ascii="標楷體" w:eastAsia="標楷體" w:hAnsi="標楷體"/>
                <w:sz w:val="28"/>
                <w:szCs w:val="28"/>
              </w:rPr>
            </w:pPr>
            <w:r>
              <w:rPr>
                <w:rFonts w:ascii="標楷體" w:eastAsia="標楷體" w:hAnsi="標楷體" w:hint="eastAsia"/>
                <w:sz w:val="28"/>
                <w:szCs w:val="28"/>
              </w:rPr>
              <w:t>112.6.21</w:t>
            </w:r>
          </w:p>
        </w:tc>
        <w:tc>
          <w:tcPr>
            <w:tcW w:w="7176" w:type="dxa"/>
            <w:tcBorders>
              <w:bottom w:val="single" w:sz="4" w:space="0" w:color="auto"/>
            </w:tcBorders>
          </w:tcPr>
          <w:p w:rsidR="00A050A7" w:rsidRPr="002B6683" w:rsidRDefault="00886843" w:rsidP="009F2961">
            <w:pPr>
              <w:snapToGrid w:val="0"/>
              <w:spacing w:line="400" w:lineRule="exact"/>
              <w:jc w:val="both"/>
              <w:rPr>
                <w:rFonts w:ascii="標楷體" w:eastAsia="標楷體" w:hAnsi="標楷體"/>
                <w:sz w:val="28"/>
                <w:szCs w:val="28"/>
              </w:rPr>
            </w:pPr>
            <w:r w:rsidRPr="00886843">
              <w:rPr>
                <w:rFonts w:ascii="標楷體" w:eastAsia="標楷體" w:hAnsi="標楷體" w:hint="eastAsia"/>
                <w:sz w:val="28"/>
                <w:szCs w:val="28"/>
              </w:rPr>
              <w:t>通函各機關，機關辦理涉及馬達之採購，得依個案需求採用國際電工委員會(IEC)所訂IE4標準訂定規格。</w:t>
            </w:r>
          </w:p>
        </w:tc>
      </w:tr>
      <w:tr w:rsidR="00A050A7" w:rsidRPr="002B6683" w:rsidTr="009F2961">
        <w:tc>
          <w:tcPr>
            <w:tcW w:w="816" w:type="dxa"/>
            <w:tcBorders>
              <w:bottom w:val="single" w:sz="4" w:space="0" w:color="auto"/>
            </w:tcBorders>
            <w:vAlign w:val="center"/>
          </w:tcPr>
          <w:p w:rsidR="00A050A7" w:rsidRPr="002B6683" w:rsidRDefault="00913268" w:rsidP="009F2961">
            <w:pPr>
              <w:jc w:val="center"/>
              <w:rPr>
                <w:rFonts w:ascii="標楷體" w:eastAsia="標楷體" w:hAnsi="標楷體"/>
                <w:sz w:val="28"/>
                <w:szCs w:val="28"/>
              </w:rPr>
            </w:pPr>
            <w:r>
              <w:rPr>
                <w:rFonts w:ascii="標楷體" w:eastAsia="標楷體" w:hAnsi="標楷體" w:hint="eastAsia"/>
                <w:sz w:val="28"/>
                <w:szCs w:val="28"/>
              </w:rPr>
              <w:t>22</w:t>
            </w:r>
          </w:p>
        </w:tc>
        <w:tc>
          <w:tcPr>
            <w:tcW w:w="1476" w:type="dxa"/>
            <w:tcBorders>
              <w:bottom w:val="single" w:sz="4" w:space="0" w:color="auto"/>
            </w:tcBorders>
            <w:vAlign w:val="center"/>
          </w:tcPr>
          <w:p w:rsidR="00A050A7" w:rsidRPr="002B6683" w:rsidRDefault="0067432D" w:rsidP="009F2961">
            <w:pPr>
              <w:snapToGrid w:val="0"/>
              <w:spacing w:line="340" w:lineRule="exact"/>
              <w:jc w:val="center"/>
              <w:rPr>
                <w:rFonts w:ascii="標楷體" w:eastAsia="標楷體" w:hAnsi="標楷體"/>
                <w:sz w:val="28"/>
                <w:szCs w:val="28"/>
              </w:rPr>
            </w:pPr>
            <w:r>
              <w:rPr>
                <w:rFonts w:ascii="標楷體" w:eastAsia="標楷體" w:hAnsi="標楷體" w:hint="eastAsia"/>
                <w:sz w:val="28"/>
                <w:szCs w:val="28"/>
              </w:rPr>
              <w:t>112.6.30</w:t>
            </w:r>
          </w:p>
        </w:tc>
        <w:tc>
          <w:tcPr>
            <w:tcW w:w="7176" w:type="dxa"/>
            <w:tcBorders>
              <w:bottom w:val="single" w:sz="4" w:space="0" w:color="auto"/>
            </w:tcBorders>
          </w:tcPr>
          <w:p w:rsidR="00A050A7" w:rsidRPr="002B6683" w:rsidRDefault="001A443F" w:rsidP="009F2961">
            <w:pPr>
              <w:snapToGrid w:val="0"/>
              <w:spacing w:line="400" w:lineRule="exact"/>
              <w:jc w:val="both"/>
              <w:rPr>
                <w:rFonts w:ascii="標楷體" w:eastAsia="標楷體" w:hAnsi="標楷體"/>
                <w:sz w:val="28"/>
                <w:szCs w:val="28"/>
              </w:rPr>
            </w:pPr>
            <w:r w:rsidRPr="001A443F">
              <w:rPr>
                <w:rFonts w:ascii="標楷體" w:eastAsia="標楷體" w:hAnsi="標楷體" w:hint="eastAsia"/>
                <w:sz w:val="28"/>
                <w:szCs w:val="28"/>
              </w:rPr>
              <w:t>修正「投標須知範本」第16點無人機條款，增訂「無人機資安檢測需求」附表，所列無人機產品資安檢測等級分類及適用情形，採正面表列方式，未納入者，即不適用資安檢測。</w:t>
            </w:r>
          </w:p>
        </w:tc>
      </w:tr>
      <w:tr w:rsidR="00A050A7" w:rsidRPr="002B6683" w:rsidTr="009F2961">
        <w:tc>
          <w:tcPr>
            <w:tcW w:w="816" w:type="dxa"/>
            <w:tcBorders>
              <w:bottom w:val="single" w:sz="4" w:space="0" w:color="auto"/>
            </w:tcBorders>
            <w:vAlign w:val="center"/>
          </w:tcPr>
          <w:p w:rsidR="00A050A7" w:rsidRPr="002B6683" w:rsidRDefault="00913268" w:rsidP="009F2961">
            <w:pPr>
              <w:jc w:val="center"/>
              <w:rPr>
                <w:rFonts w:ascii="標楷體" w:eastAsia="標楷體" w:hAnsi="標楷體"/>
                <w:sz w:val="28"/>
                <w:szCs w:val="28"/>
              </w:rPr>
            </w:pPr>
            <w:r>
              <w:rPr>
                <w:rFonts w:ascii="標楷體" w:eastAsia="標楷體" w:hAnsi="標楷體" w:hint="eastAsia"/>
                <w:sz w:val="28"/>
                <w:szCs w:val="28"/>
              </w:rPr>
              <w:t>23</w:t>
            </w:r>
          </w:p>
        </w:tc>
        <w:tc>
          <w:tcPr>
            <w:tcW w:w="1476" w:type="dxa"/>
            <w:tcBorders>
              <w:bottom w:val="single" w:sz="4" w:space="0" w:color="auto"/>
            </w:tcBorders>
            <w:vAlign w:val="center"/>
          </w:tcPr>
          <w:p w:rsidR="00A050A7" w:rsidRPr="002B6683" w:rsidRDefault="0067432D" w:rsidP="009F2961">
            <w:pPr>
              <w:snapToGrid w:val="0"/>
              <w:spacing w:line="340" w:lineRule="exact"/>
              <w:jc w:val="center"/>
              <w:rPr>
                <w:rFonts w:ascii="標楷體" w:eastAsia="標楷體" w:hAnsi="標楷體"/>
                <w:sz w:val="28"/>
                <w:szCs w:val="28"/>
              </w:rPr>
            </w:pPr>
            <w:r>
              <w:rPr>
                <w:rFonts w:ascii="標楷體" w:eastAsia="標楷體" w:hAnsi="標楷體" w:hint="eastAsia"/>
                <w:sz w:val="28"/>
                <w:szCs w:val="28"/>
              </w:rPr>
              <w:t>112.7.7</w:t>
            </w:r>
          </w:p>
        </w:tc>
        <w:tc>
          <w:tcPr>
            <w:tcW w:w="7176" w:type="dxa"/>
            <w:tcBorders>
              <w:bottom w:val="single" w:sz="4" w:space="0" w:color="auto"/>
            </w:tcBorders>
          </w:tcPr>
          <w:p w:rsidR="00A050A7" w:rsidRPr="002B6683" w:rsidRDefault="00BF5C0B" w:rsidP="009F2961">
            <w:pPr>
              <w:snapToGrid w:val="0"/>
              <w:spacing w:line="400" w:lineRule="exact"/>
              <w:jc w:val="both"/>
              <w:rPr>
                <w:rFonts w:ascii="標楷體" w:eastAsia="標楷體" w:hAnsi="標楷體"/>
                <w:sz w:val="28"/>
                <w:szCs w:val="28"/>
              </w:rPr>
            </w:pPr>
            <w:r w:rsidRPr="00BF5C0B">
              <w:rPr>
                <w:rFonts w:ascii="標楷體" w:eastAsia="標楷體" w:hAnsi="標楷體" w:hint="eastAsia"/>
                <w:sz w:val="28"/>
                <w:szCs w:val="28"/>
              </w:rPr>
              <w:t>修正「工程採購契約範本」，修正重點為營造工程物價指數基期更換之處理、預拌混凝土之使用、雇主意外責任保險承保範圍、逾期違約金上限、參與關鍵基礎設施人員應配合機關要求辦理適任性查核等。</w:t>
            </w:r>
          </w:p>
        </w:tc>
      </w:tr>
      <w:tr w:rsidR="00A050A7" w:rsidRPr="002B6683" w:rsidTr="009F2961">
        <w:tc>
          <w:tcPr>
            <w:tcW w:w="816" w:type="dxa"/>
            <w:tcBorders>
              <w:bottom w:val="single" w:sz="4" w:space="0" w:color="auto"/>
            </w:tcBorders>
            <w:vAlign w:val="center"/>
          </w:tcPr>
          <w:p w:rsidR="00A050A7" w:rsidRPr="002B6683" w:rsidRDefault="00913268" w:rsidP="009F2961">
            <w:pPr>
              <w:jc w:val="center"/>
              <w:rPr>
                <w:rFonts w:ascii="標楷體" w:eastAsia="標楷體" w:hAnsi="標楷體"/>
                <w:sz w:val="28"/>
                <w:szCs w:val="28"/>
              </w:rPr>
            </w:pPr>
            <w:r>
              <w:rPr>
                <w:rFonts w:ascii="標楷體" w:eastAsia="標楷體" w:hAnsi="標楷體" w:hint="eastAsia"/>
                <w:sz w:val="28"/>
                <w:szCs w:val="28"/>
              </w:rPr>
              <w:t>24</w:t>
            </w:r>
          </w:p>
        </w:tc>
        <w:tc>
          <w:tcPr>
            <w:tcW w:w="1476" w:type="dxa"/>
            <w:tcBorders>
              <w:bottom w:val="single" w:sz="4" w:space="0" w:color="auto"/>
            </w:tcBorders>
            <w:vAlign w:val="center"/>
          </w:tcPr>
          <w:p w:rsidR="00A050A7" w:rsidRPr="002B6683" w:rsidRDefault="0067432D" w:rsidP="009F2961">
            <w:pPr>
              <w:snapToGrid w:val="0"/>
              <w:spacing w:line="340" w:lineRule="exact"/>
              <w:jc w:val="center"/>
              <w:rPr>
                <w:rFonts w:ascii="標楷體" w:eastAsia="標楷體" w:hAnsi="標楷體"/>
                <w:sz w:val="28"/>
                <w:szCs w:val="28"/>
              </w:rPr>
            </w:pPr>
            <w:r>
              <w:rPr>
                <w:rFonts w:ascii="標楷體" w:eastAsia="標楷體" w:hAnsi="標楷體" w:hint="eastAsia"/>
                <w:sz w:val="28"/>
                <w:szCs w:val="28"/>
              </w:rPr>
              <w:t>112.8.29</w:t>
            </w:r>
          </w:p>
        </w:tc>
        <w:tc>
          <w:tcPr>
            <w:tcW w:w="7176" w:type="dxa"/>
            <w:tcBorders>
              <w:bottom w:val="single" w:sz="4" w:space="0" w:color="auto"/>
            </w:tcBorders>
          </w:tcPr>
          <w:p w:rsidR="00A050A7" w:rsidRPr="002B6683" w:rsidRDefault="006D2819" w:rsidP="009F2961">
            <w:pPr>
              <w:snapToGrid w:val="0"/>
              <w:spacing w:line="400" w:lineRule="exact"/>
              <w:jc w:val="both"/>
              <w:rPr>
                <w:rFonts w:ascii="標楷體" w:eastAsia="標楷體" w:hAnsi="標楷體"/>
                <w:sz w:val="28"/>
                <w:szCs w:val="28"/>
              </w:rPr>
            </w:pPr>
            <w:r w:rsidRPr="006D2819">
              <w:rPr>
                <w:rFonts w:ascii="標楷體" w:eastAsia="標楷體" w:hAnsi="標楷體" w:hint="eastAsia"/>
                <w:sz w:val="28"/>
                <w:szCs w:val="28"/>
              </w:rPr>
              <w:t>修正「行政院公共工程委員會公共建設諮詢小組設置要</w:t>
            </w:r>
            <w:r w:rsidRPr="006D2819">
              <w:rPr>
                <w:rFonts w:ascii="標楷體" w:eastAsia="標楷體" w:hAnsi="標楷體" w:hint="eastAsia"/>
                <w:sz w:val="28"/>
                <w:szCs w:val="28"/>
              </w:rPr>
              <w:lastRenderedPageBreak/>
              <w:t>點」第一點、第二點、第八點及第四點附件，名稱並修正為「行政院公共工程委員會政府採購諮詢小組設置要點」。</w:t>
            </w:r>
          </w:p>
        </w:tc>
      </w:tr>
      <w:tr w:rsidR="009C6979" w:rsidRPr="002B6683" w:rsidTr="009F2961">
        <w:tc>
          <w:tcPr>
            <w:tcW w:w="816" w:type="dxa"/>
            <w:tcBorders>
              <w:bottom w:val="single" w:sz="4" w:space="0" w:color="auto"/>
            </w:tcBorders>
            <w:vAlign w:val="center"/>
          </w:tcPr>
          <w:p w:rsidR="009C6979" w:rsidRPr="002B6683" w:rsidRDefault="009C6979" w:rsidP="00F1592E">
            <w:pPr>
              <w:jc w:val="center"/>
              <w:rPr>
                <w:rFonts w:ascii="標楷體" w:eastAsia="標楷體" w:hAnsi="標楷體"/>
                <w:sz w:val="28"/>
                <w:szCs w:val="28"/>
              </w:rPr>
            </w:pPr>
            <w:r>
              <w:rPr>
                <w:rFonts w:ascii="標楷體" w:eastAsia="標楷體" w:hAnsi="標楷體" w:hint="eastAsia"/>
                <w:sz w:val="28"/>
                <w:szCs w:val="28"/>
              </w:rPr>
              <w:lastRenderedPageBreak/>
              <w:t>25</w:t>
            </w:r>
          </w:p>
        </w:tc>
        <w:tc>
          <w:tcPr>
            <w:tcW w:w="1476" w:type="dxa"/>
            <w:tcBorders>
              <w:bottom w:val="single" w:sz="4" w:space="0" w:color="auto"/>
            </w:tcBorders>
            <w:vAlign w:val="center"/>
          </w:tcPr>
          <w:p w:rsidR="009C6979" w:rsidRDefault="009C6979" w:rsidP="009F2961">
            <w:pPr>
              <w:snapToGrid w:val="0"/>
              <w:spacing w:line="340" w:lineRule="exact"/>
              <w:jc w:val="center"/>
              <w:rPr>
                <w:rFonts w:ascii="標楷體" w:eastAsia="標楷體" w:hAnsi="標楷體"/>
                <w:sz w:val="28"/>
                <w:szCs w:val="28"/>
              </w:rPr>
            </w:pPr>
            <w:r>
              <w:rPr>
                <w:rFonts w:ascii="標楷體" w:eastAsia="標楷體" w:hAnsi="標楷體" w:hint="eastAsia"/>
                <w:sz w:val="28"/>
                <w:szCs w:val="28"/>
              </w:rPr>
              <w:t>112.8.</w:t>
            </w:r>
            <w:r w:rsidR="00C46978">
              <w:rPr>
                <w:rFonts w:ascii="標楷體" w:eastAsia="標楷體" w:hAnsi="標楷體" w:hint="eastAsia"/>
                <w:sz w:val="28"/>
                <w:szCs w:val="28"/>
              </w:rPr>
              <w:t>31</w:t>
            </w:r>
          </w:p>
        </w:tc>
        <w:tc>
          <w:tcPr>
            <w:tcW w:w="7176" w:type="dxa"/>
            <w:tcBorders>
              <w:bottom w:val="single" w:sz="4" w:space="0" w:color="auto"/>
            </w:tcBorders>
          </w:tcPr>
          <w:p w:rsidR="009C6979" w:rsidRPr="006D2819" w:rsidRDefault="00B02AF9" w:rsidP="009F2961">
            <w:pPr>
              <w:snapToGrid w:val="0"/>
              <w:spacing w:line="400" w:lineRule="exact"/>
              <w:jc w:val="both"/>
              <w:rPr>
                <w:rFonts w:ascii="標楷體" w:eastAsia="標楷體" w:hAnsi="標楷體"/>
                <w:sz w:val="28"/>
                <w:szCs w:val="28"/>
              </w:rPr>
            </w:pPr>
            <w:r w:rsidRPr="006D2819">
              <w:rPr>
                <w:rFonts w:ascii="標楷體" w:eastAsia="標楷體" w:hAnsi="標楷體" w:hint="eastAsia"/>
                <w:sz w:val="28"/>
                <w:szCs w:val="28"/>
              </w:rPr>
              <w:t>通函各機關，</w:t>
            </w:r>
            <w:r w:rsidR="00F5266A" w:rsidRPr="00F5266A">
              <w:rPr>
                <w:rFonts w:ascii="標楷體" w:eastAsia="標楷體" w:hAnsi="標楷體" w:hint="eastAsia"/>
                <w:sz w:val="28"/>
                <w:szCs w:val="28"/>
              </w:rPr>
              <w:t>機關辦理大型或複雜之工程採購，得採最有利標並搭配發給獎勵金，以鼓勵廠商參與投標</w:t>
            </w:r>
            <w:r w:rsidR="00F5266A">
              <w:rPr>
                <w:rFonts w:ascii="標楷體" w:eastAsia="標楷體" w:hAnsi="標楷體" w:hint="eastAsia"/>
                <w:sz w:val="28"/>
                <w:szCs w:val="28"/>
              </w:rPr>
              <w:t>。</w:t>
            </w:r>
          </w:p>
        </w:tc>
      </w:tr>
      <w:tr w:rsidR="009C6979" w:rsidRPr="002B6683" w:rsidTr="009F2961">
        <w:tc>
          <w:tcPr>
            <w:tcW w:w="816" w:type="dxa"/>
            <w:tcBorders>
              <w:bottom w:val="single" w:sz="4" w:space="0" w:color="auto"/>
            </w:tcBorders>
            <w:vAlign w:val="center"/>
          </w:tcPr>
          <w:p w:rsidR="009C6979" w:rsidRPr="002B6683" w:rsidRDefault="009C6979" w:rsidP="00F1592E">
            <w:pPr>
              <w:ind w:firstLineChars="50" w:firstLine="140"/>
              <w:rPr>
                <w:rFonts w:ascii="標楷體" w:eastAsia="標楷體" w:hAnsi="標楷體"/>
                <w:sz w:val="28"/>
                <w:szCs w:val="28"/>
              </w:rPr>
            </w:pPr>
            <w:r>
              <w:rPr>
                <w:rFonts w:ascii="標楷體" w:eastAsia="標楷體" w:hAnsi="標楷體" w:hint="eastAsia"/>
                <w:sz w:val="28"/>
                <w:szCs w:val="28"/>
              </w:rPr>
              <w:t>26</w:t>
            </w:r>
          </w:p>
        </w:tc>
        <w:tc>
          <w:tcPr>
            <w:tcW w:w="1476" w:type="dxa"/>
            <w:tcBorders>
              <w:bottom w:val="single" w:sz="4" w:space="0" w:color="auto"/>
            </w:tcBorders>
            <w:vAlign w:val="center"/>
          </w:tcPr>
          <w:p w:rsidR="009C6979" w:rsidRPr="002B6683" w:rsidRDefault="009C6979" w:rsidP="009F2961">
            <w:pPr>
              <w:snapToGrid w:val="0"/>
              <w:spacing w:line="340" w:lineRule="exact"/>
              <w:jc w:val="center"/>
              <w:rPr>
                <w:rFonts w:ascii="標楷體" w:eastAsia="標楷體" w:hAnsi="標楷體"/>
                <w:sz w:val="28"/>
                <w:szCs w:val="28"/>
              </w:rPr>
            </w:pPr>
            <w:r>
              <w:rPr>
                <w:rFonts w:ascii="標楷體" w:eastAsia="標楷體" w:hAnsi="標楷體" w:hint="eastAsia"/>
                <w:sz w:val="28"/>
                <w:szCs w:val="28"/>
              </w:rPr>
              <w:t>112.9.21</w:t>
            </w:r>
          </w:p>
        </w:tc>
        <w:tc>
          <w:tcPr>
            <w:tcW w:w="7176" w:type="dxa"/>
            <w:tcBorders>
              <w:bottom w:val="single" w:sz="4" w:space="0" w:color="auto"/>
            </w:tcBorders>
          </w:tcPr>
          <w:p w:rsidR="009C6979" w:rsidRPr="002B6683" w:rsidRDefault="009C6979" w:rsidP="009F2961">
            <w:pPr>
              <w:snapToGrid w:val="0"/>
              <w:spacing w:line="400" w:lineRule="exact"/>
              <w:jc w:val="both"/>
              <w:rPr>
                <w:rFonts w:ascii="標楷體" w:eastAsia="標楷體" w:hAnsi="標楷體"/>
                <w:sz w:val="28"/>
                <w:szCs w:val="28"/>
              </w:rPr>
            </w:pPr>
            <w:r w:rsidRPr="006D2819">
              <w:rPr>
                <w:rFonts w:ascii="標楷體" w:eastAsia="標楷體" w:hAnsi="標楷體" w:hint="eastAsia"/>
                <w:sz w:val="28"/>
                <w:szCs w:val="28"/>
              </w:rPr>
              <w:t>通函各機關，機關依採購法第</w:t>
            </w:r>
            <w:r w:rsidRPr="006D2819">
              <w:rPr>
                <w:rFonts w:ascii="標楷體" w:eastAsia="標楷體" w:hAnsi="標楷體"/>
                <w:sz w:val="28"/>
                <w:szCs w:val="28"/>
              </w:rPr>
              <w:t>22</w:t>
            </w:r>
            <w:r w:rsidRPr="006D2819">
              <w:rPr>
                <w:rFonts w:ascii="標楷體" w:eastAsia="標楷體" w:hAnsi="標楷體" w:hint="eastAsia"/>
                <w:sz w:val="28"/>
                <w:szCs w:val="28"/>
              </w:rPr>
              <w:t>條第</w:t>
            </w:r>
            <w:r w:rsidRPr="006D2819">
              <w:rPr>
                <w:rFonts w:ascii="標楷體" w:eastAsia="標楷體" w:hAnsi="標楷體"/>
                <w:sz w:val="28"/>
                <w:szCs w:val="28"/>
              </w:rPr>
              <w:t>1</w:t>
            </w:r>
            <w:r w:rsidRPr="006D2819">
              <w:rPr>
                <w:rFonts w:ascii="標楷體" w:eastAsia="標楷體" w:hAnsi="標楷體" w:hint="eastAsia"/>
                <w:sz w:val="28"/>
                <w:szCs w:val="28"/>
              </w:rPr>
              <w:t>項第</w:t>
            </w:r>
            <w:r w:rsidRPr="006D2819">
              <w:rPr>
                <w:rFonts w:ascii="標楷體" w:eastAsia="標楷體" w:hAnsi="標楷體"/>
                <w:sz w:val="28"/>
                <w:szCs w:val="28"/>
              </w:rPr>
              <w:t>9</w:t>
            </w:r>
            <w:r w:rsidRPr="006D2819">
              <w:rPr>
                <w:rFonts w:ascii="標楷體" w:eastAsia="標楷體" w:hAnsi="標楷體" w:hint="eastAsia"/>
                <w:sz w:val="28"/>
                <w:szCs w:val="28"/>
              </w:rPr>
              <w:t>款辦理技術服務採購，請採固定服務費用或費率辦理。</w:t>
            </w:r>
          </w:p>
        </w:tc>
      </w:tr>
      <w:tr w:rsidR="009C6979" w:rsidRPr="002B6683" w:rsidTr="009F2961">
        <w:tc>
          <w:tcPr>
            <w:tcW w:w="816" w:type="dxa"/>
            <w:tcBorders>
              <w:bottom w:val="single" w:sz="4" w:space="0" w:color="auto"/>
            </w:tcBorders>
            <w:vAlign w:val="center"/>
          </w:tcPr>
          <w:p w:rsidR="009C6979" w:rsidRPr="002B6683" w:rsidRDefault="009C6979" w:rsidP="00F1592E">
            <w:pPr>
              <w:jc w:val="center"/>
              <w:rPr>
                <w:rFonts w:ascii="標楷體" w:eastAsia="標楷體" w:hAnsi="標楷體"/>
                <w:sz w:val="28"/>
                <w:szCs w:val="28"/>
              </w:rPr>
            </w:pPr>
            <w:r>
              <w:rPr>
                <w:rFonts w:ascii="標楷體" w:eastAsia="標楷體" w:hAnsi="標楷體" w:hint="eastAsia"/>
                <w:sz w:val="28"/>
                <w:szCs w:val="28"/>
              </w:rPr>
              <w:t>27</w:t>
            </w:r>
          </w:p>
        </w:tc>
        <w:tc>
          <w:tcPr>
            <w:tcW w:w="1476" w:type="dxa"/>
            <w:tcBorders>
              <w:bottom w:val="single" w:sz="4" w:space="0" w:color="auto"/>
            </w:tcBorders>
            <w:vAlign w:val="center"/>
          </w:tcPr>
          <w:p w:rsidR="009C6979" w:rsidRPr="002B6683" w:rsidRDefault="009C6979" w:rsidP="009F2961">
            <w:pPr>
              <w:snapToGrid w:val="0"/>
              <w:spacing w:line="340" w:lineRule="exact"/>
              <w:jc w:val="center"/>
              <w:rPr>
                <w:rFonts w:ascii="標楷體" w:eastAsia="標楷體" w:hAnsi="標楷體"/>
                <w:sz w:val="28"/>
                <w:szCs w:val="28"/>
              </w:rPr>
            </w:pPr>
            <w:r>
              <w:rPr>
                <w:rFonts w:ascii="標楷體" w:eastAsia="標楷體" w:hAnsi="標楷體" w:hint="eastAsia"/>
                <w:sz w:val="28"/>
                <w:szCs w:val="28"/>
              </w:rPr>
              <w:t>112.9.25</w:t>
            </w:r>
          </w:p>
        </w:tc>
        <w:tc>
          <w:tcPr>
            <w:tcW w:w="7176" w:type="dxa"/>
            <w:tcBorders>
              <w:bottom w:val="single" w:sz="4" w:space="0" w:color="auto"/>
            </w:tcBorders>
          </w:tcPr>
          <w:p w:rsidR="009C6979" w:rsidRPr="002B6683" w:rsidRDefault="009C6979" w:rsidP="009F2961">
            <w:pPr>
              <w:snapToGrid w:val="0"/>
              <w:spacing w:line="400" w:lineRule="exact"/>
              <w:jc w:val="both"/>
              <w:rPr>
                <w:rFonts w:ascii="標楷體" w:eastAsia="標楷體" w:hAnsi="標楷體"/>
                <w:sz w:val="28"/>
                <w:szCs w:val="28"/>
              </w:rPr>
            </w:pPr>
            <w:r w:rsidRPr="00F93BF4">
              <w:rPr>
                <w:rFonts w:ascii="標楷體" w:eastAsia="標楷體" w:hAnsi="標楷體" w:hint="eastAsia"/>
                <w:sz w:val="28"/>
                <w:szCs w:val="28"/>
              </w:rPr>
              <w:t>通函各機關，檢送本會與數位發展部研訂之「各類資訊</w:t>
            </w:r>
            <w:r w:rsidRPr="00F93BF4">
              <w:rPr>
                <w:rFonts w:ascii="標楷體" w:eastAsia="標楷體" w:hAnsi="標楷體"/>
                <w:sz w:val="28"/>
                <w:szCs w:val="28"/>
              </w:rPr>
              <w:t>(</w:t>
            </w:r>
            <w:r w:rsidRPr="00F93BF4">
              <w:rPr>
                <w:rFonts w:ascii="標楷體" w:eastAsia="標楷體" w:hAnsi="標楷體" w:hint="eastAsia"/>
                <w:sz w:val="28"/>
                <w:szCs w:val="28"/>
              </w:rPr>
              <w:t>服務</w:t>
            </w:r>
            <w:r w:rsidRPr="00F93BF4">
              <w:rPr>
                <w:rFonts w:ascii="標楷體" w:eastAsia="標楷體" w:hAnsi="標楷體"/>
                <w:sz w:val="28"/>
                <w:szCs w:val="28"/>
              </w:rPr>
              <w:t>)</w:t>
            </w:r>
            <w:r w:rsidRPr="00F93BF4">
              <w:rPr>
                <w:rFonts w:ascii="標楷體" w:eastAsia="標楷體" w:hAnsi="標楷體" w:hint="eastAsia"/>
                <w:sz w:val="28"/>
                <w:szCs w:val="28"/>
              </w:rPr>
              <w:t>採購之共通性資通安全基本要求參考一覽表」及「資訊服務採購作業指引」。</w:t>
            </w:r>
          </w:p>
        </w:tc>
      </w:tr>
      <w:tr w:rsidR="009C6979" w:rsidRPr="002B6683" w:rsidTr="009F2961">
        <w:tc>
          <w:tcPr>
            <w:tcW w:w="816" w:type="dxa"/>
            <w:tcBorders>
              <w:bottom w:val="single" w:sz="4" w:space="0" w:color="auto"/>
            </w:tcBorders>
            <w:vAlign w:val="center"/>
          </w:tcPr>
          <w:p w:rsidR="009C6979" w:rsidRPr="002B6683" w:rsidRDefault="009C6979" w:rsidP="00F1592E">
            <w:pPr>
              <w:jc w:val="center"/>
              <w:rPr>
                <w:rFonts w:ascii="標楷體" w:eastAsia="標楷體" w:hAnsi="標楷體"/>
                <w:sz w:val="28"/>
                <w:szCs w:val="28"/>
              </w:rPr>
            </w:pPr>
            <w:r>
              <w:rPr>
                <w:rFonts w:ascii="標楷體" w:eastAsia="標楷體" w:hAnsi="標楷體" w:hint="eastAsia"/>
                <w:sz w:val="28"/>
                <w:szCs w:val="28"/>
              </w:rPr>
              <w:t>28</w:t>
            </w:r>
          </w:p>
        </w:tc>
        <w:tc>
          <w:tcPr>
            <w:tcW w:w="1476" w:type="dxa"/>
            <w:tcBorders>
              <w:bottom w:val="single" w:sz="4" w:space="0" w:color="auto"/>
            </w:tcBorders>
            <w:vAlign w:val="center"/>
          </w:tcPr>
          <w:p w:rsidR="009C6979" w:rsidRPr="002B6683" w:rsidRDefault="009C6979" w:rsidP="009F2961">
            <w:pPr>
              <w:snapToGrid w:val="0"/>
              <w:spacing w:line="340" w:lineRule="exact"/>
              <w:jc w:val="center"/>
              <w:rPr>
                <w:rFonts w:ascii="標楷體" w:eastAsia="標楷體" w:hAnsi="標楷體"/>
                <w:sz w:val="28"/>
                <w:szCs w:val="28"/>
              </w:rPr>
            </w:pPr>
            <w:r>
              <w:rPr>
                <w:rFonts w:ascii="標楷體" w:eastAsia="標楷體" w:hAnsi="標楷體" w:hint="eastAsia"/>
                <w:sz w:val="28"/>
                <w:szCs w:val="28"/>
              </w:rPr>
              <w:t>112.9.25</w:t>
            </w:r>
          </w:p>
        </w:tc>
        <w:tc>
          <w:tcPr>
            <w:tcW w:w="7176" w:type="dxa"/>
            <w:tcBorders>
              <w:bottom w:val="single" w:sz="4" w:space="0" w:color="auto"/>
            </w:tcBorders>
          </w:tcPr>
          <w:p w:rsidR="009C6979" w:rsidRPr="002B6683" w:rsidRDefault="009C6979" w:rsidP="009F2961">
            <w:pPr>
              <w:snapToGrid w:val="0"/>
              <w:spacing w:line="400" w:lineRule="exact"/>
              <w:jc w:val="both"/>
              <w:rPr>
                <w:rFonts w:ascii="標楷體" w:eastAsia="標楷體" w:hAnsi="標楷體"/>
                <w:sz w:val="28"/>
                <w:szCs w:val="28"/>
              </w:rPr>
            </w:pPr>
            <w:r w:rsidRPr="00F93BF4">
              <w:rPr>
                <w:rFonts w:ascii="標楷體" w:eastAsia="標楷體" w:hAnsi="標楷體" w:hint="eastAsia"/>
                <w:sz w:val="28"/>
                <w:szCs w:val="28"/>
              </w:rPr>
              <w:t>通函各機關，機關委託專案管理及監造服務，以分開辦理為原則，由廠商各司其職，依其職責協助機關督導工程；機關合併辦理者則應整合工作、排除重複項目，並應注意機關工程專業是否足以監督監造工作。</w:t>
            </w:r>
          </w:p>
        </w:tc>
      </w:tr>
      <w:tr w:rsidR="009C6979" w:rsidRPr="002B6683" w:rsidTr="009F2961">
        <w:tc>
          <w:tcPr>
            <w:tcW w:w="816" w:type="dxa"/>
            <w:tcBorders>
              <w:bottom w:val="single" w:sz="4" w:space="0" w:color="auto"/>
            </w:tcBorders>
            <w:vAlign w:val="center"/>
          </w:tcPr>
          <w:p w:rsidR="009C6979" w:rsidRPr="002B6683" w:rsidRDefault="009C6979" w:rsidP="00F1592E">
            <w:pPr>
              <w:jc w:val="center"/>
              <w:rPr>
                <w:rFonts w:ascii="標楷體" w:eastAsia="標楷體" w:hAnsi="標楷體"/>
                <w:sz w:val="28"/>
                <w:szCs w:val="28"/>
              </w:rPr>
            </w:pPr>
            <w:r>
              <w:rPr>
                <w:rFonts w:ascii="標楷體" w:eastAsia="標楷體" w:hAnsi="標楷體" w:hint="eastAsia"/>
                <w:sz w:val="28"/>
                <w:szCs w:val="28"/>
              </w:rPr>
              <w:t>29</w:t>
            </w:r>
          </w:p>
        </w:tc>
        <w:tc>
          <w:tcPr>
            <w:tcW w:w="1476" w:type="dxa"/>
            <w:tcBorders>
              <w:bottom w:val="single" w:sz="4" w:space="0" w:color="auto"/>
            </w:tcBorders>
            <w:vAlign w:val="center"/>
          </w:tcPr>
          <w:p w:rsidR="009C6979" w:rsidRPr="002B6683" w:rsidRDefault="009C6979" w:rsidP="009F2961">
            <w:pPr>
              <w:snapToGrid w:val="0"/>
              <w:spacing w:line="340" w:lineRule="exact"/>
              <w:jc w:val="center"/>
              <w:rPr>
                <w:rFonts w:ascii="標楷體" w:eastAsia="標楷體" w:hAnsi="標楷體"/>
                <w:sz w:val="28"/>
                <w:szCs w:val="28"/>
              </w:rPr>
            </w:pPr>
            <w:r>
              <w:rPr>
                <w:rFonts w:ascii="標楷體" w:eastAsia="標楷體" w:hAnsi="標楷體" w:hint="eastAsia"/>
                <w:sz w:val="28"/>
                <w:szCs w:val="28"/>
              </w:rPr>
              <w:t>112.11.15</w:t>
            </w:r>
          </w:p>
        </w:tc>
        <w:tc>
          <w:tcPr>
            <w:tcW w:w="7176" w:type="dxa"/>
            <w:tcBorders>
              <w:bottom w:val="single" w:sz="4" w:space="0" w:color="auto"/>
            </w:tcBorders>
          </w:tcPr>
          <w:p w:rsidR="009C6979" w:rsidRPr="002B6683" w:rsidRDefault="009C6979" w:rsidP="009F2961">
            <w:pPr>
              <w:snapToGrid w:val="0"/>
              <w:spacing w:line="400" w:lineRule="exact"/>
              <w:jc w:val="both"/>
              <w:rPr>
                <w:rFonts w:ascii="標楷體" w:eastAsia="標楷體" w:hAnsi="標楷體"/>
                <w:sz w:val="28"/>
                <w:szCs w:val="28"/>
              </w:rPr>
            </w:pPr>
            <w:r w:rsidRPr="0043257B">
              <w:rPr>
                <w:rFonts w:ascii="標楷體" w:eastAsia="標楷體" w:hAnsi="標楷體" w:hint="eastAsia"/>
                <w:sz w:val="28"/>
                <w:szCs w:val="28"/>
              </w:rPr>
              <w:t>修正「工程採購契約範本」，增訂廠商內部揭弊者保護制度。</w:t>
            </w:r>
          </w:p>
        </w:tc>
      </w:tr>
      <w:tr w:rsidR="009C6979" w:rsidRPr="002B6683" w:rsidTr="009F2961">
        <w:tc>
          <w:tcPr>
            <w:tcW w:w="816" w:type="dxa"/>
            <w:tcBorders>
              <w:bottom w:val="single" w:sz="4" w:space="0" w:color="auto"/>
            </w:tcBorders>
            <w:vAlign w:val="center"/>
          </w:tcPr>
          <w:p w:rsidR="009C6979" w:rsidRPr="002B6683" w:rsidRDefault="009C6979" w:rsidP="00F1592E">
            <w:pPr>
              <w:jc w:val="center"/>
              <w:rPr>
                <w:rFonts w:ascii="標楷體" w:eastAsia="標楷體" w:hAnsi="標楷體"/>
                <w:sz w:val="28"/>
                <w:szCs w:val="28"/>
              </w:rPr>
            </w:pPr>
            <w:r>
              <w:rPr>
                <w:rFonts w:ascii="標楷體" w:eastAsia="標楷體" w:hAnsi="標楷體" w:hint="eastAsia"/>
                <w:sz w:val="28"/>
                <w:szCs w:val="28"/>
              </w:rPr>
              <w:t>30</w:t>
            </w:r>
          </w:p>
        </w:tc>
        <w:tc>
          <w:tcPr>
            <w:tcW w:w="1476" w:type="dxa"/>
            <w:tcBorders>
              <w:bottom w:val="single" w:sz="4" w:space="0" w:color="auto"/>
            </w:tcBorders>
            <w:vAlign w:val="center"/>
          </w:tcPr>
          <w:p w:rsidR="009C6979" w:rsidRPr="002B6683" w:rsidRDefault="009C6979" w:rsidP="009F2961">
            <w:pPr>
              <w:snapToGrid w:val="0"/>
              <w:spacing w:line="340" w:lineRule="exact"/>
              <w:jc w:val="center"/>
              <w:rPr>
                <w:rFonts w:ascii="標楷體" w:eastAsia="標楷體" w:hAnsi="標楷體"/>
                <w:sz w:val="28"/>
                <w:szCs w:val="28"/>
              </w:rPr>
            </w:pPr>
            <w:r>
              <w:rPr>
                <w:rFonts w:ascii="標楷體" w:eastAsia="標楷體" w:hAnsi="標楷體" w:hint="eastAsia"/>
                <w:sz w:val="28"/>
                <w:szCs w:val="28"/>
              </w:rPr>
              <w:t>112.11.23</w:t>
            </w:r>
          </w:p>
        </w:tc>
        <w:tc>
          <w:tcPr>
            <w:tcW w:w="7176" w:type="dxa"/>
            <w:tcBorders>
              <w:bottom w:val="single" w:sz="4" w:space="0" w:color="auto"/>
            </w:tcBorders>
          </w:tcPr>
          <w:p w:rsidR="009C6979" w:rsidRPr="002B6683" w:rsidRDefault="009C6979" w:rsidP="009F2961">
            <w:pPr>
              <w:snapToGrid w:val="0"/>
              <w:spacing w:line="400" w:lineRule="exact"/>
              <w:jc w:val="both"/>
              <w:rPr>
                <w:rFonts w:ascii="標楷體" w:eastAsia="標楷體" w:hAnsi="標楷體"/>
                <w:sz w:val="28"/>
                <w:szCs w:val="28"/>
              </w:rPr>
            </w:pPr>
            <w:r w:rsidRPr="001C0207">
              <w:rPr>
                <w:rFonts w:ascii="標楷體" w:eastAsia="標楷體" w:hAnsi="標楷體" w:hint="eastAsia"/>
                <w:sz w:val="28"/>
                <w:szCs w:val="28"/>
              </w:rPr>
              <w:t>修正修正「財物採購契約範本」、「勞務採購契約範本」、「統包工程採購契約範本」、「節能績效保證專案統包工程採購契約範本」、「公共工程技術服務契約範本」、「公共工程專案管理契約範本」、「資訊服務採購契約範本」、「災害搶險搶修開口契約範本」、「災後復建工程設計、監造技術服務開口契約範本」、「媒體服務採購契約範本」、「社會福利服務採購契約範本」、「勞動派遣採購契約範本」，增訂廠商內部揭弊者保護制度。</w:t>
            </w:r>
          </w:p>
        </w:tc>
      </w:tr>
      <w:tr w:rsidR="009C6979" w:rsidRPr="002B6683" w:rsidTr="009F2961">
        <w:tc>
          <w:tcPr>
            <w:tcW w:w="816" w:type="dxa"/>
            <w:tcBorders>
              <w:bottom w:val="single" w:sz="4" w:space="0" w:color="auto"/>
            </w:tcBorders>
            <w:vAlign w:val="center"/>
          </w:tcPr>
          <w:p w:rsidR="009C6979" w:rsidRPr="002B6683" w:rsidRDefault="009C6979" w:rsidP="00F1592E">
            <w:pPr>
              <w:jc w:val="center"/>
              <w:rPr>
                <w:rFonts w:ascii="標楷體" w:eastAsia="標楷體" w:hAnsi="標楷體"/>
                <w:sz w:val="28"/>
                <w:szCs w:val="28"/>
              </w:rPr>
            </w:pPr>
            <w:r>
              <w:rPr>
                <w:rFonts w:ascii="標楷體" w:eastAsia="標楷體" w:hAnsi="標楷體" w:hint="eastAsia"/>
                <w:sz w:val="28"/>
                <w:szCs w:val="28"/>
              </w:rPr>
              <w:t>31</w:t>
            </w:r>
          </w:p>
        </w:tc>
        <w:tc>
          <w:tcPr>
            <w:tcW w:w="1476" w:type="dxa"/>
            <w:tcBorders>
              <w:bottom w:val="single" w:sz="4" w:space="0" w:color="auto"/>
            </w:tcBorders>
            <w:vAlign w:val="center"/>
          </w:tcPr>
          <w:p w:rsidR="009C6979" w:rsidRPr="002B6683" w:rsidRDefault="009C6979" w:rsidP="009F2961">
            <w:pPr>
              <w:snapToGrid w:val="0"/>
              <w:spacing w:line="340" w:lineRule="exact"/>
              <w:jc w:val="center"/>
              <w:rPr>
                <w:rFonts w:ascii="標楷體" w:eastAsia="標楷體" w:hAnsi="標楷體"/>
                <w:sz w:val="28"/>
                <w:szCs w:val="28"/>
              </w:rPr>
            </w:pPr>
            <w:r>
              <w:rPr>
                <w:rFonts w:ascii="標楷體" w:eastAsia="標楷體" w:hAnsi="標楷體" w:hint="eastAsia"/>
                <w:sz w:val="28"/>
                <w:szCs w:val="28"/>
              </w:rPr>
              <w:t>112.11.23</w:t>
            </w:r>
          </w:p>
        </w:tc>
        <w:tc>
          <w:tcPr>
            <w:tcW w:w="7176" w:type="dxa"/>
            <w:tcBorders>
              <w:bottom w:val="single" w:sz="4" w:space="0" w:color="auto"/>
            </w:tcBorders>
          </w:tcPr>
          <w:p w:rsidR="009C6979" w:rsidRPr="002B6683" w:rsidRDefault="009C6979" w:rsidP="009F2961">
            <w:pPr>
              <w:snapToGrid w:val="0"/>
              <w:spacing w:line="400" w:lineRule="exact"/>
              <w:jc w:val="both"/>
              <w:rPr>
                <w:rFonts w:ascii="標楷體" w:eastAsia="標楷體" w:hAnsi="標楷體"/>
                <w:sz w:val="28"/>
                <w:szCs w:val="28"/>
              </w:rPr>
            </w:pPr>
            <w:r w:rsidRPr="001C0207">
              <w:rPr>
                <w:rFonts w:ascii="標楷體" w:eastAsia="標楷體" w:hAnsi="標楷體" w:hint="eastAsia"/>
                <w:sz w:val="28"/>
                <w:szCs w:val="28"/>
              </w:rPr>
              <w:t>通函各機關，有關採購法第84條第1項規定之實務執行注意事項。</w:t>
            </w:r>
          </w:p>
        </w:tc>
      </w:tr>
      <w:tr w:rsidR="009C6979" w:rsidRPr="002B6683" w:rsidTr="009F2961">
        <w:tc>
          <w:tcPr>
            <w:tcW w:w="816" w:type="dxa"/>
            <w:tcBorders>
              <w:bottom w:val="single" w:sz="4" w:space="0" w:color="auto"/>
            </w:tcBorders>
            <w:vAlign w:val="center"/>
          </w:tcPr>
          <w:p w:rsidR="009C6979" w:rsidRPr="002B6683" w:rsidRDefault="009C6979" w:rsidP="00F1592E">
            <w:pPr>
              <w:jc w:val="center"/>
              <w:rPr>
                <w:rFonts w:ascii="標楷體" w:eastAsia="標楷體" w:hAnsi="標楷體"/>
                <w:sz w:val="28"/>
                <w:szCs w:val="28"/>
              </w:rPr>
            </w:pPr>
            <w:r>
              <w:rPr>
                <w:rFonts w:ascii="標楷體" w:eastAsia="標楷體" w:hAnsi="標楷體" w:hint="eastAsia"/>
                <w:sz w:val="28"/>
                <w:szCs w:val="28"/>
              </w:rPr>
              <w:t>32</w:t>
            </w:r>
          </w:p>
        </w:tc>
        <w:tc>
          <w:tcPr>
            <w:tcW w:w="1476" w:type="dxa"/>
            <w:tcBorders>
              <w:bottom w:val="single" w:sz="4" w:space="0" w:color="auto"/>
            </w:tcBorders>
            <w:vAlign w:val="center"/>
          </w:tcPr>
          <w:p w:rsidR="009C6979" w:rsidRPr="002B6683" w:rsidRDefault="009C6979" w:rsidP="009F2961">
            <w:pPr>
              <w:snapToGrid w:val="0"/>
              <w:spacing w:line="340" w:lineRule="exact"/>
              <w:jc w:val="center"/>
              <w:rPr>
                <w:rFonts w:ascii="標楷體" w:eastAsia="標楷體" w:hAnsi="標楷體"/>
                <w:sz w:val="28"/>
                <w:szCs w:val="28"/>
              </w:rPr>
            </w:pPr>
            <w:r>
              <w:rPr>
                <w:rFonts w:ascii="標楷體" w:eastAsia="標楷體" w:hAnsi="標楷體" w:hint="eastAsia"/>
                <w:sz w:val="28"/>
                <w:szCs w:val="28"/>
              </w:rPr>
              <w:t>112.11.24</w:t>
            </w:r>
          </w:p>
        </w:tc>
        <w:tc>
          <w:tcPr>
            <w:tcW w:w="7176" w:type="dxa"/>
            <w:tcBorders>
              <w:bottom w:val="single" w:sz="4" w:space="0" w:color="auto"/>
            </w:tcBorders>
          </w:tcPr>
          <w:p w:rsidR="009C6979" w:rsidRPr="002B6683" w:rsidRDefault="009C6979" w:rsidP="009F2961">
            <w:pPr>
              <w:snapToGrid w:val="0"/>
              <w:spacing w:line="400" w:lineRule="exact"/>
              <w:jc w:val="both"/>
              <w:rPr>
                <w:rFonts w:ascii="標楷體" w:eastAsia="標楷體" w:hAnsi="標楷體"/>
                <w:sz w:val="28"/>
                <w:szCs w:val="28"/>
              </w:rPr>
            </w:pPr>
            <w:r w:rsidRPr="00C008EA">
              <w:rPr>
                <w:rFonts w:ascii="標楷體" w:eastAsia="標楷體" w:hAnsi="標楷體" w:hint="eastAsia"/>
                <w:sz w:val="28"/>
                <w:szCs w:val="28"/>
              </w:rPr>
              <w:t>修正修正「勞務採購契約範本」，修正廠商請領契約價金應提出派駐勞工薪資支付證明。</w:t>
            </w:r>
          </w:p>
        </w:tc>
      </w:tr>
      <w:tr w:rsidR="009C6979" w:rsidRPr="002B6683" w:rsidTr="009F2961">
        <w:tc>
          <w:tcPr>
            <w:tcW w:w="816" w:type="dxa"/>
            <w:tcBorders>
              <w:bottom w:val="single" w:sz="4" w:space="0" w:color="auto"/>
            </w:tcBorders>
            <w:vAlign w:val="center"/>
          </w:tcPr>
          <w:p w:rsidR="009C6979" w:rsidRPr="002B6683" w:rsidRDefault="009C6979" w:rsidP="00F1592E">
            <w:pPr>
              <w:jc w:val="center"/>
              <w:rPr>
                <w:rFonts w:ascii="標楷體" w:eastAsia="標楷體" w:hAnsi="標楷體"/>
                <w:sz w:val="28"/>
                <w:szCs w:val="28"/>
              </w:rPr>
            </w:pPr>
            <w:r>
              <w:rPr>
                <w:rFonts w:ascii="標楷體" w:eastAsia="標楷體" w:hAnsi="標楷體" w:hint="eastAsia"/>
                <w:sz w:val="28"/>
                <w:szCs w:val="28"/>
              </w:rPr>
              <w:t>33</w:t>
            </w:r>
          </w:p>
        </w:tc>
        <w:tc>
          <w:tcPr>
            <w:tcW w:w="1476" w:type="dxa"/>
            <w:tcBorders>
              <w:bottom w:val="single" w:sz="4" w:space="0" w:color="auto"/>
            </w:tcBorders>
            <w:vAlign w:val="center"/>
          </w:tcPr>
          <w:p w:rsidR="009C6979" w:rsidRPr="002B6683" w:rsidRDefault="009C6979" w:rsidP="009F2961">
            <w:pPr>
              <w:snapToGrid w:val="0"/>
              <w:spacing w:line="340" w:lineRule="exact"/>
              <w:jc w:val="center"/>
              <w:rPr>
                <w:rFonts w:ascii="標楷體" w:eastAsia="標楷體" w:hAnsi="標楷體"/>
                <w:sz w:val="28"/>
                <w:szCs w:val="28"/>
              </w:rPr>
            </w:pPr>
            <w:r>
              <w:rPr>
                <w:rFonts w:ascii="標楷體" w:eastAsia="標楷體" w:hAnsi="標楷體" w:hint="eastAsia"/>
                <w:sz w:val="28"/>
                <w:szCs w:val="28"/>
              </w:rPr>
              <w:t>112.11.24</w:t>
            </w:r>
          </w:p>
        </w:tc>
        <w:tc>
          <w:tcPr>
            <w:tcW w:w="7176" w:type="dxa"/>
            <w:tcBorders>
              <w:bottom w:val="single" w:sz="4" w:space="0" w:color="auto"/>
            </w:tcBorders>
          </w:tcPr>
          <w:p w:rsidR="009C6979" w:rsidRPr="002B6683" w:rsidRDefault="009C6979" w:rsidP="009F2961">
            <w:pPr>
              <w:snapToGrid w:val="0"/>
              <w:spacing w:line="400" w:lineRule="exact"/>
              <w:jc w:val="both"/>
              <w:rPr>
                <w:rFonts w:ascii="標楷體" w:eastAsia="標楷體" w:hAnsi="標楷體"/>
                <w:sz w:val="28"/>
                <w:szCs w:val="28"/>
              </w:rPr>
            </w:pPr>
            <w:r w:rsidRPr="00287E32">
              <w:rPr>
                <w:rFonts w:ascii="標楷體" w:eastAsia="標楷體" w:hAnsi="標楷體" w:hint="eastAsia"/>
                <w:sz w:val="28"/>
                <w:szCs w:val="28"/>
              </w:rPr>
              <w:t>通函各機關，為避免發生承攬廠商侵害派駐勞工權益情事，建議將投標廠商曾否發生積欠派駐勞工薪資、資遣費等重大違反勞動法令之情事納入評選(審)考量。</w:t>
            </w:r>
          </w:p>
        </w:tc>
      </w:tr>
      <w:tr w:rsidR="009C6979" w:rsidRPr="002B6683" w:rsidTr="009F2961">
        <w:tc>
          <w:tcPr>
            <w:tcW w:w="816" w:type="dxa"/>
            <w:tcBorders>
              <w:bottom w:val="single" w:sz="4" w:space="0" w:color="auto"/>
            </w:tcBorders>
            <w:vAlign w:val="center"/>
          </w:tcPr>
          <w:p w:rsidR="009C6979" w:rsidRPr="002B6683" w:rsidRDefault="009C6979" w:rsidP="00F1592E">
            <w:pPr>
              <w:jc w:val="center"/>
              <w:rPr>
                <w:rFonts w:ascii="標楷體" w:eastAsia="標楷體" w:hAnsi="標楷體"/>
                <w:sz w:val="28"/>
                <w:szCs w:val="28"/>
              </w:rPr>
            </w:pPr>
            <w:r>
              <w:rPr>
                <w:rFonts w:ascii="標楷體" w:eastAsia="標楷體" w:hAnsi="標楷體" w:hint="eastAsia"/>
                <w:sz w:val="28"/>
                <w:szCs w:val="28"/>
              </w:rPr>
              <w:t>34</w:t>
            </w:r>
          </w:p>
        </w:tc>
        <w:tc>
          <w:tcPr>
            <w:tcW w:w="1476" w:type="dxa"/>
            <w:tcBorders>
              <w:bottom w:val="single" w:sz="4" w:space="0" w:color="auto"/>
            </w:tcBorders>
            <w:vAlign w:val="center"/>
          </w:tcPr>
          <w:p w:rsidR="009C6979" w:rsidRPr="002B6683" w:rsidRDefault="009C6979" w:rsidP="009F2961">
            <w:pPr>
              <w:snapToGrid w:val="0"/>
              <w:spacing w:line="340" w:lineRule="exact"/>
              <w:jc w:val="center"/>
              <w:rPr>
                <w:rFonts w:ascii="標楷體" w:eastAsia="標楷體" w:hAnsi="標楷體"/>
                <w:sz w:val="28"/>
                <w:szCs w:val="28"/>
              </w:rPr>
            </w:pPr>
            <w:r>
              <w:rPr>
                <w:rFonts w:ascii="標楷體" w:eastAsia="標楷體" w:hAnsi="標楷體" w:hint="eastAsia"/>
                <w:sz w:val="28"/>
                <w:szCs w:val="28"/>
              </w:rPr>
              <w:t>112.11.28</w:t>
            </w:r>
          </w:p>
        </w:tc>
        <w:tc>
          <w:tcPr>
            <w:tcW w:w="7176" w:type="dxa"/>
            <w:tcBorders>
              <w:bottom w:val="single" w:sz="4" w:space="0" w:color="auto"/>
            </w:tcBorders>
          </w:tcPr>
          <w:p w:rsidR="009C6979" w:rsidRPr="002B6683" w:rsidRDefault="009C6979" w:rsidP="009F2961">
            <w:pPr>
              <w:snapToGrid w:val="0"/>
              <w:spacing w:line="400" w:lineRule="exact"/>
              <w:jc w:val="both"/>
              <w:rPr>
                <w:rFonts w:ascii="標楷體" w:eastAsia="標楷體" w:hAnsi="標楷體"/>
                <w:sz w:val="28"/>
                <w:szCs w:val="28"/>
              </w:rPr>
            </w:pPr>
            <w:r w:rsidRPr="00287E32">
              <w:rPr>
                <w:rFonts w:ascii="標楷體" w:eastAsia="標楷體" w:hAnsi="標楷體" w:hint="eastAsia"/>
                <w:sz w:val="28"/>
                <w:szCs w:val="28"/>
              </w:rPr>
              <w:t>通函各機關，機關辦理供公眾使用之冷凍空調設備含安裝或維護之採購，其投標廠商資格之訂定，請依經濟部產業發展署112年11月10日產永字第11201321040號函辦理。</w:t>
            </w:r>
          </w:p>
        </w:tc>
      </w:tr>
      <w:tr w:rsidR="009C6979" w:rsidRPr="002B6683" w:rsidTr="009F2961">
        <w:tc>
          <w:tcPr>
            <w:tcW w:w="816" w:type="dxa"/>
            <w:tcBorders>
              <w:bottom w:val="single" w:sz="4" w:space="0" w:color="auto"/>
            </w:tcBorders>
            <w:vAlign w:val="center"/>
          </w:tcPr>
          <w:p w:rsidR="009C6979" w:rsidRPr="002B6683" w:rsidRDefault="009C6979" w:rsidP="009F2961">
            <w:pPr>
              <w:jc w:val="center"/>
              <w:rPr>
                <w:rFonts w:ascii="標楷體" w:eastAsia="標楷體" w:hAnsi="標楷體"/>
                <w:sz w:val="28"/>
                <w:szCs w:val="28"/>
              </w:rPr>
            </w:pPr>
            <w:r>
              <w:rPr>
                <w:rFonts w:ascii="標楷體" w:eastAsia="標楷體" w:hAnsi="標楷體" w:hint="eastAsia"/>
                <w:sz w:val="28"/>
                <w:szCs w:val="28"/>
              </w:rPr>
              <w:lastRenderedPageBreak/>
              <w:t>35</w:t>
            </w:r>
          </w:p>
        </w:tc>
        <w:tc>
          <w:tcPr>
            <w:tcW w:w="1476" w:type="dxa"/>
            <w:tcBorders>
              <w:bottom w:val="single" w:sz="4" w:space="0" w:color="auto"/>
            </w:tcBorders>
            <w:vAlign w:val="center"/>
          </w:tcPr>
          <w:p w:rsidR="009C6979" w:rsidRPr="002B6683" w:rsidRDefault="009C6979" w:rsidP="009F2961">
            <w:pPr>
              <w:snapToGrid w:val="0"/>
              <w:spacing w:line="340" w:lineRule="exact"/>
              <w:jc w:val="center"/>
              <w:rPr>
                <w:rFonts w:ascii="標楷體" w:eastAsia="標楷體" w:hAnsi="標楷體"/>
                <w:sz w:val="28"/>
                <w:szCs w:val="28"/>
              </w:rPr>
            </w:pPr>
            <w:r>
              <w:rPr>
                <w:rFonts w:ascii="標楷體" w:eastAsia="標楷體" w:hAnsi="標楷體" w:hint="eastAsia"/>
                <w:sz w:val="28"/>
                <w:szCs w:val="28"/>
              </w:rPr>
              <w:t>112.12.13</w:t>
            </w:r>
          </w:p>
        </w:tc>
        <w:tc>
          <w:tcPr>
            <w:tcW w:w="7176" w:type="dxa"/>
            <w:tcBorders>
              <w:bottom w:val="single" w:sz="4" w:space="0" w:color="auto"/>
            </w:tcBorders>
          </w:tcPr>
          <w:p w:rsidR="009C6979" w:rsidRPr="002B6683" w:rsidRDefault="009C6979" w:rsidP="009F2961">
            <w:pPr>
              <w:snapToGrid w:val="0"/>
              <w:spacing w:line="400" w:lineRule="exact"/>
              <w:jc w:val="both"/>
              <w:rPr>
                <w:rFonts w:ascii="標楷體" w:eastAsia="標楷體" w:hAnsi="標楷體"/>
                <w:sz w:val="28"/>
                <w:szCs w:val="28"/>
              </w:rPr>
            </w:pPr>
            <w:r w:rsidRPr="00287E32">
              <w:rPr>
                <w:rFonts w:ascii="標楷體" w:eastAsia="標楷體" w:hAnsi="標楷體" w:hint="eastAsia"/>
                <w:sz w:val="28"/>
                <w:szCs w:val="28"/>
              </w:rPr>
              <w:t>通函各機關，為營造外國廠商友善環境，適用條約協定之採購案，除一律刊登英文摘要公告外，得依個案採購特性及實際需要，提供全份或重要部分之英譯招標文件；國際標案之潛在投標廠商為外國廠商時，以提供全份招標文件英譯本為原則。</w:t>
            </w:r>
          </w:p>
        </w:tc>
      </w:tr>
    </w:tbl>
    <w:p w:rsidR="00A050A7" w:rsidRDefault="00A050A7" w:rsidP="00A050A7">
      <w:pPr>
        <w:jc w:val="both"/>
        <w:rPr>
          <w:rFonts w:ascii="標楷體" w:eastAsia="標楷體" w:hAnsi="標楷體"/>
        </w:rPr>
      </w:pPr>
      <w:r w:rsidRPr="002B6683">
        <w:rPr>
          <w:rFonts w:ascii="標楷體" w:eastAsia="標楷體" w:hAnsi="標楷體"/>
        </w:rPr>
        <w:br w:type="page"/>
      </w:r>
    </w:p>
    <w:p w:rsidR="005641C7" w:rsidRPr="00A86245" w:rsidRDefault="005641C7" w:rsidP="005641C7">
      <w:pPr>
        <w:jc w:val="both"/>
        <w:rPr>
          <w:rFonts w:ascii="標楷體" w:eastAsia="標楷體" w:hAnsi="標楷體"/>
          <w:sz w:val="32"/>
          <w:szCs w:val="32"/>
        </w:rPr>
      </w:pPr>
      <w:r w:rsidRPr="00A86245">
        <w:rPr>
          <w:rFonts w:ascii="標楷體" w:eastAsia="標楷體" w:hAnsi="標楷體" w:hint="eastAsia"/>
          <w:sz w:val="32"/>
          <w:szCs w:val="32"/>
        </w:rPr>
        <w:lastRenderedPageBreak/>
        <w:t>附錄三</w:t>
      </w:r>
    </w:p>
    <w:p w:rsidR="00B96CAE" w:rsidRPr="00A86245" w:rsidRDefault="00B96CAE" w:rsidP="00B96CAE">
      <w:pPr>
        <w:jc w:val="center"/>
        <w:rPr>
          <w:rFonts w:ascii="標楷體" w:eastAsia="標楷體" w:hAnsi="標楷體"/>
          <w:sz w:val="28"/>
          <w:szCs w:val="28"/>
        </w:rPr>
      </w:pPr>
      <w:r w:rsidRPr="00A86245">
        <w:rPr>
          <w:rFonts w:ascii="標楷體" w:eastAsia="標楷體" w:hAnsi="標楷體" w:hint="eastAsia"/>
          <w:sz w:val="28"/>
          <w:szCs w:val="28"/>
        </w:rPr>
        <w:t>各機關</w:t>
      </w:r>
      <w:r w:rsidR="00297683" w:rsidRPr="00523818">
        <w:rPr>
          <w:rFonts w:ascii="標楷體" w:eastAsia="標楷體" w:hAnsi="標楷體" w:hint="eastAsia"/>
          <w:sz w:val="28"/>
          <w:szCs w:val="28"/>
        </w:rPr>
        <w:t>11</w:t>
      </w:r>
      <w:r w:rsidR="001429B1" w:rsidRPr="00523818">
        <w:rPr>
          <w:rFonts w:ascii="標楷體" w:eastAsia="標楷體" w:hAnsi="標楷體" w:hint="eastAsia"/>
          <w:sz w:val="28"/>
          <w:szCs w:val="28"/>
        </w:rPr>
        <w:t>2</w:t>
      </w:r>
      <w:r w:rsidR="00F220C7" w:rsidRPr="00A86245">
        <w:rPr>
          <w:rFonts w:ascii="標楷體" w:eastAsia="標楷體" w:hAnsi="標楷體" w:hint="eastAsia"/>
          <w:sz w:val="28"/>
          <w:szCs w:val="28"/>
        </w:rPr>
        <w:t>年</w:t>
      </w:r>
      <w:r w:rsidRPr="00A86245">
        <w:rPr>
          <w:rFonts w:ascii="標楷體" w:eastAsia="標楷體" w:hAnsi="標楷體" w:hint="eastAsia"/>
          <w:sz w:val="28"/>
          <w:szCs w:val="28"/>
        </w:rPr>
        <w:t>採購由中小企業承包或分包比率</w:t>
      </w:r>
    </w:p>
    <w:tbl>
      <w:tblPr>
        <w:tblW w:w="9340" w:type="dxa"/>
        <w:tblInd w:w="255" w:type="dxa"/>
        <w:tblCellMar>
          <w:left w:w="28" w:type="dxa"/>
          <w:right w:w="28" w:type="dxa"/>
        </w:tblCellMar>
        <w:tblLook w:val="0000"/>
      </w:tblPr>
      <w:tblGrid>
        <w:gridCol w:w="880"/>
        <w:gridCol w:w="3240"/>
        <w:gridCol w:w="1840"/>
        <w:gridCol w:w="2200"/>
        <w:gridCol w:w="1180"/>
      </w:tblGrid>
      <w:tr w:rsidR="00B96CAE" w:rsidRPr="00AA0EF8" w:rsidTr="00E67F8E">
        <w:trPr>
          <w:trHeight w:val="352"/>
          <w:tblHeader/>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B96CAE" w:rsidRPr="00AA0EF8" w:rsidRDefault="00B96CAE" w:rsidP="00095C33">
            <w:pPr>
              <w:jc w:val="center"/>
              <w:rPr>
                <w:rFonts w:ascii="標楷體" w:eastAsia="標楷體" w:hAnsi="標楷體" w:cs="Arial"/>
                <w:b/>
                <w:bCs/>
                <w:sz w:val="20"/>
              </w:rPr>
            </w:pPr>
            <w:r w:rsidRPr="00AA0EF8">
              <w:rPr>
                <w:rFonts w:ascii="標楷體" w:eastAsia="標楷體" w:hAnsi="標楷體" w:cs="Arial" w:hint="eastAsia"/>
                <w:b/>
                <w:bCs/>
                <w:sz w:val="20"/>
              </w:rPr>
              <w:t>項次</w:t>
            </w:r>
          </w:p>
        </w:tc>
        <w:tc>
          <w:tcPr>
            <w:tcW w:w="3240" w:type="dxa"/>
            <w:tcBorders>
              <w:top w:val="single" w:sz="4" w:space="0" w:color="auto"/>
              <w:left w:val="nil"/>
              <w:bottom w:val="single" w:sz="4" w:space="0" w:color="auto"/>
              <w:right w:val="single" w:sz="4" w:space="0" w:color="auto"/>
            </w:tcBorders>
            <w:shd w:val="clear" w:color="auto" w:fill="auto"/>
            <w:vAlign w:val="center"/>
          </w:tcPr>
          <w:p w:rsidR="00B96CAE" w:rsidRPr="00AA0EF8" w:rsidRDefault="00B96CAE" w:rsidP="00BE4634">
            <w:pPr>
              <w:jc w:val="center"/>
              <w:rPr>
                <w:rFonts w:ascii="標楷體" w:eastAsia="標楷體" w:hAnsi="標楷體" w:cs="Arial"/>
                <w:b/>
                <w:bCs/>
                <w:sz w:val="20"/>
              </w:rPr>
            </w:pPr>
            <w:r w:rsidRPr="00AA0EF8">
              <w:rPr>
                <w:rFonts w:ascii="標楷體" w:eastAsia="標楷體" w:hAnsi="標楷體" w:cs="Arial" w:hint="eastAsia"/>
                <w:b/>
                <w:bCs/>
                <w:sz w:val="20"/>
              </w:rPr>
              <w:t>招標機關</w:t>
            </w:r>
          </w:p>
        </w:tc>
        <w:tc>
          <w:tcPr>
            <w:tcW w:w="1840" w:type="dxa"/>
            <w:tcBorders>
              <w:top w:val="single" w:sz="4" w:space="0" w:color="auto"/>
              <w:left w:val="nil"/>
              <w:bottom w:val="single" w:sz="4" w:space="0" w:color="auto"/>
              <w:right w:val="single" w:sz="4" w:space="0" w:color="auto"/>
            </w:tcBorders>
            <w:shd w:val="clear" w:color="auto" w:fill="auto"/>
            <w:vAlign w:val="center"/>
          </w:tcPr>
          <w:p w:rsidR="00B96CAE" w:rsidRPr="00AA0EF8" w:rsidRDefault="00B96CAE" w:rsidP="00BE4634">
            <w:pPr>
              <w:jc w:val="center"/>
              <w:rPr>
                <w:rFonts w:ascii="標楷體" w:eastAsia="標楷體" w:hAnsi="標楷體" w:cs="Arial"/>
                <w:b/>
                <w:bCs/>
                <w:sz w:val="20"/>
              </w:rPr>
            </w:pPr>
            <w:r w:rsidRPr="00AA0EF8">
              <w:rPr>
                <w:rFonts w:ascii="標楷體" w:eastAsia="標楷體" w:hAnsi="標楷體" w:cs="Arial" w:hint="eastAsia"/>
                <w:b/>
                <w:bCs/>
                <w:sz w:val="20"/>
              </w:rPr>
              <w:t>機關支出</w:t>
            </w:r>
            <w:r w:rsidRPr="00AA0EF8">
              <w:rPr>
                <w:rFonts w:ascii="標楷體" w:eastAsia="標楷體" w:hAnsi="標楷體" w:cs="Arial"/>
                <w:b/>
                <w:bCs/>
                <w:sz w:val="20"/>
              </w:rPr>
              <w:t>(</w:t>
            </w:r>
            <w:r w:rsidRPr="00AA0EF8">
              <w:rPr>
                <w:rFonts w:ascii="標楷體" w:eastAsia="標楷體" w:hAnsi="標楷體" w:cs="Arial" w:hint="eastAsia"/>
                <w:b/>
                <w:bCs/>
                <w:sz w:val="20"/>
              </w:rPr>
              <w:t>元</w:t>
            </w:r>
            <w:r w:rsidRPr="00AA0EF8">
              <w:rPr>
                <w:rFonts w:ascii="標楷體" w:eastAsia="標楷體" w:hAnsi="標楷體" w:cs="Arial"/>
                <w:b/>
                <w:bCs/>
                <w:sz w:val="20"/>
              </w:rPr>
              <w:t>)</w:t>
            </w:r>
          </w:p>
        </w:tc>
        <w:tc>
          <w:tcPr>
            <w:tcW w:w="2200" w:type="dxa"/>
            <w:tcBorders>
              <w:top w:val="single" w:sz="4" w:space="0" w:color="auto"/>
              <w:left w:val="nil"/>
              <w:bottom w:val="single" w:sz="4" w:space="0" w:color="auto"/>
              <w:right w:val="single" w:sz="4" w:space="0" w:color="auto"/>
            </w:tcBorders>
            <w:shd w:val="clear" w:color="auto" w:fill="auto"/>
            <w:vAlign w:val="center"/>
          </w:tcPr>
          <w:p w:rsidR="00B96CAE" w:rsidRPr="00AA0EF8" w:rsidRDefault="00B96CAE" w:rsidP="00BE4634">
            <w:pPr>
              <w:jc w:val="center"/>
              <w:rPr>
                <w:rFonts w:ascii="標楷體" w:eastAsia="標楷體" w:hAnsi="標楷體" w:cs="Arial"/>
                <w:b/>
                <w:bCs/>
                <w:spacing w:val="-10"/>
                <w:sz w:val="20"/>
              </w:rPr>
            </w:pPr>
            <w:r w:rsidRPr="00AA0EF8">
              <w:rPr>
                <w:rFonts w:ascii="標楷體" w:eastAsia="標楷體" w:hAnsi="標楷體" w:cs="Arial" w:hint="eastAsia"/>
                <w:b/>
                <w:bCs/>
                <w:spacing w:val="-10"/>
                <w:sz w:val="20"/>
              </w:rPr>
              <w:t>為中小企業採購金額</w:t>
            </w:r>
            <w:r w:rsidRPr="00AA0EF8">
              <w:rPr>
                <w:rFonts w:ascii="標楷體" w:eastAsia="標楷體" w:hAnsi="標楷體" w:cs="Arial"/>
                <w:b/>
                <w:bCs/>
                <w:spacing w:val="-10"/>
                <w:sz w:val="20"/>
              </w:rPr>
              <w:t>(</w:t>
            </w:r>
            <w:r w:rsidRPr="00AA0EF8">
              <w:rPr>
                <w:rFonts w:ascii="標楷體" w:eastAsia="標楷體" w:hAnsi="標楷體" w:cs="Arial" w:hint="eastAsia"/>
                <w:b/>
                <w:bCs/>
                <w:spacing w:val="-10"/>
                <w:sz w:val="20"/>
              </w:rPr>
              <w:t>元</w:t>
            </w:r>
            <w:r w:rsidRPr="00AA0EF8">
              <w:rPr>
                <w:rFonts w:ascii="標楷體" w:eastAsia="標楷體" w:hAnsi="標楷體" w:cs="Arial"/>
                <w:b/>
                <w:bCs/>
                <w:spacing w:val="-10"/>
                <w:sz w:val="20"/>
              </w:rPr>
              <w:t>)</w:t>
            </w:r>
          </w:p>
        </w:tc>
        <w:tc>
          <w:tcPr>
            <w:tcW w:w="1180" w:type="dxa"/>
            <w:tcBorders>
              <w:top w:val="single" w:sz="4" w:space="0" w:color="auto"/>
              <w:left w:val="nil"/>
              <w:bottom w:val="single" w:sz="4" w:space="0" w:color="auto"/>
              <w:right w:val="single" w:sz="4" w:space="0" w:color="auto"/>
            </w:tcBorders>
            <w:shd w:val="clear" w:color="auto" w:fill="auto"/>
            <w:vAlign w:val="center"/>
          </w:tcPr>
          <w:p w:rsidR="00B96CAE" w:rsidRPr="00AA0EF8" w:rsidRDefault="00B96CAE" w:rsidP="00BE4634">
            <w:pPr>
              <w:jc w:val="center"/>
              <w:rPr>
                <w:rFonts w:ascii="標楷體" w:eastAsia="標楷體" w:hAnsi="標楷體" w:cs="Arial"/>
                <w:b/>
                <w:bCs/>
                <w:sz w:val="20"/>
              </w:rPr>
            </w:pPr>
            <w:r w:rsidRPr="00AA0EF8">
              <w:rPr>
                <w:rFonts w:ascii="標楷體" w:eastAsia="標楷體" w:hAnsi="標楷體" w:cs="Arial" w:hint="eastAsia"/>
                <w:b/>
                <w:bCs/>
                <w:sz w:val="20"/>
              </w:rPr>
              <w:t>承包比率</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1</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color w:val="000000"/>
                <w:sz w:val="20"/>
              </w:rPr>
            </w:pPr>
            <w:r w:rsidRPr="00523818">
              <w:rPr>
                <w:rFonts w:ascii="標楷體" w:eastAsia="標楷體" w:hAnsi="標楷體" w:cs="Arial"/>
                <w:color w:val="000000"/>
                <w:sz w:val="20"/>
              </w:rPr>
              <w:t>總統府</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color w:val="000000"/>
                <w:sz w:val="20"/>
              </w:rPr>
            </w:pPr>
            <w:r w:rsidRPr="00523818">
              <w:rPr>
                <w:rFonts w:ascii="標楷體" w:eastAsia="標楷體" w:hAnsi="標楷體" w:cs="Arial"/>
                <w:color w:val="000000"/>
                <w:sz w:val="20"/>
              </w:rPr>
              <w:t>201,417,710</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color w:val="000000"/>
                <w:sz w:val="20"/>
              </w:rPr>
            </w:pPr>
            <w:r w:rsidRPr="00523818">
              <w:rPr>
                <w:rFonts w:ascii="標楷體" w:eastAsia="標楷體" w:hAnsi="標楷體" w:cs="Arial"/>
                <w:color w:val="000000"/>
                <w:sz w:val="20"/>
              </w:rPr>
              <w:t>137,581,792</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68.31%</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2</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color w:val="000000"/>
                <w:sz w:val="20"/>
              </w:rPr>
            </w:pPr>
            <w:r w:rsidRPr="00523818">
              <w:rPr>
                <w:rFonts w:ascii="標楷體" w:eastAsia="標楷體" w:hAnsi="標楷體" w:cs="Arial"/>
                <w:color w:val="000000"/>
                <w:sz w:val="20"/>
              </w:rPr>
              <w:t>中央研究院</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color w:val="000000"/>
                <w:sz w:val="20"/>
              </w:rPr>
            </w:pPr>
            <w:r w:rsidRPr="00523818">
              <w:rPr>
                <w:rFonts w:ascii="標楷體" w:eastAsia="標楷體" w:hAnsi="標楷體" w:cs="Arial"/>
                <w:color w:val="000000"/>
                <w:sz w:val="20"/>
              </w:rPr>
              <w:t>550,063,406</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color w:val="000000"/>
                <w:sz w:val="20"/>
              </w:rPr>
            </w:pPr>
            <w:r w:rsidRPr="00523818">
              <w:rPr>
                <w:rFonts w:ascii="標楷體" w:eastAsia="標楷體" w:hAnsi="標楷體" w:cs="Arial"/>
                <w:color w:val="000000"/>
                <w:sz w:val="20"/>
              </w:rPr>
              <w:t>481,691,980</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87.57%</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3</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color w:val="000000"/>
                <w:sz w:val="20"/>
              </w:rPr>
            </w:pPr>
            <w:r w:rsidRPr="00523818">
              <w:rPr>
                <w:rFonts w:ascii="標楷體" w:eastAsia="標楷體" w:hAnsi="標楷體" w:cs="Arial"/>
                <w:color w:val="000000"/>
                <w:sz w:val="20"/>
              </w:rPr>
              <w:t>國史館</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color w:val="000000"/>
                <w:sz w:val="20"/>
              </w:rPr>
            </w:pPr>
            <w:r w:rsidRPr="00523818">
              <w:rPr>
                <w:rFonts w:ascii="標楷體" w:eastAsia="標楷體" w:hAnsi="標楷體" w:cs="Arial"/>
                <w:color w:val="000000"/>
                <w:sz w:val="20"/>
              </w:rPr>
              <w:t>79,169,453</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color w:val="000000"/>
                <w:sz w:val="20"/>
              </w:rPr>
            </w:pPr>
            <w:r w:rsidRPr="00523818">
              <w:rPr>
                <w:rFonts w:ascii="標楷體" w:eastAsia="標楷體" w:hAnsi="標楷體" w:cs="Arial"/>
                <w:color w:val="000000"/>
                <w:sz w:val="20"/>
              </w:rPr>
              <w:t>66,893,393</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84.49%</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4</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color w:val="000000"/>
                <w:sz w:val="20"/>
              </w:rPr>
            </w:pPr>
            <w:r w:rsidRPr="00523818">
              <w:rPr>
                <w:rFonts w:ascii="標楷體" w:eastAsia="標楷體" w:hAnsi="標楷體" w:cs="Arial"/>
                <w:color w:val="000000"/>
                <w:sz w:val="20"/>
              </w:rPr>
              <w:t>國家安全會議</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color w:val="000000"/>
                <w:sz w:val="20"/>
              </w:rPr>
            </w:pPr>
            <w:r w:rsidRPr="00523818">
              <w:rPr>
                <w:rFonts w:ascii="標楷體" w:eastAsia="標楷體" w:hAnsi="標楷體" w:cs="Arial"/>
                <w:color w:val="000000"/>
                <w:sz w:val="20"/>
              </w:rPr>
              <w:t>8,684,875</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color w:val="000000"/>
                <w:sz w:val="20"/>
              </w:rPr>
            </w:pPr>
            <w:r w:rsidRPr="00523818">
              <w:rPr>
                <w:rFonts w:ascii="標楷體" w:eastAsia="標楷體" w:hAnsi="標楷體" w:cs="Arial"/>
                <w:color w:val="000000"/>
                <w:sz w:val="20"/>
              </w:rPr>
              <w:t>7,855,475</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90.45%</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5</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hint="eastAsia"/>
                <w:sz w:val="20"/>
              </w:rPr>
              <w:t>國家安全會議秘書處</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0</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0</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center"/>
              <w:rPr>
                <w:rFonts w:ascii="標楷體" w:eastAsia="標楷體" w:hAnsi="標楷體" w:cs="Arial"/>
                <w:sz w:val="20"/>
              </w:rPr>
            </w:pPr>
            <w:r w:rsidRPr="00523818">
              <w:rPr>
                <w:rFonts w:ascii="標楷體" w:eastAsia="標楷體" w:hAnsi="標楷體" w:cs="Arial"/>
                <w:sz w:val="20"/>
              </w:rPr>
              <w:t>-</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6</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國家安全局</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477,757,866</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336,240,910</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70.38%</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7</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立法院</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482,964,614</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254,985,382</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52.80%</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8</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司法院</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452,337,225</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236,731,096</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52.34%</w:t>
            </w:r>
          </w:p>
        </w:tc>
      </w:tr>
      <w:tr w:rsidR="00523818" w:rsidRPr="00AA0EF8" w:rsidTr="00845AA8">
        <w:trPr>
          <w:trHeight w:val="28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9</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臺北高等行政法院</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32,166,021</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30,691,021</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95.41%</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10</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臺中高等行政法院</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24,565,982</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14,754,142</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60.06%</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11</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hint="eastAsia"/>
                <w:sz w:val="20"/>
              </w:rPr>
              <w:t>高雄高等行政法院</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7,385,313</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4,771,305</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64.61%</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12</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hint="eastAsia"/>
                <w:sz w:val="20"/>
              </w:rPr>
              <w:t>最高行政法院</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12,323,636</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12,050,036</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97.78%</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13</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懲戒法院</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1,434,000</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1,434,000</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100.00%</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14</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hint="eastAsia"/>
                <w:sz w:val="20"/>
              </w:rPr>
              <w:t>最高法院</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45,012,884</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36,202,307</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80.43%</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15</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臺灣高等法院</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923,997,118</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682,063,399</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73.82%</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16</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福建連江地方法院</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0</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0</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center"/>
              <w:rPr>
                <w:rFonts w:ascii="標楷體" w:eastAsia="標楷體" w:hAnsi="標楷體" w:cs="Arial"/>
                <w:sz w:val="20"/>
              </w:rPr>
            </w:pPr>
            <w:r w:rsidRPr="00523818">
              <w:rPr>
                <w:rFonts w:ascii="標楷體" w:eastAsia="標楷體" w:hAnsi="標楷體" w:cs="Arial"/>
                <w:sz w:val="20"/>
              </w:rPr>
              <w:t>-</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17</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福建高等法院金門分院</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8,397,358</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8,397,358</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100.00%</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18</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福建金門地方法院</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0</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0</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center"/>
              <w:rPr>
                <w:rFonts w:ascii="標楷體" w:eastAsia="標楷體" w:hAnsi="標楷體" w:cs="Arial"/>
                <w:sz w:val="20"/>
              </w:rPr>
            </w:pPr>
            <w:r w:rsidRPr="00523818">
              <w:rPr>
                <w:rFonts w:ascii="標楷體" w:eastAsia="標楷體" w:hAnsi="標楷體" w:cs="Arial"/>
                <w:sz w:val="20"/>
              </w:rPr>
              <w:t>-</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19</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hint="eastAsia"/>
                <w:sz w:val="20"/>
              </w:rPr>
              <w:t>智慧財產及商業法院</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7,668,686</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7,668,686</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100.00%</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20</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hint="eastAsia"/>
                <w:sz w:val="20"/>
              </w:rPr>
              <w:t>法官學院</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53,669,993</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41,603,118</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77.52%</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21</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hint="eastAsia"/>
                <w:sz w:val="20"/>
              </w:rPr>
              <w:t>考試院</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37,706,516</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19,510,366</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51.74%</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22</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考選部</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96,308,921</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39,442,527</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40.95%</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23</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hint="eastAsia"/>
                <w:sz w:val="20"/>
              </w:rPr>
              <w:t>銓敘部</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113,372,435</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59,303,240</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52.31%</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24</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公務人員退休撫卹基金監理委員會</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0</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0</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center"/>
              <w:rPr>
                <w:rFonts w:ascii="標楷體" w:eastAsia="標楷體" w:hAnsi="標楷體" w:cs="Arial"/>
                <w:sz w:val="20"/>
              </w:rPr>
            </w:pPr>
            <w:r w:rsidRPr="00523818">
              <w:rPr>
                <w:rFonts w:ascii="標楷體" w:eastAsia="標楷體" w:hAnsi="標楷體" w:cs="Arial"/>
                <w:sz w:val="20"/>
              </w:rPr>
              <w:t>-</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25</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公務人員保障暨培訓委員會</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58,253,035</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43,267,789</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74.28%</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26</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監察院</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153,668,893</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103,049,276</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67.06%</w:t>
            </w:r>
          </w:p>
        </w:tc>
      </w:tr>
      <w:tr w:rsidR="00523818" w:rsidRPr="00AA0EF8" w:rsidTr="00845AA8">
        <w:trPr>
          <w:trHeight w:val="28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27</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hint="eastAsia"/>
                <w:sz w:val="20"/>
              </w:rPr>
              <w:t>審計部</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70,851,505</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64,930,505</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91.64%</w:t>
            </w:r>
          </w:p>
        </w:tc>
      </w:tr>
      <w:tr w:rsidR="00523818" w:rsidRPr="00AA0EF8" w:rsidTr="00845AA8">
        <w:trPr>
          <w:trHeight w:val="28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28</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hint="eastAsia"/>
                <w:sz w:val="20"/>
              </w:rPr>
              <w:t>行政院</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177,966,404</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139,811,735</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78.56%</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29</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內政部</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6,352,315,323</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4,778,680,722</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75.23%</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30</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外交部</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583,496,020</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312,585,815</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53.57%</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31</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hint="eastAsia"/>
                <w:sz w:val="20"/>
              </w:rPr>
              <w:t>國防部</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26,257,386,465</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22,484,709,262</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85.63%</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32</w:t>
            </w:r>
          </w:p>
        </w:tc>
        <w:tc>
          <w:tcPr>
            <w:tcW w:w="3240" w:type="dxa"/>
            <w:tcBorders>
              <w:top w:val="nil"/>
              <w:left w:val="nil"/>
              <w:bottom w:val="nil"/>
              <w:right w:val="nil"/>
            </w:tcBorders>
            <w:shd w:val="clear" w:color="auto" w:fill="auto"/>
            <w:noWrap/>
            <w:vAlign w:val="center"/>
          </w:tcPr>
          <w:p w:rsidR="00523818" w:rsidRPr="00523818" w:rsidRDefault="00523818">
            <w:pPr>
              <w:rPr>
                <w:rFonts w:ascii="標楷體" w:eastAsia="標楷體" w:hAnsi="標楷體" w:cs="Arial"/>
                <w:sz w:val="20"/>
              </w:rPr>
            </w:pPr>
            <w:r w:rsidRPr="00523818">
              <w:rPr>
                <w:rFonts w:ascii="標楷體" w:eastAsia="標楷體" w:hAnsi="標楷體" w:cs="Arial" w:hint="eastAsia"/>
                <w:sz w:val="20"/>
              </w:rPr>
              <w:t>財政部</w:t>
            </w:r>
          </w:p>
        </w:tc>
        <w:tc>
          <w:tcPr>
            <w:tcW w:w="1840" w:type="dxa"/>
            <w:tcBorders>
              <w:top w:val="nil"/>
              <w:left w:val="single" w:sz="4" w:space="0" w:color="auto"/>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1,344,301,390</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876,224,638</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65.18%</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32-1</w:t>
            </w:r>
          </w:p>
        </w:tc>
        <w:tc>
          <w:tcPr>
            <w:tcW w:w="3240" w:type="dxa"/>
            <w:tcBorders>
              <w:top w:val="single" w:sz="4" w:space="0" w:color="auto"/>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hint="eastAsia"/>
                <w:sz w:val="20"/>
              </w:rPr>
              <w:t>財政部國營事業</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13,452,678,801</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7,517,746,681</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55.88%</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33</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hint="eastAsia"/>
                <w:sz w:val="20"/>
              </w:rPr>
              <w:t>教育部</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38,742,930,565</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31,607,913,075</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81.58%</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34</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hint="eastAsia"/>
                <w:sz w:val="20"/>
              </w:rPr>
              <w:t>法務部</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4,829,079,595</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4,317,208,271</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89.40%</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35</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經濟部</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15,145,865,123</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12,058,920,207</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79.62%</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35-1</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hint="eastAsia"/>
                <w:sz w:val="20"/>
              </w:rPr>
              <w:t>經濟部國營事業</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104,486,025,713</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95,582,211,093</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91.48%</w:t>
            </w:r>
          </w:p>
        </w:tc>
      </w:tr>
      <w:tr w:rsidR="00523818" w:rsidRPr="00AA0EF8" w:rsidTr="00845AA8">
        <w:trPr>
          <w:trHeight w:val="28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36</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交通部</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48,229,726,039</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41,283,872,517</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85.60%</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37</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hint="eastAsia"/>
                <w:sz w:val="20"/>
              </w:rPr>
              <w:t>勞動部</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4,797,982,564</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2,412,378,632</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50.28%</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38</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hint="eastAsia"/>
                <w:sz w:val="20"/>
              </w:rPr>
              <w:t>農業部</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27,291,339,571</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24,088,167,437</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88.26%</w:t>
            </w:r>
          </w:p>
        </w:tc>
      </w:tr>
      <w:tr w:rsidR="00523818" w:rsidRPr="00AA0EF8" w:rsidTr="00845AA8">
        <w:trPr>
          <w:trHeight w:val="28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39</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hint="eastAsia"/>
                <w:sz w:val="20"/>
              </w:rPr>
              <w:t>衛生福利部</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14,317,050,405</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9,793,219,986</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68.40%</w:t>
            </w:r>
          </w:p>
        </w:tc>
      </w:tr>
      <w:tr w:rsidR="00523818" w:rsidRPr="00AA0EF8" w:rsidTr="00845AA8">
        <w:trPr>
          <w:trHeight w:val="330"/>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40</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hint="eastAsia"/>
                <w:sz w:val="20"/>
              </w:rPr>
              <w:t>環境部</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1,947,006,248</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1,020,987,380</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52.44%</w:t>
            </w:r>
          </w:p>
        </w:tc>
      </w:tr>
      <w:tr w:rsidR="00523818" w:rsidRPr="00AA0EF8" w:rsidTr="00845AA8">
        <w:trPr>
          <w:trHeight w:val="31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41</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文化部</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3,948,989,189</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2,954,375,205</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74.81%</w:t>
            </w:r>
          </w:p>
        </w:tc>
      </w:tr>
      <w:tr w:rsidR="00523818" w:rsidRPr="00AA0EF8" w:rsidTr="00845AA8">
        <w:trPr>
          <w:trHeight w:val="28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42</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hint="eastAsia"/>
                <w:sz w:val="20"/>
              </w:rPr>
              <w:t>數位發展部</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295,379,529</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151,522,590</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51.30%</w:t>
            </w:r>
          </w:p>
        </w:tc>
      </w:tr>
      <w:tr w:rsidR="00523818" w:rsidRPr="00AA0EF8" w:rsidTr="00845AA8">
        <w:trPr>
          <w:trHeight w:val="28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43</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國家發展委員會</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945,989,609</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607,708,729</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64.24%</w:t>
            </w:r>
          </w:p>
        </w:tc>
      </w:tr>
      <w:tr w:rsidR="00523818" w:rsidRPr="00AA0EF8" w:rsidTr="00845AA8">
        <w:trPr>
          <w:trHeight w:val="28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lastRenderedPageBreak/>
              <w:t>44</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hint="eastAsia"/>
                <w:sz w:val="20"/>
              </w:rPr>
              <w:t>國家科學及技術委員會</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2,380,076,799</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2,009,096,834</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84.41%</w:t>
            </w:r>
          </w:p>
        </w:tc>
      </w:tr>
      <w:tr w:rsidR="00523818" w:rsidRPr="00AA0EF8" w:rsidTr="00845AA8">
        <w:trPr>
          <w:trHeight w:val="28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45</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大陸委員會</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70,075,392</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36,770,496</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52.47%</w:t>
            </w:r>
          </w:p>
        </w:tc>
      </w:tr>
      <w:tr w:rsidR="00523818" w:rsidRPr="00AA0EF8" w:rsidTr="00845AA8">
        <w:trPr>
          <w:trHeight w:val="31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46</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hint="eastAsia"/>
                <w:sz w:val="20"/>
              </w:rPr>
              <w:t>金融監督管理委員會</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376,422,877</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245,343,674</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65.18%</w:t>
            </w:r>
          </w:p>
        </w:tc>
      </w:tr>
      <w:tr w:rsidR="00523818" w:rsidRPr="00AA0EF8" w:rsidTr="00845AA8">
        <w:trPr>
          <w:trHeight w:val="28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47</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海洋委員會</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1,539,859,640</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926,356,217</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60.16%</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48</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hint="eastAsia"/>
                <w:sz w:val="20"/>
              </w:rPr>
              <w:t>僑務委員會</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199,031,133</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100,834,786</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50.66%</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49</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hint="eastAsia"/>
                <w:sz w:val="20"/>
              </w:rPr>
              <w:t>國軍退除役官兵輔導委員會</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13,829,510,956</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12,110,887,434</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87.57%</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50</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原住民族委員會</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730,890,774</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382,914,149</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52.39%</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51</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hint="eastAsia"/>
                <w:sz w:val="20"/>
              </w:rPr>
              <w:t>客家委員會</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745,273,367</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391,047,607</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52.47%</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52</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hint="eastAsia"/>
                <w:sz w:val="20"/>
              </w:rPr>
              <w:t>行政院公共工程委員會</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14,774,591</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8,124,770</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54.99%</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53</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hint="eastAsia"/>
                <w:sz w:val="20"/>
              </w:rPr>
              <w:t>行政院主計總處</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155,297,166</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95,589,168</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61.55%</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54</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行政院人事行政總處</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183,260,677</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95,010,479</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51.84%</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55</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hint="eastAsia"/>
                <w:sz w:val="20"/>
              </w:rPr>
              <w:t>中央銀行</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650,058,244</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458,769,612</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70.57%</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56</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國立故宮博物院</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348,885,803</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306,720,485</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87.91%</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57</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hint="eastAsia"/>
                <w:sz w:val="20"/>
              </w:rPr>
              <w:t>核能安全委員會</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655,045,526</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467,354,784</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71.35%</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58</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中央選舉委員會</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248,053,659</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199,349,933</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80.37%</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59</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公平交易委員會</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38,972,897</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33,408,697</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85.72%</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60</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國家通訊傳播委員會</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132,482,594</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69,922,957</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52.78%</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61</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hint="eastAsia"/>
                <w:sz w:val="20"/>
              </w:rPr>
              <w:t>國家運輸安全調查委員會</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25,301,503</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24,296,963</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96.03%</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62</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不當黨產處理委員會</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1,055,000</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740,000</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70.14%</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63</w:t>
            </w:r>
          </w:p>
        </w:tc>
        <w:tc>
          <w:tcPr>
            <w:tcW w:w="3240" w:type="dxa"/>
            <w:tcBorders>
              <w:top w:val="nil"/>
              <w:left w:val="nil"/>
              <w:bottom w:val="single" w:sz="4" w:space="0" w:color="auto"/>
              <w:right w:val="single" w:sz="4" w:space="0" w:color="auto"/>
            </w:tcBorders>
            <w:shd w:val="clear" w:color="auto" w:fill="auto"/>
            <w:vAlign w:val="bottom"/>
          </w:tcPr>
          <w:p w:rsidR="00523818" w:rsidRPr="00523818" w:rsidRDefault="00523818">
            <w:pPr>
              <w:rPr>
                <w:rFonts w:ascii="標楷體" w:eastAsia="標楷體" w:hAnsi="標楷體" w:cs="Arial"/>
                <w:sz w:val="20"/>
              </w:rPr>
            </w:pPr>
            <w:r w:rsidRPr="00523818">
              <w:rPr>
                <w:rFonts w:ascii="標楷體" w:eastAsia="標楷體" w:hAnsi="標楷體" w:cs="Arial" w:hint="eastAsia"/>
                <w:sz w:val="20"/>
              </w:rPr>
              <w:t>個人資料保護委員會籌備處</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0</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0</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center"/>
              <w:rPr>
                <w:rFonts w:ascii="標楷體" w:eastAsia="標楷體" w:hAnsi="標楷體" w:cs="Arial"/>
                <w:sz w:val="20"/>
              </w:rPr>
            </w:pPr>
            <w:r w:rsidRPr="00523818">
              <w:rPr>
                <w:rFonts w:ascii="標楷體" w:eastAsia="標楷體" w:hAnsi="標楷體" w:cs="Arial"/>
                <w:sz w:val="20"/>
              </w:rPr>
              <w:t>-</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64</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臺北市政府</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30,922,874,372</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27,137,196,273</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87.76%</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65</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桃園市政府</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24,148,506,029</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20,310,381,325</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84.11%</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66</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新北市政府</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27,643,529,037</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23,715,538,156</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85.79%</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67</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臺中市政府</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23,546,348,879</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20,643,292,799</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87.67%</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68</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臺南市政府</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18,364,779,553</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16,755,237,480</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91.24%</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69</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高雄市政府</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23,482,512,306</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20,863,196,553</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88.85%</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70</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宜蘭縣政府</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7,402,996,523</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6,453,135,803</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87.17%</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71</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新竹縣政府</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8,306,193,514</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7,539,048,744</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90.76%</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72</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苗栗縣政府</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8,384,682,475</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7,891,161,426</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94.11%</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73</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彰化縣政府</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10,180,909,918</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9,101,954,069</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89.40%</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74</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南投縣政府</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7,378,534,858</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6,968,221,591</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94.44%</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75</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雲林縣政府</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10,137,443,072</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9,188,934,695</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90.64%</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76</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嘉義縣政府</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9,180,696,614</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8,577,041,251</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93.42%</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77</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屏東縣政府</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11,390,967,450</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10,273,792,865</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90.19%</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78</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臺東縣政府</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5,410,412,969</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5,153,136,113</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95.24%</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79</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花蓮縣政府</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6,199,629,496</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5,485,298,344</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88.48%</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80</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澎湖縣政府</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2,326,644,095</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2,010,860,989</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86.43%</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81</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hint="eastAsia"/>
                <w:sz w:val="20"/>
              </w:rPr>
              <w:t>基隆市政府</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3,440,576,631</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3,101,997,212</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90.16%</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82</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新竹市政府</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5,577,299,504</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4,862,579,637</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87.19%</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83</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嘉義市政府</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3,675,779,231</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3,353,828,682</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91.24%</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84</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金門縣政府</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3,909,378,592</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3,250,374,466</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83.14%</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85</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hint="eastAsia"/>
                <w:sz w:val="20"/>
              </w:rPr>
              <w:t>連江縣政府</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1,429,736,018</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1,349,153,071</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94.36%</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86</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臺北市議會</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39,576,263</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37,906,263</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95.78%</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87</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桃園市議會</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49,243,788</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38,194,318</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77.56%</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88</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新北市議會</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64,766,237</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57,992,715</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89.54%</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89</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臺中市議會</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57,626,098</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51,682,698</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89.69%</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6E3E04" w:rsidRDefault="00523818" w:rsidP="006E3E04">
            <w:pPr>
              <w:jc w:val="center"/>
              <w:rPr>
                <w:rFonts w:ascii="標楷體" w:eastAsia="標楷體" w:hAnsi="標楷體"/>
                <w:sz w:val="20"/>
              </w:rPr>
            </w:pPr>
            <w:r w:rsidRPr="006E3E04">
              <w:rPr>
                <w:rFonts w:ascii="標楷體" w:eastAsia="標楷體" w:hAnsi="標楷體" w:hint="eastAsia"/>
                <w:sz w:val="20"/>
              </w:rPr>
              <w:t>90</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臺南市議會</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33,051,785</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33,051,785</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100.00%</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F24010" w:rsidRDefault="00523818" w:rsidP="00F24010">
            <w:pPr>
              <w:jc w:val="center"/>
              <w:rPr>
                <w:rFonts w:ascii="標楷體" w:eastAsia="標楷體" w:hAnsi="標楷體"/>
                <w:sz w:val="20"/>
              </w:rPr>
            </w:pPr>
            <w:r w:rsidRPr="00F24010">
              <w:rPr>
                <w:rFonts w:ascii="標楷體" w:eastAsia="標楷體" w:hAnsi="標楷體"/>
                <w:sz w:val="20"/>
              </w:rPr>
              <w:t>91</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高雄市議會</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49,724,570</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47,672,880</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95.87%</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F24010" w:rsidRDefault="00523818" w:rsidP="00F24010">
            <w:pPr>
              <w:jc w:val="center"/>
              <w:rPr>
                <w:rFonts w:ascii="標楷體" w:eastAsia="標楷體" w:hAnsi="標楷體"/>
                <w:sz w:val="20"/>
              </w:rPr>
            </w:pPr>
            <w:r w:rsidRPr="00F24010">
              <w:rPr>
                <w:rFonts w:ascii="標楷體" w:eastAsia="標楷體" w:hAnsi="標楷體"/>
                <w:sz w:val="20"/>
              </w:rPr>
              <w:t>92</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宜蘭縣議會</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9,799,834</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9,799,834</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100.00%</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F24010" w:rsidRDefault="00523818" w:rsidP="00F24010">
            <w:pPr>
              <w:jc w:val="center"/>
              <w:rPr>
                <w:rFonts w:ascii="標楷體" w:eastAsia="標楷體" w:hAnsi="標楷體"/>
                <w:sz w:val="20"/>
              </w:rPr>
            </w:pPr>
            <w:r w:rsidRPr="00F24010">
              <w:rPr>
                <w:rFonts w:ascii="標楷體" w:eastAsia="標楷體" w:hAnsi="標楷體"/>
                <w:sz w:val="20"/>
              </w:rPr>
              <w:lastRenderedPageBreak/>
              <w:t>93</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新竹縣議會</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10,830,290</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10,438,490</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96.38%</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F24010" w:rsidRDefault="00523818" w:rsidP="00F24010">
            <w:pPr>
              <w:jc w:val="center"/>
              <w:rPr>
                <w:rFonts w:ascii="標楷體" w:eastAsia="標楷體" w:hAnsi="標楷體"/>
                <w:sz w:val="20"/>
              </w:rPr>
            </w:pPr>
            <w:r w:rsidRPr="00F24010">
              <w:rPr>
                <w:rFonts w:ascii="標楷體" w:eastAsia="標楷體" w:hAnsi="標楷體"/>
                <w:sz w:val="20"/>
              </w:rPr>
              <w:t>94</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苗栗縣議會</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13,462,770</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13,243,170</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98.37%</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F24010" w:rsidRDefault="00523818" w:rsidP="00F24010">
            <w:pPr>
              <w:jc w:val="center"/>
              <w:rPr>
                <w:rFonts w:ascii="標楷體" w:eastAsia="標楷體" w:hAnsi="標楷體"/>
                <w:sz w:val="20"/>
              </w:rPr>
            </w:pPr>
            <w:r w:rsidRPr="00F24010">
              <w:rPr>
                <w:rFonts w:ascii="標楷體" w:eastAsia="標楷體" w:hAnsi="標楷體"/>
                <w:sz w:val="20"/>
              </w:rPr>
              <w:t>95</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彰化縣議會</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35,221,321</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31,373,500</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89.08%</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F24010" w:rsidRDefault="00523818" w:rsidP="00F24010">
            <w:pPr>
              <w:jc w:val="center"/>
              <w:rPr>
                <w:rFonts w:ascii="標楷體" w:eastAsia="標楷體" w:hAnsi="標楷體"/>
                <w:sz w:val="20"/>
              </w:rPr>
            </w:pPr>
            <w:r w:rsidRPr="00F24010">
              <w:rPr>
                <w:rFonts w:ascii="標楷體" w:eastAsia="標楷體" w:hAnsi="標楷體"/>
                <w:sz w:val="20"/>
              </w:rPr>
              <w:t>96</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南投縣議會</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16,994,584</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7,365,384</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43.34%</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F24010" w:rsidRDefault="00523818" w:rsidP="00F24010">
            <w:pPr>
              <w:jc w:val="center"/>
              <w:rPr>
                <w:rFonts w:ascii="標楷體" w:eastAsia="標楷體" w:hAnsi="標楷體"/>
                <w:sz w:val="20"/>
              </w:rPr>
            </w:pPr>
            <w:r w:rsidRPr="00F24010">
              <w:rPr>
                <w:rFonts w:ascii="標楷體" w:eastAsia="標楷體" w:hAnsi="標楷體"/>
                <w:sz w:val="20"/>
              </w:rPr>
              <w:t>97</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雲林縣議會</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12,855,426</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11,396,236</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88.65%</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F24010" w:rsidRDefault="00523818" w:rsidP="00F24010">
            <w:pPr>
              <w:jc w:val="center"/>
              <w:rPr>
                <w:rFonts w:ascii="標楷體" w:eastAsia="標楷體" w:hAnsi="標楷體"/>
                <w:sz w:val="20"/>
              </w:rPr>
            </w:pPr>
            <w:r w:rsidRPr="00F24010">
              <w:rPr>
                <w:rFonts w:ascii="標楷體" w:eastAsia="標楷體" w:hAnsi="標楷體"/>
                <w:sz w:val="20"/>
              </w:rPr>
              <w:t>98</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嘉義縣議會</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27,983,147</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27,238,267</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97.34%</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F24010" w:rsidRDefault="00523818" w:rsidP="00F24010">
            <w:pPr>
              <w:jc w:val="center"/>
              <w:rPr>
                <w:rFonts w:ascii="標楷體" w:eastAsia="標楷體" w:hAnsi="標楷體"/>
                <w:sz w:val="20"/>
              </w:rPr>
            </w:pPr>
            <w:r w:rsidRPr="00F24010">
              <w:rPr>
                <w:rFonts w:ascii="標楷體" w:eastAsia="標楷體" w:hAnsi="標楷體"/>
                <w:sz w:val="20"/>
              </w:rPr>
              <w:t>99</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屏東縣議會</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22,122,632</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22,122,632</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100.00%</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F24010" w:rsidRDefault="00523818" w:rsidP="00F24010">
            <w:pPr>
              <w:jc w:val="center"/>
              <w:rPr>
                <w:rFonts w:ascii="標楷體" w:eastAsia="標楷體" w:hAnsi="標楷體"/>
                <w:sz w:val="20"/>
              </w:rPr>
            </w:pPr>
            <w:r w:rsidRPr="00F24010">
              <w:rPr>
                <w:rFonts w:ascii="標楷體" w:eastAsia="標楷體" w:hAnsi="標楷體"/>
                <w:sz w:val="20"/>
              </w:rPr>
              <w:t>100</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臺東縣議會</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4,708,000</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4,708,000</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100.00%</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F24010" w:rsidRDefault="00523818" w:rsidP="00F24010">
            <w:pPr>
              <w:jc w:val="center"/>
              <w:rPr>
                <w:rFonts w:ascii="標楷體" w:eastAsia="標楷體" w:hAnsi="標楷體"/>
                <w:sz w:val="20"/>
              </w:rPr>
            </w:pPr>
            <w:r w:rsidRPr="00F24010">
              <w:rPr>
                <w:rFonts w:ascii="標楷體" w:eastAsia="標楷體" w:hAnsi="標楷體"/>
                <w:sz w:val="20"/>
              </w:rPr>
              <w:t>101</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花蓮縣議會</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33,858,820</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33,858,820</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100.00%</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F24010" w:rsidRDefault="00523818" w:rsidP="00F24010">
            <w:pPr>
              <w:jc w:val="center"/>
              <w:rPr>
                <w:rFonts w:ascii="標楷體" w:eastAsia="標楷體" w:hAnsi="標楷體"/>
                <w:sz w:val="20"/>
              </w:rPr>
            </w:pPr>
            <w:r w:rsidRPr="00F24010">
              <w:rPr>
                <w:rFonts w:ascii="標楷體" w:eastAsia="標楷體" w:hAnsi="標楷體"/>
                <w:sz w:val="20"/>
              </w:rPr>
              <w:t>102</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澎湖縣議會</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790,200</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790,200</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100.00%</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F24010" w:rsidRDefault="00523818" w:rsidP="00F24010">
            <w:pPr>
              <w:jc w:val="center"/>
              <w:rPr>
                <w:rFonts w:ascii="標楷體" w:eastAsia="標楷體" w:hAnsi="標楷體"/>
                <w:sz w:val="20"/>
              </w:rPr>
            </w:pPr>
            <w:r w:rsidRPr="00F24010">
              <w:rPr>
                <w:rFonts w:ascii="標楷體" w:eastAsia="標楷體" w:hAnsi="標楷體"/>
                <w:sz w:val="20"/>
              </w:rPr>
              <w:t>103</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基隆市議會</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23,806,665</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19,779,665</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83.08%</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F24010" w:rsidRDefault="00523818" w:rsidP="00F24010">
            <w:pPr>
              <w:jc w:val="center"/>
              <w:rPr>
                <w:rFonts w:ascii="標楷體" w:eastAsia="標楷體" w:hAnsi="標楷體"/>
                <w:sz w:val="20"/>
              </w:rPr>
            </w:pPr>
            <w:r w:rsidRPr="00F24010">
              <w:rPr>
                <w:rFonts w:ascii="標楷體" w:eastAsia="標楷體" w:hAnsi="標楷體"/>
                <w:sz w:val="20"/>
              </w:rPr>
              <w:t>104</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新竹市議會</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16,623,777</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7,411,936</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44.59%</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F24010" w:rsidRDefault="00523818" w:rsidP="00F24010">
            <w:pPr>
              <w:jc w:val="center"/>
              <w:rPr>
                <w:rFonts w:ascii="標楷體" w:eastAsia="標楷體" w:hAnsi="標楷體"/>
                <w:sz w:val="20"/>
              </w:rPr>
            </w:pPr>
            <w:r w:rsidRPr="00F24010">
              <w:rPr>
                <w:rFonts w:ascii="標楷體" w:eastAsia="標楷體" w:hAnsi="標楷體"/>
                <w:sz w:val="20"/>
              </w:rPr>
              <w:t>105</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嘉義市議會</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16,244,860</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15,944,860</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98.15%</w:t>
            </w:r>
          </w:p>
        </w:tc>
      </w:tr>
      <w:tr w:rsidR="00523818" w:rsidRPr="00AA0EF8" w:rsidTr="00845AA8">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F24010" w:rsidRDefault="00523818" w:rsidP="00F24010">
            <w:pPr>
              <w:jc w:val="center"/>
              <w:rPr>
                <w:rFonts w:ascii="標楷體" w:eastAsia="標楷體" w:hAnsi="標楷體"/>
                <w:sz w:val="20"/>
              </w:rPr>
            </w:pPr>
            <w:r w:rsidRPr="00F24010">
              <w:rPr>
                <w:rFonts w:ascii="標楷體" w:eastAsia="標楷體" w:hAnsi="標楷體"/>
                <w:sz w:val="20"/>
              </w:rPr>
              <w:t>106</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sz w:val="20"/>
              </w:rPr>
            </w:pPr>
            <w:r w:rsidRPr="00523818">
              <w:rPr>
                <w:rFonts w:ascii="標楷體" w:eastAsia="標楷體" w:hAnsi="標楷體" w:cs="Arial"/>
                <w:sz w:val="20"/>
              </w:rPr>
              <w:t>金門縣議會</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7,206,400</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7,206,400</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100.00%</w:t>
            </w:r>
          </w:p>
        </w:tc>
      </w:tr>
      <w:tr w:rsidR="00523818" w:rsidRPr="00AA0EF8" w:rsidTr="00FD2EEC">
        <w:trPr>
          <w:trHeight w:val="255"/>
        </w:trPr>
        <w:tc>
          <w:tcPr>
            <w:tcW w:w="880" w:type="dxa"/>
            <w:tcBorders>
              <w:top w:val="nil"/>
              <w:left w:val="single" w:sz="4" w:space="0" w:color="auto"/>
              <w:bottom w:val="single" w:sz="4" w:space="0" w:color="auto"/>
              <w:right w:val="single" w:sz="4" w:space="0" w:color="auto"/>
            </w:tcBorders>
            <w:shd w:val="clear" w:color="auto" w:fill="auto"/>
          </w:tcPr>
          <w:p w:rsidR="00523818" w:rsidRPr="00F24010" w:rsidRDefault="00523818" w:rsidP="00F24010">
            <w:pPr>
              <w:jc w:val="center"/>
              <w:rPr>
                <w:rFonts w:ascii="標楷體" w:eastAsia="標楷體" w:hAnsi="標楷體"/>
                <w:sz w:val="20"/>
              </w:rPr>
            </w:pPr>
            <w:r w:rsidRPr="00F24010">
              <w:rPr>
                <w:rFonts w:ascii="標楷體" w:eastAsia="標楷體" w:hAnsi="標楷體"/>
                <w:sz w:val="20"/>
              </w:rPr>
              <w:t>107</w:t>
            </w:r>
          </w:p>
        </w:tc>
        <w:tc>
          <w:tcPr>
            <w:tcW w:w="3240" w:type="dxa"/>
            <w:tcBorders>
              <w:top w:val="nil"/>
              <w:left w:val="nil"/>
              <w:bottom w:val="single" w:sz="4" w:space="0" w:color="auto"/>
              <w:right w:val="single" w:sz="4" w:space="0" w:color="auto"/>
            </w:tcBorders>
            <w:shd w:val="clear" w:color="auto" w:fill="auto"/>
            <w:vAlign w:val="center"/>
          </w:tcPr>
          <w:p w:rsidR="00523818" w:rsidRPr="00523818" w:rsidRDefault="00523818">
            <w:pPr>
              <w:rPr>
                <w:rFonts w:ascii="標楷體" w:eastAsia="標楷體" w:hAnsi="標楷體" w:cs="Arial"/>
                <w:color w:val="000000"/>
                <w:sz w:val="20"/>
              </w:rPr>
            </w:pPr>
            <w:r w:rsidRPr="00523818">
              <w:rPr>
                <w:rFonts w:ascii="標楷體" w:eastAsia="標楷體" w:hAnsi="標楷體" w:cs="Arial"/>
                <w:color w:val="000000"/>
                <w:sz w:val="20"/>
              </w:rPr>
              <w:t>連江縣議會</w:t>
            </w:r>
          </w:p>
        </w:tc>
        <w:tc>
          <w:tcPr>
            <w:tcW w:w="184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color w:val="000000"/>
                <w:sz w:val="20"/>
              </w:rPr>
            </w:pPr>
            <w:r w:rsidRPr="00523818">
              <w:rPr>
                <w:rFonts w:ascii="標楷體" w:eastAsia="標楷體" w:hAnsi="標楷體" w:cs="Arial"/>
                <w:color w:val="000000"/>
                <w:sz w:val="20"/>
              </w:rPr>
              <w:t>1,085,000</w:t>
            </w:r>
          </w:p>
        </w:tc>
        <w:tc>
          <w:tcPr>
            <w:tcW w:w="2200" w:type="dxa"/>
            <w:tcBorders>
              <w:top w:val="nil"/>
              <w:left w:val="nil"/>
              <w:bottom w:val="single" w:sz="4" w:space="0" w:color="auto"/>
              <w:right w:val="single" w:sz="4" w:space="0" w:color="auto"/>
            </w:tcBorders>
            <w:shd w:val="clear" w:color="auto" w:fill="auto"/>
            <w:vAlign w:val="center"/>
          </w:tcPr>
          <w:p w:rsidR="00523818" w:rsidRPr="00523818" w:rsidRDefault="00523818">
            <w:pPr>
              <w:jc w:val="right"/>
              <w:rPr>
                <w:rFonts w:ascii="標楷體" w:eastAsia="標楷體" w:hAnsi="標楷體" w:cs="Arial"/>
                <w:color w:val="000000"/>
                <w:sz w:val="20"/>
              </w:rPr>
            </w:pPr>
            <w:r w:rsidRPr="00523818">
              <w:rPr>
                <w:rFonts w:ascii="標楷體" w:eastAsia="標楷體" w:hAnsi="標楷體" w:cs="Arial"/>
                <w:color w:val="000000"/>
                <w:sz w:val="20"/>
              </w:rPr>
              <w:t>1,085,000</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sz w:val="20"/>
              </w:rPr>
            </w:pPr>
            <w:r w:rsidRPr="00523818">
              <w:rPr>
                <w:rFonts w:ascii="標楷體" w:eastAsia="標楷體" w:hAnsi="標楷體" w:cs="Arial"/>
                <w:sz w:val="20"/>
              </w:rPr>
              <w:t>100.00%</w:t>
            </w:r>
          </w:p>
        </w:tc>
      </w:tr>
      <w:tr w:rsidR="00523818" w:rsidRPr="009916DF" w:rsidTr="001C704C">
        <w:trPr>
          <w:trHeight w:val="285"/>
        </w:trPr>
        <w:tc>
          <w:tcPr>
            <w:tcW w:w="41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23818" w:rsidRPr="00523818" w:rsidRDefault="00523818">
            <w:pPr>
              <w:jc w:val="center"/>
              <w:rPr>
                <w:rFonts w:ascii="標楷體" w:eastAsia="標楷體" w:hAnsi="標楷體" w:cs="Arial"/>
                <w:bCs/>
                <w:color w:val="000000"/>
                <w:sz w:val="20"/>
              </w:rPr>
            </w:pPr>
            <w:r w:rsidRPr="00523818">
              <w:rPr>
                <w:rFonts w:ascii="標楷體" w:eastAsia="標楷體" w:hAnsi="標楷體" w:cs="Arial" w:hint="eastAsia"/>
                <w:bCs/>
                <w:color w:val="000000"/>
                <w:sz w:val="20"/>
              </w:rPr>
              <w:t>總計</w:t>
            </w:r>
          </w:p>
        </w:tc>
        <w:tc>
          <w:tcPr>
            <w:tcW w:w="184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bCs/>
                <w:color w:val="000000"/>
                <w:sz w:val="20"/>
              </w:rPr>
            </w:pPr>
            <w:r w:rsidRPr="00523818">
              <w:rPr>
                <w:rFonts w:ascii="標楷體" w:eastAsia="標楷體" w:hAnsi="標楷體" w:cs="Arial"/>
                <w:bCs/>
                <w:color w:val="000000"/>
                <w:sz w:val="20"/>
              </w:rPr>
              <w:t>592,357,028,199</w:t>
            </w:r>
          </w:p>
        </w:tc>
        <w:tc>
          <w:tcPr>
            <w:tcW w:w="220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bCs/>
                <w:color w:val="000000"/>
                <w:sz w:val="20"/>
              </w:rPr>
            </w:pPr>
            <w:r w:rsidRPr="00523818">
              <w:rPr>
                <w:rFonts w:ascii="標楷體" w:eastAsia="標楷體" w:hAnsi="標楷體" w:cs="Arial"/>
                <w:bCs/>
                <w:color w:val="000000"/>
                <w:sz w:val="20"/>
              </w:rPr>
              <w:t>507,117,526,720</w:t>
            </w:r>
          </w:p>
        </w:tc>
        <w:tc>
          <w:tcPr>
            <w:tcW w:w="1180" w:type="dxa"/>
            <w:tcBorders>
              <w:top w:val="nil"/>
              <w:left w:val="nil"/>
              <w:bottom w:val="single" w:sz="4" w:space="0" w:color="auto"/>
              <w:right w:val="single" w:sz="4" w:space="0" w:color="auto"/>
            </w:tcBorders>
            <w:shd w:val="clear" w:color="auto" w:fill="auto"/>
            <w:noWrap/>
            <w:vAlign w:val="center"/>
          </w:tcPr>
          <w:p w:rsidR="00523818" w:rsidRPr="00523818" w:rsidRDefault="00523818">
            <w:pPr>
              <w:jc w:val="right"/>
              <w:rPr>
                <w:rFonts w:ascii="標楷體" w:eastAsia="標楷體" w:hAnsi="標楷體" w:cs="Arial"/>
                <w:bCs/>
                <w:sz w:val="20"/>
              </w:rPr>
            </w:pPr>
            <w:r w:rsidRPr="00523818">
              <w:rPr>
                <w:rFonts w:ascii="標楷體" w:eastAsia="標楷體" w:hAnsi="標楷體" w:cs="Arial"/>
                <w:bCs/>
                <w:sz w:val="20"/>
              </w:rPr>
              <w:t>85.61%</w:t>
            </w:r>
          </w:p>
        </w:tc>
      </w:tr>
    </w:tbl>
    <w:p w:rsidR="00B96CAE" w:rsidRPr="00AA0EF8" w:rsidRDefault="00B96CAE" w:rsidP="00DF58ED">
      <w:pPr>
        <w:ind w:rightChars="-170" w:right="-408"/>
        <w:jc w:val="right"/>
        <w:rPr>
          <w:rFonts w:ascii="標楷體" w:eastAsia="標楷體" w:hAnsi="標楷體" w:cs="Arial"/>
          <w:sz w:val="20"/>
        </w:rPr>
      </w:pPr>
      <w:r w:rsidRPr="00AA0EF8">
        <w:rPr>
          <w:rFonts w:ascii="標楷體" w:eastAsia="標楷體" w:hAnsi="標楷體" w:cs="Arial" w:hint="eastAsia"/>
          <w:kern w:val="0"/>
          <w:sz w:val="20"/>
        </w:rPr>
        <w:t>資料</w:t>
      </w:r>
      <w:r w:rsidR="00CD357E" w:rsidRPr="00AA0EF8">
        <w:rPr>
          <w:rFonts w:ascii="標楷體" w:eastAsia="標楷體" w:hAnsi="標楷體" w:cs="Arial" w:hint="eastAsia"/>
          <w:kern w:val="0"/>
          <w:sz w:val="20"/>
        </w:rPr>
        <w:t>統計</w:t>
      </w:r>
      <w:r w:rsidRPr="00AA0EF8">
        <w:rPr>
          <w:rFonts w:ascii="標楷體" w:eastAsia="標楷體" w:hAnsi="標楷體" w:cs="Arial" w:hint="eastAsia"/>
          <w:kern w:val="0"/>
          <w:sz w:val="20"/>
        </w:rPr>
        <w:t>日期</w:t>
      </w:r>
      <w:r w:rsidRPr="00AA0EF8">
        <w:rPr>
          <w:rFonts w:ascii="標楷體" w:eastAsia="標楷體" w:hAnsi="標楷體" w:cs="Arial"/>
          <w:kern w:val="0"/>
          <w:sz w:val="20"/>
        </w:rPr>
        <w:t>:</w:t>
      </w:r>
      <w:r w:rsidRPr="00AA0EF8">
        <w:rPr>
          <w:rFonts w:ascii="標楷體" w:eastAsia="標楷體" w:hAnsi="標楷體" w:cs="Arial" w:hint="eastAsia"/>
          <w:kern w:val="0"/>
          <w:sz w:val="20"/>
        </w:rPr>
        <w:t>1</w:t>
      </w:r>
      <w:r w:rsidR="00A14F1E">
        <w:rPr>
          <w:rFonts w:ascii="標楷體" w:eastAsia="標楷體" w:hAnsi="標楷體" w:cs="Arial" w:hint="eastAsia"/>
          <w:kern w:val="0"/>
          <w:sz w:val="20"/>
        </w:rPr>
        <w:t>13</w:t>
      </w:r>
      <w:r w:rsidRPr="00AA0EF8">
        <w:rPr>
          <w:rFonts w:ascii="標楷體" w:eastAsia="標楷體" w:hAnsi="標楷體" w:cs="Arial" w:hint="eastAsia"/>
          <w:kern w:val="0"/>
          <w:sz w:val="20"/>
        </w:rPr>
        <w:t>年</w:t>
      </w:r>
      <w:r w:rsidR="006E3E04">
        <w:rPr>
          <w:rFonts w:ascii="標楷體" w:eastAsia="標楷體" w:hAnsi="標楷體" w:cs="Arial" w:hint="eastAsia"/>
          <w:kern w:val="0"/>
          <w:sz w:val="20"/>
        </w:rPr>
        <w:t>2</w:t>
      </w:r>
      <w:r w:rsidRPr="00AA0EF8">
        <w:rPr>
          <w:rFonts w:ascii="標楷體" w:eastAsia="標楷體" w:hAnsi="標楷體" w:cs="Arial" w:hint="eastAsia"/>
          <w:kern w:val="0"/>
          <w:sz w:val="20"/>
        </w:rPr>
        <w:t>月</w:t>
      </w:r>
      <w:r w:rsidR="00A14F1E">
        <w:rPr>
          <w:rFonts w:ascii="標楷體" w:eastAsia="標楷體" w:hAnsi="標楷體" w:cs="Arial" w:hint="eastAsia"/>
          <w:kern w:val="0"/>
          <w:sz w:val="20"/>
        </w:rPr>
        <w:t>15</w:t>
      </w:r>
      <w:r w:rsidRPr="00AA0EF8">
        <w:rPr>
          <w:rFonts w:ascii="標楷體" w:eastAsia="標楷體" w:hAnsi="標楷體" w:cs="Arial" w:hint="eastAsia"/>
          <w:kern w:val="0"/>
          <w:sz w:val="20"/>
        </w:rPr>
        <w:t>日</w:t>
      </w:r>
    </w:p>
    <w:p w:rsidR="00E94291" w:rsidRPr="00E94291" w:rsidRDefault="00E94291" w:rsidP="00B15E46">
      <w:pPr>
        <w:spacing w:line="300" w:lineRule="exact"/>
        <w:ind w:left="400" w:hangingChars="200" w:hanging="400"/>
        <w:jc w:val="both"/>
        <w:rPr>
          <w:rFonts w:ascii="標楷體" w:eastAsia="標楷體" w:hAnsi="標楷體"/>
          <w:sz w:val="20"/>
        </w:rPr>
      </w:pPr>
      <w:r w:rsidRPr="00E94291">
        <w:rPr>
          <w:rFonts w:ascii="標楷體" w:eastAsia="標楷體" w:hAnsi="標楷體" w:hint="eastAsia"/>
          <w:sz w:val="20"/>
        </w:rPr>
        <w:t>註1：考選部未達50%目標，主要係辦理「113年國家考試電腦化測驗勞務服務暨電腦試場認證案」(案號：1121701656)、「考選部113-115年國家考試網路報名資訊系統維護案」(案號：1121701702)、「113年至115年全球資訊網設備維運服務案」(案號：1123400386)，決標金額分別為1,540萬元、1,410萬元、1,135萬元，得標廠商為非中小企業。</w:t>
      </w:r>
    </w:p>
    <w:p w:rsidR="00E94291" w:rsidRPr="00E94291" w:rsidRDefault="00E94291" w:rsidP="00B15E46">
      <w:pPr>
        <w:spacing w:line="300" w:lineRule="exact"/>
        <w:ind w:left="400" w:hangingChars="200" w:hanging="400"/>
        <w:jc w:val="both"/>
        <w:rPr>
          <w:rFonts w:ascii="標楷體" w:eastAsia="標楷體" w:hAnsi="標楷體"/>
          <w:sz w:val="20"/>
        </w:rPr>
      </w:pPr>
      <w:r w:rsidRPr="00E94291">
        <w:rPr>
          <w:rFonts w:ascii="標楷體" w:eastAsia="標楷體" w:hAnsi="標楷體" w:hint="eastAsia"/>
          <w:sz w:val="20"/>
        </w:rPr>
        <w:t>註2：新竹市議會未達50%目標，主要係辦理「新竹市議會公務禮賓車租賃案」(案號：1111229)、「113-114年度資訊專業人力駐點服務採購案」(案號1121108)，決標金額分別為546.24萬元、353.64萬元，得標廠商為非中小企業。</w:t>
      </w:r>
    </w:p>
    <w:p w:rsidR="00E94291" w:rsidRPr="00E94291" w:rsidRDefault="00E94291" w:rsidP="00B15E46">
      <w:pPr>
        <w:spacing w:line="300" w:lineRule="exact"/>
        <w:ind w:left="400" w:hangingChars="200" w:hanging="400"/>
        <w:jc w:val="both"/>
        <w:rPr>
          <w:rFonts w:ascii="標楷體" w:eastAsia="標楷體" w:hAnsi="標楷體"/>
          <w:sz w:val="20"/>
        </w:rPr>
      </w:pPr>
      <w:r w:rsidRPr="00E94291">
        <w:rPr>
          <w:rFonts w:ascii="標楷體" w:eastAsia="標楷體" w:hAnsi="標楷體" w:hint="eastAsia"/>
          <w:sz w:val="20"/>
        </w:rPr>
        <w:t>註3：南投縣議會未達50%目標，主要係辦理「南投縣議會接待來賓及洽公用公務車租賃採購案」(案號：1120719)，決標金額分別為777.6萬元，得標廠商為非中小企業。</w:t>
      </w:r>
    </w:p>
    <w:p w:rsidR="00B96CAE" w:rsidRPr="00B15E46" w:rsidRDefault="00E94291" w:rsidP="00B15E46">
      <w:pPr>
        <w:spacing w:line="300" w:lineRule="exact"/>
        <w:ind w:left="400" w:hangingChars="200" w:hanging="400"/>
        <w:jc w:val="both"/>
        <w:rPr>
          <w:rFonts w:ascii="標楷體" w:eastAsia="標楷體" w:hAnsi="標楷體"/>
          <w:sz w:val="20"/>
        </w:rPr>
      </w:pPr>
      <w:r w:rsidRPr="00E94291">
        <w:rPr>
          <w:rFonts w:ascii="標楷體" w:eastAsia="標楷體" w:hAnsi="標楷體" w:hint="eastAsia"/>
          <w:sz w:val="20"/>
        </w:rPr>
        <w:t>註</w:t>
      </w:r>
      <w:r w:rsidRPr="00E94291">
        <w:rPr>
          <w:rFonts w:ascii="標楷體" w:eastAsia="標楷體" w:hAnsi="標楷體"/>
          <w:sz w:val="20"/>
        </w:rPr>
        <w:t>4</w:t>
      </w:r>
      <w:r w:rsidRPr="00E94291">
        <w:rPr>
          <w:rFonts w:ascii="標楷體" w:eastAsia="標楷體" w:hAnsi="標楷體" w:hint="eastAsia"/>
          <w:sz w:val="20"/>
        </w:rPr>
        <w:t>：考量扶助中小企業參與政府採購辦法第</w:t>
      </w:r>
      <w:r w:rsidRPr="00E94291">
        <w:rPr>
          <w:rFonts w:ascii="標楷體" w:eastAsia="標楷體" w:hAnsi="標楷體"/>
          <w:sz w:val="20"/>
        </w:rPr>
        <w:t>4</w:t>
      </w:r>
      <w:r w:rsidRPr="00E94291">
        <w:rPr>
          <w:rFonts w:ascii="標楷體" w:eastAsia="標楷體" w:hAnsi="標楷體" w:hint="eastAsia"/>
          <w:sz w:val="20"/>
        </w:rPr>
        <w:t>條所稱目標金額比率，其計算基礎應為適合中小企業承包之採購，始為合理，爰該計算基礎排除性質不適合中小企業承包之採購案</w:t>
      </w:r>
      <w:r w:rsidRPr="00E94291">
        <w:rPr>
          <w:rFonts w:ascii="標楷體" w:eastAsia="標楷體" w:hAnsi="標楷體"/>
          <w:sz w:val="20"/>
        </w:rPr>
        <w:t>[</w:t>
      </w:r>
      <w:r w:rsidRPr="00E94291">
        <w:rPr>
          <w:rFonts w:ascii="標楷體" w:eastAsia="標楷體" w:hAnsi="標楷體" w:hint="eastAsia"/>
          <w:sz w:val="20"/>
        </w:rPr>
        <w:t>包括適用條約或協定之採購、巨額採購、依各目的法規規定決標對象僅得為非屬中小企業之特定專業人員者（如建築師事務所、律師事務所、會計師事務所等，非屬中小企業）及辦公室租賃等相關採購</w:t>
      </w:r>
      <w:r w:rsidRPr="00E94291">
        <w:rPr>
          <w:rFonts w:ascii="標楷體" w:eastAsia="標楷體" w:hAnsi="標楷體"/>
          <w:sz w:val="20"/>
        </w:rPr>
        <w:t>]</w:t>
      </w:r>
      <w:r w:rsidRPr="00E94291">
        <w:rPr>
          <w:rFonts w:ascii="標楷體" w:eastAsia="標楷體" w:hAnsi="標楷體" w:hint="eastAsia"/>
          <w:sz w:val="20"/>
        </w:rPr>
        <w:t>。另考量機關依政府採購法第</w:t>
      </w:r>
      <w:r w:rsidRPr="00E94291">
        <w:rPr>
          <w:rFonts w:ascii="標楷體" w:eastAsia="標楷體" w:hAnsi="標楷體"/>
          <w:sz w:val="20"/>
        </w:rPr>
        <w:t>22</w:t>
      </w:r>
      <w:r w:rsidRPr="00E94291">
        <w:rPr>
          <w:rFonts w:ascii="標楷體" w:eastAsia="標楷體" w:hAnsi="標楷體" w:hint="eastAsia"/>
          <w:sz w:val="20"/>
        </w:rPr>
        <w:t>條第</w:t>
      </w:r>
      <w:r w:rsidRPr="00E94291">
        <w:rPr>
          <w:rFonts w:ascii="標楷體" w:eastAsia="標楷體" w:hAnsi="標楷體"/>
          <w:sz w:val="20"/>
        </w:rPr>
        <w:t>1</w:t>
      </w:r>
      <w:r w:rsidRPr="00E94291">
        <w:rPr>
          <w:rFonts w:ascii="標楷體" w:eastAsia="標楷體" w:hAnsi="標楷體" w:hint="eastAsia"/>
          <w:sz w:val="20"/>
        </w:rPr>
        <w:t>項第</w:t>
      </w:r>
      <w:r w:rsidRPr="00E94291">
        <w:rPr>
          <w:rFonts w:ascii="標楷體" w:eastAsia="標楷體" w:hAnsi="標楷體"/>
          <w:sz w:val="20"/>
        </w:rPr>
        <w:t>7</w:t>
      </w:r>
      <w:r w:rsidRPr="00E94291">
        <w:rPr>
          <w:rFonts w:ascii="標楷體" w:eastAsia="標楷體" w:hAnsi="標楷體" w:hint="eastAsia"/>
          <w:sz w:val="20"/>
        </w:rPr>
        <w:t>款辦理後續擴充，如原有採購得標廠商非為中小企業，後續擴充亦無法為中小企業，爰該計算基礎一併排除該等原有採購得標廠商非為中小企業之後續擴充採購。</w:t>
      </w:r>
    </w:p>
    <w:sectPr w:rsidR="00B96CAE" w:rsidRPr="00B15E46" w:rsidSect="00C449C0">
      <w:footerReference w:type="even" r:id="rId20"/>
      <w:footerReference w:type="default" r:id="rId21"/>
      <w:pgSz w:w="11907" w:h="16840" w:code="9"/>
      <w:pgMar w:top="1418" w:right="1418" w:bottom="1418" w:left="1418" w:header="851" w:footer="992" w:gutter="0"/>
      <w:cols w:space="425"/>
      <w:docGrid w:type="lines" w:linePitch="37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45C" w:rsidRDefault="0075645C">
      <w:r>
        <w:separator/>
      </w:r>
    </w:p>
  </w:endnote>
  <w:endnote w:type="continuationSeparator" w:id="0">
    <w:p w:rsidR="0075645C" w:rsidRDefault="007564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lbertus Extra Bold">
    <w:charset w:val="00"/>
    <w:family w:val="swiss"/>
    <w:pitch w:val="variable"/>
    <w:sig w:usb0="00000003" w:usb1="00000000" w:usb2="00000000" w:usb3="00000000" w:csb0="00000001" w:csb1="00000000"/>
  </w:font>
  <w:font w:name="全真楷書">
    <w:altName w:val="新細明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AA8" w:rsidRDefault="003638CB">
    <w:pPr>
      <w:pStyle w:val="a6"/>
      <w:framePr w:wrap="around" w:vAnchor="text" w:hAnchor="margin" w:xAlign="right" w:y="1"/>
      <w:rPr>
        <w:rStyle w:val="a7"/>
      </w:rPr>
    </w:pPr>
    <w:r>
      <w:rPr>
        <w:rStyle w:val="a7"/>
      </w:rPr>
      <w:fldChar w:fldCharType="begin"/>
    </w:r>
    <w:r w:rsidR="00845AA8">
      <w:rPr>
        <w:rStyle w:val="a7"/>
      </w:rPr>
      <w:instrText xml:space="preserve">PAGE  </w:instrText>
    </w:r>
    <w:r>
      <w:rPr>
        <w:rStyle w:val="a7"/>
      </w:rPr>
      <w:fldChar w:fldCharType="end"/>
    </w:r>
  </w:p>
  <w:p w:rsidR="00845AA8" w:rsidRDefault="00845AA8">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AA8" w:rsidRDefault="003638CB">
    <w:pPr>
      <w:pStyle w:val="a6"/>
      <w:framePr w:wrap="around" w:vAnchor="text" w:hAnchor="margin" w:xAlign="center" w:y="1"/>
      <w:rPr>
        <w:rStyle w:val="a7"/>
      </w:rPr>
    </w:pPr>
    <w:r>
      <w:rPr>
        <w:rStyle w:val="a7"/>
      </w:rPr>
      <w:fldChar w:fldCharType="begin"/>
    </w:r>
    <w:r w:rsidR="00845AA8">
      <w:rPr>
        <w:rStyle w:val="a7"/>
      </w:rPr>
      <w:instrText xml:space="preserve">PAGE  </w:instrText>
    </w:r>
    <w:r>
      <w:rPr>
        <w:rStyle w:val="a7"/>
      </w:rPr>
      <w:fldChar w:fldCharType="end"/>
    </w:r>
  </w:p>
  <w:p w:rsidR="00845AA8" w:rsidRDefault="00845AA8">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AA8" w:rsidRPr="004900E8" w:rsidRDefault="00845AA8" w:rsidP="004900E8">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AA8" w:rsidRDefault="003638CB">
    <w:pPr>
      <w:pStyle w:val="a6"/>
      <w:framePr w:wrap="around" w:vAnchor="text" w:hAnchor="margin" w:xAlign="center" w:y="1"/>
      <w:rPr>
        <w:rStyle w:val="a7"/>
      </w:rPr>
    </w:pPr>
    <w:r>
      <w:rPr>
        <w:rStyle w:val="a7"/>
      </w:rPr>
      <w:fldChar w:fldCharType="begin"/>
    </w:r>
    <w:r w:rsidR="00845AA8">
      <w:rPr>
        <w:rStyle w:val="a7"/>
      </w:rPr>
      <w:instrText xml:space="preserve">PAGE  </w:instrText>
    </w:r>
    <w:r>
      <w:rPr>
        <w:rStyle w:val="a7"/>
      </w:rPr>
      <w:fldChar w:fldCharType="end"/>
    </w:r>
  </w:p>
  <w:p w:rsidR="00845AA8" w:rsidRDefault="00845AA8">
    <w:pPr>
      <w:pStyle w:val="a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AA8" w:rsidRDefault="003638CB" w:rsidP="004900E8">
    <w:pPr>
      <w:pStyle w:val="a6"/>
      <w:jc w:val="center"/>
    </w:pPr>
    <w:r>
      <w:rPr>
        <w:rStyle w:val="a7"/>
      </w:rPr>
      <w:fldChar w:fldCharType="begin"/>
    </w:r>
    <w:r w:rsidR="00845AA8">
      <w:rPr>
        <w:rStyle w:val="a7"/>
      </w:rPr>
      <w:instrText xml:space="preserve"> PAGE </w:instrText>
    </w:r>
    <w:r>
      <w:rPr>
        <w:rStyle w:val="a7"/>
      </w:rPr>
      <w:fldChar w:fldCharType="separate"/>
    </w:r>
    <w:r w:rsidR="00AF6728">
      <w:rPr>
        <w:rStyle w:val="a7"/>
        <w:noProof/>
      </w:rPr>
      <w:t>7</w:t>
    </w:r>
    <w:r>
      <w:rPr>
        <w:rStyle w:val="a7"/>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AA8" w:rsidRDefault="003638CB">
    <w:pPr>
      <w:pStyle w:val="a6"/>
      <w:framePr w:wrap="around" w:vAnchor="text" w:hAnchor="margin" w:xAlign="center" w:y="1"/>
      <w:textDirection w:val="btLr"/>
      <w:rPr>
        <w:rStyle w:val="a7"/>
      </w:rPr>
    </w:pPr>
    <w:r>
      <w:rPr>
        <w:rStyle w:val="a7"/>
      </w:rPr>
      <w:fldChar w:fldCharType="begin"/>
    </w:r>
    <w:r w:rsidR="00845AA8">
      <w:rPr>
        <w:rStyle w:val="a7"/>
      </w:rPr>
      <w:instrText xml:space="preserve">PAGE  </w:instrText>
    </w:r>
    <w:r>
      <w:rPr>
        <w:rStyle w:val="a7"/>
      </w:rPr>
      <w:fldChar w:fldCharType="end"/>
    </w:r>
  </w:p>
  <w:p w:rsidR="00845AA8" w:rsidRDefault="00845AA8">
    <w:pPr>
      <w:pStyle w:val="a6"/>
      <w:ind w:right="360" w:firstLine="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AA8" w:rsidRPr="009423ED" w:rsidRDefault="003638CB" w:rsidP="00C449C0">
    <w:pPr>
      <w:pStyle w:val="a6"/>
      <w:framePr w:wrap="around" w:vAnchor="text" w:hAnchor="margin" w:xAlign="center" w:y="1"/>
      <w:rPr>
        <w:rStyle w:val="a7"/>
        <w:rFonts w:ascii="標楷體" w:hAnsi="標楷體"/>
      </w:rPr>
    </w:pPr>
    <w:r w:rsidRPr="009423ED">
      <w:rPr>
        <w:rStyle w:val="a7"/>
        <w:rFonts w:ascii="標楷體" w:hAnsi="標楷體"/>
      </w:rPr>
      <w:fldChar w:fldCharType="begin"/>
    </w:r>
    <w:r w:rsidR="00845AA8" w:rsidRPr="009423ED">
      <w:rPr>
        <w:rStyle w:val="a7"/>
        <w:rFonts w:ascii="標楷體" w:hAnsi="標楷體"/>
      </w:rPr>
      <w:instrText xml:space="preserve">PAGE  </w:instrText>
    </w:r>
    <w:r w:rsidRPr="009423ED">
      <w:rPr>
        <w:rStyle w:val="a7"/>
        <w:rFonts w:ascii="標楷體" w:hAnsi="標楷體"/>
      </w:rPr>
      <w:fldChar w:fldCharType="separate"/>
    </w:r>
    <w:r w:rsidR="00ED2FA9">
      <w:rPr>
        <w:rStyle w:val="a7"/>
        <w:rFonts w:ascii="標楷體" w:hAnsi="標楷體"/>
        <w:noProof/>
      </w:rPr>
      <w:t>24</w:t>
    </w:r>
    <w:r w:rsidRPr="009423ED">
      <w:rPr>
        <w:rStyle w:val="a7"/>
        <w:rFonts w:ascii="標楷體" w:hAnsi="標楷體"/>
      </w:rPr>
      <w:fldChar w:fldCharType="end"/>
    </w:r>
  </w:p>
  <w:p w:rsidR="00845AA8" w:rsidRDefault="00845AA8">
    <w:pPr>
      <w:pStyle w:val="a6"/>
      <w:framePr w:w="1440" w:hSpace="720" w:wrap="around" w:vAnchor="text" w:hAnchor="margin" w:y="1"/>
      <w:ind w:right="360"/>
      <w:textDirection w:val="btLr"/>
      <w:rPr>
        <w:rStyle w:val="a7"/>
        <w:rFonts w:ascii="標楷體" w:eastAsia="標楷體"/>
        <w:sz w:val="28"/>
      </w:rPr>
    </w:pPr>
  </w:p>
  <w:p w:rsidR="00845AA8" w:rsidRDefault="00845AA8">
    <w:pPr>
      <w:pStyle w:val="a6"/>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45C" w:rsidRDefault="0075645C">
      <w:r>
        <w:separator/>
      </w:r>
    </w:p>
  </w:footnote>
  <w:footnote w:type="continuationSeparator" w:id="0">
    <w:p w:rsidR="0075645C" w:rsidRDefault="007564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AA8" w:rsidRPr="009F2E65" w:rsidRDefault="00845AA8" w:rsidP="004C6E9F">
    <w:pPr>
      <w:pStyle w:val="a8"/>
      <w:jc w:val="both"/>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9.45pt;height:9.45pt" o:bullet="t">
        <v:imagedata r:id="rId1" o:title="clip_image001"/>
      </v:shape>
    </w:pict>
  </w:numPicBullet>
  <w:abstractNum w:abstractNumId="0">
    <w:nsid w:val="052F0A38"/>
    <w:multiLevelType w:val="hybridMultilevel"/>
    <w:tmpl w:val="7C6E1FF4"/>
    <w:lvl w:ilvl="0" w:tplc="FB524246">
      <w:start w:val="1"/>
      <w:numFmt w:val="decimal"/>
      <w:lvlText w:val="(%1)"/>
      <w:lvlJc w:val="left"/>
      <w:pPr>
        <w:ind w:left="85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30277ED"/>
    <w:multiLevelType w:val="hybridMultilevel"/>
    <w:tmpl w:val="43A0C110"/>
    <w:lvl w:ilvl="0" w:tplc="A2F4DB3C">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346232D"/>
    <w:multiLevelType w:val="hybridMultilevel"/>
    <w:tmpl w:val="6BAE5136"/>
    <w:lvl w:ilvl="0" w:tplc="A2F4DB3C">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4FF38F6"/>
    <w:multiLevelType w:val="hybridMultilevel"/>
    <w:tmpl w:val="E8966C82"/>
    <w:lvl w:ilvl="0" w:tplc="A2F4DB3C">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B897DEC"/>
    <w:multiLevelType w:val="hybridMultilevel"/>
    <w:tmpl w:val="BDB68CDA"/>
    <w:lvl w:ilvl="0" w:tplc="A2F4DB3C">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D992DB7"/>
    <w:multiLevelType w:val="hybridMultilevel"/>
    <w:tmpl w:val="F5B26A80"/>
    <w:lvl w:ilvl="0" w:tplc="81144F5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nsid w:val="280C155D"/>
    <w:multiLevelType w:val="hybridMultilevel"/>
    <w:tmpl w:val="807C920C"/>
    <w:lvl w:ilvl="0" w:tplc="A2F4DB3C">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C917703"/>
    <w:multiLevelType w:val="hybridMultilevel"/>
    <w:tmpl w:val="008A0FB6"/>
    <w:lvl w:ilvl="0" w:tplc="AACA8BCE">
      <w:start w:val="1"/>
      <w:numFmt w:val="decimal"/>
      <w:suff w:val="nothing"/>
      <w:lvlText w:val="%1."/>
      <w:lvlJc w:val="left"/>
      <w:pPr>
        <w:ind w:left="340" w:hanging="340"/>
      </w:pPr>
      <w:rPr>
        <w:rFonts w:hint="default"/>
        <w:color w:val="auto"/>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DE27227"/>
    <w:multiLevelType w:val="hybridMultilevel"/>
    <w:tmpl w:val="2E920858"/>
    <w:lvl w:ilvl="0" w:tplc="A2F4DB3C">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2BD3446"/>
    <w:multiLevelType w:val="singleLevel"/>
    <w:tmpl w:val="8EC0FB44"/>
    <w:lvl w:ilvl="0">
      <w:start w:val="1"/>
      <w:numFmt w:val="decimal"/>
      <w:pStyle w:val="dot1"/>
      <w:lvlText w:val="（%1）"/>
      <w:lvlJc w:val="left"/>
      <w:pPr>
        <w:tabs>
          <w:tab w:val="num" w:pos="1558"/>
        </w:tabs>
        <w:ind w:left="1558" w:hanging="600"/>
      </w:pPr>
      <w:rPr>
        <w:rFonts w:hint="eastAsia"/>
      </w:rPr>
    </w:lvl>
  </w:abstractNum>
  <w:abstractNum w:abstractNumId="10">
    <w:nsid w:val="34DF14C6"/>
    <w:multiLevelType w:val="multilevel"/>
    <w:tmpl w:val="105ACCA0"/>
    <w:lvl w:ilvl="0">
      <w:start w:val="1"/>
      <w:numFmt w:val="taiwaneseCountingThousand"/>
      <w:lvlText w:val="%1、"/>
      <w:lvlJc w:val="left"/>
      <w:pPr>
        <w:tabs>
          <w:tab w:val="num" w:pos="1040"/>
        </w:tabs>
        <w:ind w:left="1040" w:hanging="720"/>
      </w:pPr>
      <w:rPr>
        <w:rFonts w:hint="eastAsia"/>
        <w:color w:val="auto"/>
      </w:rPr>
    </w:lvl>
    <w:lvl w:ilvl="1">
      <w:start w:val="1"/>
      <w:numFmt w:val="taiwaneseCountingThousand"/>
      <w:lvlText w:val="（%2）"/>
      <w:lvlJc w:val="left"/>
      <w:pPr>
        <w:tabs>
          <w:tab w:val="num" w:pos="1880"/>
        </w:tabs>
        <w:ind w:left="1880" w:hanging="1080"/>
      </w:pPr>
      <w:rPr>
        <w:rFonts w:hint="eastAsia"/>
      </w:rPr>
    </w:lvl>
    <w:lvl w:ilvl="2">
      <w:start w:val="1"/>
      <w:numFmt w:val="lowerRoman"/>
      <w:lvlText w:val="%3."/>
      <w:lvlJc w:val="right"/>
      <w:pPr>
        <w:tabs>
          <w:tab w:val="num" w:pos="1760"/>
        </w:tabs>
        <w:ind w:left="1760" w:hanging="480"/>
      </w:pPr>
    </w:lvl>
    <w:lvl w:ilvl="3">
      <w:start w:val="1"/>
      <w:numFmt w:val="decimal"/>
      <w:lvlText w:val="%4."/>
      <w:lvlJc w:val="left"/>
      <w:pPr>
        <w:tabs>
          <w:tab w:val="num" w:pos="2240"/>
        </w:tabs>
        <w:ind w:left="2240" w:hanging="480"/>
      </w:pPr>
    </w:lvl>
    <w:lvl w:ilvl="4">
      <w:start w:val="1"/>
      <w:numFmt w:val="ideographTraditional"/>
      <w:lvlText w:val="%5、"/>
      <w:lvlJc w:val="left"/>
      <w:pPr>
        <w:tabs>
          <w:tab w:val="num" w:pos="2720"/>
        </w:tabs>
        <w:ind w:left="2720" w:hanging="480"/>
      </w:pPr>
    </w:lvl>
    <w:lvl w:ilvl="5">
      <w:start w:val="1"/>
      <w:numFmt w:val="lowerRoman"/>
      <w:lvlText w:val="%6."/>
      <w:lvlJc w:val="right"/>
      <w:pPr>
        <w:tabs>
          <w:tab w:val="num" w:pos="3200"/>
        </w:tabs>
        <w:ind w:left="3200" w:hanging="480"/>
      </w:pPr>
    </w:lvl>
    <w:lvl w:ilvl="6">
      <w:start w:val="1"/>
      <w:numFmt w:val="decimal"/>
      <w:lvlText w:val="%7."/>
      <w:lvlJc w:val="left"/>
      <w:pPr>
        <w:tabs>
          <w:tab w:val="num" w:pos="3680"/>
        </w:tabs>
        <w:ind w:left="3680" w:hanging="480"/>
      </w:pPr>
    </w:lvl>
    <w:lvl w:ilvl="7">
      <w:start w:val="1"/>
      <w:numFmt w:val="ideographTraditional"/>
      <w:lvlText w:val="%8、"/>
      <w:lvlJc w:val="left"/>
      <w:pPr>
        <w:tabs>
          <w:tab w:val="num" w:pos="4160"/>
        </w:tabs>
        <w:ind w:left="4160" w:hanging="480"/>
      </w:pPr>
    </w:lvl>
    <w:lvl w:ilvl="8">
      <w:start w:val="1"/>
      <w:numFmt w:val="lowerRoman"/>
      <w:lvlText w:val="%9."/>
      <w:lvlJc w:val="right"/>
      <w:pPr>
        <w:tabs>
          <w:tab w:val="num" w:pos="4640"/>
        </w:tabs>
        <w:ind w:left="4640" w:hanging="480"/>
      </w:pPr>
    </w:lvl>
  </w:abstractNum>
  <w:abstractNum w:abstractNumId="11">
    <w:nsid w:val="379A5654"/>
    <w:multiLevelType w:val="hybridMultilevel"/>
    <w:tmpl w:val="F47CFC00"/>
    <w:lvl w:ilvl="0" w:tplc="14B82732">
      <w:start w:val="1"/>
      <w:numFmt w:val="decimal"/>
      <w:lvlText w:val="(%1)"/>
      <w:lvlJc w:val="left"/>
      <w:pPr>
        <w:ind w:left="855" w:hanging="495"/>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nsid w:val="385427AF"/>
    <w:multiLevelType w:val="hybridMultilevel"/>
    <w:tmpl w:val="177E929A"/>
    <w:lvl w:ilvl="0" w:tplc="788E42D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8834973"/>
    <w:multiLevelType w:val="hybridMultilevel"/>
    <w:tmpl w:val="6A408D3C"/>
    <w:lvl w:ilvl="0" w:tplc="7F707420">
      <w:start w:val="1"/>
      <w:numFmt w:val="taiwaneseCountingThousand"/>
      <w:lvlText w:val="（%1）"/>
      <w:lvlJc w:val="left"/>
      <w:pPr>
        <w:ind w:left="1240" w:hanging="1080"/>
      </w:pPr>
      <w:rPr>
        <w:rFonts w:hint="default"/>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14">
    <w:nsid w:val="3A2A1BD1"/>
    <w:multiLevelType w:val="hybridMultilevel"/>
    <w:tmpl w:val="22461C84"/>
    <w:lvl w:ilvl="0" w:tplc="A2F4DB3C">
      <w:start w:val="1"/>
      <w:numFmt w:val="decimal"/>
      <w:lvlText w:val="%1."/>
      <w:lvlJc w:val="left"/>
      <w:pPr>
        <w:tabs>
          <w:tab w:val="num" w:pos="1680"/>
        </w:tabs>
        <w:ind w:left="1680" w:hanging="360"/>
      </w:pPr>
      <w:rPr>
        <w:rFonts w:hint="default"/>
      </w:rPr>
    </w:lvl>
    <w:lvl w:ilvl="1" w:tplc="F76C6B22">
      <w:start w:val="1"/>
      <w:numFmt w:val="decimal"/>
      <w:lvlText w:val="(%2)"/>
      <w:lvlJc w:val="righ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E9E7BEA"/>
    <w:multiLevelType w:val="multilevel"/>
    <w:tmpl w:val="A3AED34A"/>
    <w:lvl w:ilvl="0">
      <w:start w:val="1"/>
      <w:numFmt w:val="decimal"/>
      <w:lvlText w:val="%1."/>
      <w:lvlJc w:val="left"/>
      <w:pPr>
        <w:tabs>
          <w:tab w:val="num" w:pos="1680"/>
        </w:tabs>
        <w:ind w:left="168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426262E8"/>
    <w:multiLevelType w:val="hybridMultilevel"/>
    <w:tmpl w:val="66BCCA00"/>
    <w:lvl w:ilvl="0" w:tplc="8E503748">
      <w:start w:val="1"/>
      <w:numFmt w:val="decimalFullWidth"/>
      <w:lvlText w:val="%1、"/>
      <w:lvlJc w:val="left"/>
      <w:pPr>
        <w:tabs>
          <w:tab w:val="num" w:pos="1997"/>
        </w:tabs>
        <w:ind w:left="1997"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31E0F78"/>
    <w:multiLevelType w:val="hybridMultilevel"/>
    <w:tmpl w:val="F47CFC00"/>
    <w:lvl w:ilvl="0" w:tplc="14B82732">
      <w:start w:val="1"/>
      <w:numFmt w:val="decimal"/>
      <w:lvlText w:val="(%1)"/>
      <w:lvlJc w:val="left"/>
      <w:pPr>
        <w:ind w:left="855" w:hanging="495"/>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nsid w:val="45354E1E"/>
    <w:multiLevelType w:val="hybridMultilevel"/>
    <w:tmpl w:val="38188420"/>
    <w:lvl w:ilvl="0" w:tplc="232483A4">
      <w:start w:val="1"/>
      <w:numFmt w:val="decimal"/>
      <w:lvlText w:val="(%1)"/>
      <w:lvlJc w:val="left"/>
      <w:pPr>
        <w:ind w:left="85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8EE17B0"/>
    <w:multiLevelType w:val="multilevel"/>
    <w:tmpl w:val="206E9552"/>
    <w:lvl w:ilvl="0">
      <w:start w:val="1"/>
      <w:numFmt w:val="decimal"/>
      <w:lvlText w:val="%1."/>
      <w:lvlJc w:val="left"/>
      <w:pPr>
        <w:tabs>
          <w:tab w:val="num" w:pos="1680"/>
        </w:tabs>
        <w:ind w:left="168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nsid w:val="4C2448EF"/>
    <w:multiLevelType w:val="multilevel"/>
    <w:tmpl w:val="4C025A88"/>
    <w:lvl w:ilvl="0">
      <w:start w:val="1"/>
      <w:numFmt w:val="decimal"/>
      <w:lvlText w:val="%1."/>
      <w:lvlJc w:val="left"/>
      <w:pPr>
        <w:tabs>
          <w:tab w:val="num" w:pos="1680"/>
        </w:tabs>
        <w:ind w:left="1680" w:hanging="360"/>
      </w:pPr>
      <w:rPr>
        <w:rFonts w:hint="default"/>
      </w:rPr>
    </w:lvl>
    <w:lvl w:ilvl="1">
      <w:start w:val="1"/>
      <w:numFmt w:val="lowerLetter"/>
      <w:lvlText w:val="(%2)"/>
      <w:lvlJc w:val="left"/>
      <w:pPr>
        <w:tabs>
          <w:tab w:val="num" w:pos="960"/>
        </w:tabs>
        <w:ind w:left="960" w:hanging="480"/>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4D95161B"/>
    <w:multiLevelType w:val="hybridMultilevel"/>
    <w:tmpl w:val="543294F2"/>
    <w:lvl w:ilvl="0" w:tplc="8E503748">
      <w:start w:val="1"/>
      <w:numFmt w:val="decimalFullWidth"/>
      <w:lvlText w:val="%1、"/>
      <w:lvlJc w:val="left"/>
      <w:pPr>
        <w:tabs>
          <w:tab w:val="num" w:pos="1997"/>
        </w:tabs>
        <w:ind w:left="1997" w:hanging="720"/>
      </w:pPr>
      <w:rPr>
        <w:rFonts w:hint="eastAsia"/>
      </w:rPr>
    </w:lvl>
    <w:lvl w:ilvl="1" w:tplc="04090019" w:tentative="1">
      <w:start w:val="1"/>
      <w:numFmt w:val="ideographTraditional"/>
      <w:lvlText w:val="%2、"/>
      <w:lvlJc w:val="left"/>
      <w:pPr>
        <w:tabs>
          <w:tab w:val="num" w:pos="2237"/>
        </w:tabs>
        <w:ind w:left="2237" w:hanging="480"/>
      </w:pPr>
    </w:lvl>
    <w:lvl w:ilvl="2" w:tplc="0409001B" w:tentative="1">
      <w:start w:val="1"/>
      <w:numFmt w:val="lowerRoman"/>
      <w:lvlText w:val="%3."/>
      <w:lvlJc w:val="right"/>
      <w:pPr>
        <w:tabs>
          <w:tab w:val="num" w:pos="2717"/>
        </w:tabs>
        <w:ind w:left="2717" w:hanging="480"/>
      </w:pPr>
    </w:lvl>
    <w:lvl w:ilvl="3" w:tplc="0409000F" w:tentative="1">
      <w:start w:val="1"/>
      <w:numFmt w:val="decimal"/>
      <w:lvlText w:val="%4."/>
      <w:lvlJc w:val="left"/>
      <w:pPr>
        <w:tabs>
          <w:tab w:val="num" w:pos="3197"/>
        </w:tabs>
        <w:ind w:left="3197" w:hanging="480"/>
      </w:pPr>
    </w:lvl>
    <w:lvl w:ilvl="4" w:tplc="04090019" w:tentative="1">
      <w:start w:val="1"/>
      <w:numFmt w:val="ideographTraditional"/>
      <w:lvlText w:val="%5、"/>
      <w:lvlJc w:val="left"/>
      <w:pPr>
        <w:tabs>
          <w:tab w:val="num" w:pos="3677"/>
        </w:tabs>
        <w:ind w:left="3677" w:hanging="480"/>
      </w:pPr>
    </w:lvl>
    <w:lvl w:ilvl="5" w:tplc="0409001B" w:tentative="1">
      <w:start w:val="1"/>
      <w:numFmt w:val="lowerRoman"/>
      <w:lvlText w:val="%6."/>
      <w:lvlJc w:val="right"/>
      <w:pPr>
        <w:tabs>
          <w:tab w:val="num" w:pos="4157"/>
        </w:tabs>
        <w:ind w:left="4157" w:hanging="480"/>
      </w:pPr>
    </w:lvl>
    <w:lvl w:ilvl="6" w:tplc="0409000F" w:tentative="1">
      <w:start w:val="1"/>
      <w:numFmt w:val="decimal"/>
      <w:lvlText w:val="%7."/>
      <w:lvlJc w:val="left"/>
      <w:pPr>
        <w:tabs>
          <w:tab w:val="num" w:pos="4637"/>
        </w:tabs>
        <w:ind w:left="4637" w:hanging="480"/>
      </w:pPr>
    </w:lvl>
    <w:lvl w:ilvl="7" w:tplc="04090019" w:tentative="1">
      <w:start w:val="1"/>
      <w:numFmt w:val="ideographTraditional"/>
      <w:lvlText w:val="%8、"/>
      <w:lvlJc w:val="left"/>
      <w:pPr>
        <w:tabs>
          <w:tab w:val="num" w:pos="5117"/>
        </w:tabs>
        <w:ind w:left="5117" w:hanging="480"/>
      </w:pPr>
    </w:lvl>
    <w:lvl w:ilvl="8" w:tplc="0409001B" w:tentative="1">
      <w:start w:val="1"/>
      <w:numFmt w:val="lowerRoman"/>
      <w:lvlText w:val="%9."/>
      <w:lvlJc w:val="right"/>
      <w:pPr>
        <w:tabs>
          <w:tab w:val="num" w:pos="5597"/>
        </w:tabs>
        <w:ind w:left="5597" w:hanging="480"/>
      </w:pPr>
    </w:lvl>
  </w:abstractNum>
  <w:abstractNum w:abstractNumId="22">
    <w:nsid w:val="4E55513F"/>
    <w:multiLevelType w:val="hybridMultilevel"/>
    <w:tmpl w:val="A46440CA"/>
    <w:lvl w:ilvl="0" w:tplc="7B5868A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nsid w:val="551D0976"/>
    <w:multiLevelType w:val="hybridMultilevel"/>
    <w:tmpl w:val="0908D6A0"/>
    <w:lvl w:ilvl="0" w:tplc="C4707D88">
      <w:start w:val="1"/>
      <w:numFmt w:val="decimal"/>
      <w:lvlText w:val="%1."/>
      <w:lvlJc w:val="left"/>
      <w:pPr>
        <w:tabs>
          <w:tab w:val="num" w:pos="1956"/>
        </w:tabs>
        <w:ind w:left="1956" w:hanging="360"/>
      </w:pPr>
      <w:rPr>
        <w:rFonts w:hint="default"/>
      </w:rPr>
    </w:lvl>
    <w:lvl w:ilvl="1" w:tplc="04090019" w:tentative="1">
      <w:start w:val="1"/>
      <w:numFmt w:val="ideographTraditional"/>
      <w:lvlText w:val="%2、"/>
      <w:lvlJc w:val="left"/>
      <w:pPr>
        <w:tabs>
          <w:tab w:val="num" w:pos="2556"/>
        </w:tabs>
        <w:ind w:left="2556" w:hanging="480"/>
      </w:pPr>
    </w:lvl>
    <w:lvl w:ilvl="2" w:tplc="0409001B" w:tentative="1">
      <w:start w:val="1"/>
      <w:numFmt w:val="lowerRoman"/>
      <w:lvlText w:val="%3."/>
      <w:lvlJc w:val="right"/>
      <w:pPr>
        <w:tabs>
          <w:tab w:val="num" w:pos="3036"/>
        </w:tabs>
        <w:ind w:left="3036" w:hanging="480"/>
      </w:pPr>
    </w:lvl>
    <w:lvl w:ilvl="3" w:tplc="0409000F" w:tentative="1">
      <w:start w:val="1"/>
      <w:numFmt w:val="decimal"/>
      <w:lvlText w:val="%4."/>
      <w:lvlJc w:val="left"/>
      <w:pPr>
        <w:tabs>
          <w:tab w:val="num" w:pos="3516"/>
        </w:tabs>
        <w:ind w:left="3516" w:hanging="480"/>
      </w:pPr>
    </w:lvl>
    <w:lvl w:ilvl="4" w:tplc="04090019" w:tentative="1">
      <w:start w:val="1"/>
      <w:numFmt w:val="ideographTraditional"/>
      <w:lvlText w:val="%5、"/>
      <w:lvlJc w:val="left"/>
      <w:pPr>
        <w:tabs>
          <w:tab w:val="num" w:pos="3996"/>
        </w:tabs>
        <w:ind w:left="3996" w:hanging="480"/>
      </w:pPr>
    </w:lvl>
    <w:lvl w:ilvl="5" w:tplc="0409001B" w:tentative="1">
      <w:start w:val="1"/>
      <w:numFmt w:val="lowerRoman"/>
      <w:lvlText w:val="%6."/>
      <w:lvlJc w:val="right"/>
      <w:pPr>
        <w:tabs>
          <w:tab w:val="num" w:pos="4476"/>
        </w:tabs>
        <w:ind w:left="4476" w:hanging="480"/>
      </w:pPr>
    </w:lvl>
    <w:lvl w:ilvl="6" w:tplc="0409000F" w:tentative="1">
      <w:start w:val="1"/>
      <w:numFmt w:val="decimal"/>
      <w:lvlText w:val="%7."/>
      <w:lvlJc w:val="left"/>
      <w:pPr>
        <w:tabs>
          <w:tab w:val="num" w:pos="4956"/>
        </w:tabs>
        <w:ind w:left="4956" w:hanging="480"/>
      </w:pPr>
    </w:lvl>
    <w:lvl w:ilvl="7" w:tplc="04090019" w:tentative="1">
      <w:start w:val="1"/>
      <w:numFmt w:val="ideographTraditional"/>
      <w:lvlText w:val="%8、"/>
      <w:lvlJc w:val="left"/>
      <w:pPr>
        <w:tabs>
          <w:tab w:val="num" w:pos="5436"/>
        </w:tabs>
        <w:ind w:left="5436" w:hanging="480"/>
      </w:pPr>
    </w:lvl>
    <w:lvl w:ilvl="8" w:tplc="0409001B" w:tentative="1">
      <w:start w:val="1"/>
      <w:numFmt w:val="lowerRoman"/>
      <w:lvlText w:val="%9."/>
      <w:lvlJc w:val="right"/>
      <w:pPr>
        <w:tabs>
          <w:tab w:val="num" w:pos="5916"/>
        </w:tabs>
        <w:ind w:left="5916" w:hanging="480"/>
      </w:pPr>
    </w:lvl>
  </w:abstractNum>
  <w:abstractNum w:abstractNumId="24">
    <w:nsid w:val="5847606D"/>
    <w:multiLevelType w:val="multilevel"/>
    <w:tmpl w:val="6076104A"/>
    <w:lvl w:ilvl="0">
      <w:start w:val="1"/>
      <w:numFmt w:val="taiwaneseCountingThousand"/>
      <w:pStyle w:val="a"/>
      <w:suff w:val="nothing"/>
      <w:lvlText w:val="%1、"/>
      <w:lvlJc w:val="left"/>
      <w:pPr>
        <w:ind w:left="952" w:hanging="635"/>
      </w:pPr>
      <w:rPr>
        <w:rFonts w:hint="eastAsia"/>
      </w:rPr>
    </w:lvl>
    <w:lvl w:ilvl="1">
      <w:start w:val="1"/>
      <w:numFmt w:val="taiwaneseCountingThousand"/>
      <w:suff w:val="nothing"/>
      <w:lvlText w:val="%2、"/>
      <w:lvlJc w:val="left"/>
      <w:pPr>
        <w:ind w:left="1599" w:hanging="953"/>
      </w:pPr>
      <w:rPr>
        <w:rFonts w:hint="eastAsia"/>
      </w:rPr>
    </w:lvl>
    <w:lvl w:ilvl="2">
      <w:start w:val="1"/>
      <w:numFmt w:val="taiwaneseCountingThousand"/>
      <w:suff w:val="nothing"/>
      <w:lvlText w:val="（%3）"/>
      <w:lvlJc w:val="left"/>
      <w:pPr>
        <w:ind w:left="1599" w:hanging="635"/>
      </w:pPr>
      <w:rPr>
        <w:rFonts w:hint="eastAsia"/>
      </w:rPr>
    </w:lvl>
    <w:lvl w:ilvl="3">
      <w:start w:val="1"/>
      <w:numFmt w:val="decimalFullWidth"/>
      <w:suff w:val="nothing"/>
      <w:lvlText w:val="（%4）"/>
      <w:lvlJc w:val="left"/>
      <w:pPr>
        <w:ind w:left="2234" w:hanging="964"/>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5">
    <w:nsid w:val="5BFF0773"/>
    <w:multiLevelType w:val="hybridMultilevel"/>
    <w:tmpl w:val="D5D28E2C"/>
    <w:lvl w:ilvl="0" w:tplc="A2F4DB3C">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5C947165"/>
    <w:multiLevelType w:val="hybridMultilevel"/>
    <w:tmpl w:val="206E9552"/>
    <w:lvl w:ilvl="0" w:tplc="A2F4DB3C">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5FCA11A8"/>
    <w:multiLevelType w:val="hybridMultilevel"/>
    <w:tmpl w:val="16C62598"/>
    <w:lvl w:ilvl="0" w:tplc="80B630E8">
      <w:start w:val="1"/>
      <w:numFmt w:val="decimal"/>
      <w:lvlText w:val="%1."/>
      <w:lvlJc w:val="left"/>
      <w:pPr>
        <w:tabs>
          <w:tab w:val="num" w:pos="720"/>
        </w:tabs>
        <w:ind w:left="720" w:hanging="360"/>
      </w:pPr>
    </w:lvl>
    <w:lvl w:ilvl="1" w:tplc="A87C4E26" w:tentative="1">
      <w:start w:val="1"/>
      <w:numFmt w:val="decimal"/>
      <w:lvlText w:val="%2."/>
      <w:lvlJc w:val="left"/>
      <w:pPr>
        <w:tabs>
          <w:tab w:val="num" w:pos="1440"/>
        </w:tabs>
        <w:ind w:left="1440" w:hanging="360"/>
      </w:pPr>
    </w:lvl>
    <w:lvl w:ilvl="2" w:tplc="8D3CBA3A" w:tentative="1">
      <w:start w:val="1"/>
      <w:numFmt w:val="decimal"/>
      <w:lvlText w:val="%3."/>
      <w:lvlJc w:val="left"/>
      <w:pPr>
        <w:tabs>
          <w:tab w:val="num" w:pos="2160"/>
        </w:tabs>
        <w:ind w:left="2160" w:hanging="360"/>
      </w:pPr>
    </w:lvl>
    <w:lvl w:ilvl="3" w:tplc="C542F7C2" w:tentative="1">
      <w:start w:val="1"/>
      <w:numFmt w:val="decimal"/>
      <w:lvlText w:val="%4."/>
      <w:lvlJc w:val="left"/>
      <w:pPr>
        <w:tabs>
          <w:tab w:val="num" w:pos="2880"/>
        </w:tabs>
        <w:ind w:left="2880" w:hanging="360"/>
      </w:pPr>
    </w:lvl>
    <w:lvl w:ilvl="4" w:tplc="53B49CC8" w:tentative="1">
      <w:start w:val="1"/>
      <w:numFmt w:val="decimal"/>
      <w:lvlText w:val="%5."/>
      <w:lvlJc w:val="left"/>
      <w:pPr>
        <w:tabs>
          <w:tab w:val="num" w:pos="3600"/>
        </w:tabs>
        <w:ind w:left="3600" w:hanging="360"/>
      </w:pPr>
    </w:lvl>
    <w:lvl w:ilvl="5" w:tplc="55668C32" w:tentative="1">
      <w:start w:val="1"/>
      <w:numFmt w:val="decimal"/>
      <w:lvlText w:val="%6."/>
      <w:lvlJc w:val="left"/>
      <w:pPr>
        <w:tabs>
          <w:tab w:val="num" w:pos="4320"/>
        </w:tabs>
        <w:ind w:left="4320" w:hanging="360"/>
      </w:pPr>
    </w:lvl>
    <w:lvl w:ilvl="6" w:tplc="E28CC3E0" w:tentative="1">
      <w:start w:val="1"/>
      <w:numFmt w:val="decimal"/>
      <w:lvlText w:val="%7."/>
      <w:lvlJc w:val="left"/>
      <w:pPr>
        <w:tabs>
          <w:tab w:val="num" w:pos="5040"/>
        </w:tabs>
        <w:ind w:left="5040" w:hanging="360"/>
      </w:pPr>
    </w:lvl>
    <w:lvl w:ilvl="7" w:tplc="18141F16" w:tentative="1">
      <w:start w:val="1"/>
      <w:numFmt w:val="decimal"/>
      <w:lvlText w:val="%8."/>
      <w:lvlJc w:val="left"/>
      <w:pPr>
        <w:tabs>
          <w:tab w:val="num" w:pos="5760"/>
        </w:tabs>
        <w:ind w:left="5760" w:hanging="360"/>
      </w:pPr>
    </w:lvl>
    <w:lvl w:ilvl="8" w:tplc="0864665C" w:tentative="1">
      <w:start w:val="1"/>
      <w:numFmt w:val="decimal"/>
      <w:lvlText w:val="%9."/>
      <w:lvlJc w:val="left"/>
      <w:pPr>
        <w:tabs>
          <w:tab w:val="num" w:pos="6480"/>
        </w:tabs>
        <w:ind w:left="6480" w:hanging="360"/>
      </w:pPr>
    </w:lvl>
  </w:abstractNum>
  <w:abstractNum w:abstractNumId="28">
    <w:nsid w:val="620348C9"/>
    <w:multiLevelType w:val="hybridMultilevel"/>
    <w:tmpl w:val="3920F708"/>
    <w:lvl w:ilvl="0" w:tplc="A2F4DB3C">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626F0918"/>
    <w:multiLevelType w:val="hybridMultilevel"/>
    <w:tmpl w:val="06589804"/>
    <w:lvl w:ilvl="0" w:tplc="8E503748">
      <w:start w:val="1"/>
      <w:numFmt w:val="decimalFullWidth"/>
      <w:lvlText w:val="%1、"/>
      <w:lvlJc w:val="left"/>
      <w:pPr>
        <w:tabs>
          <w:tab w:val="num" w:pos="1997"/>
        </w:tabs>
        <w:ind w:left="1997"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62A6336E"/>
    <w:multiLevelType w:val="hybridMultilevel"/>
    <w:tmpl w:val="4FACD6AA"/>
    <w:lvl w:ilvl="0" w:tplc="112E6C44">
      <w:start w:val="1"/>
      <w:numFmt w:val="taiwaneseCountingThousand"/>
      <w:lvlText w:val="%1、"/>
      <w:lvlJc w:val="left"/>
      <w:pPr>
        <w:tabs>
          <w:tab w:val="num" w:pos="3271"/>
        </w:tabs>
        <w:ind w:left="3271" w:hanging="720"/>
      </w:pPr>
      <w:rPr>
        <w:rFonts w:hint="eastAsia"/>
        <w:color w:val="auto"/>
      </w:rPr>
    </w:lvl>
    <w:lvl w:ilvl="1" w:tplc="E1F287A6">
      <w:start w:val="1"/>
      <w:numFmt w:val="taiwaneseCountingThousand"/>
      <w:lvlText w:val="(%2)"/>
      <w:lvlJc w:val="left"/>
      <w:pPr>
        <w:tabs>
          <w:tab w:val="num" w:pos="2160"/>
        </w:tabs>
        <w:ind w:left="2160" w:hanging="1080"/>
      </w:pPr>
      <w:rPr>
        <w:rFonts w:hint="eastAsia"/>
        <w:color w:val="auto"/>
      </w:r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31">
    <w:nsid w:val="62EB2D1B"/>
    <w:multiLevelType w:val="hybridMultilevel"/>
    <w:tmpl w:val="FAF2DFCC"/>
    <w:lvl w:ilvl="0" w:tplc="A2F4DB3C">
      <w:start w:val="1"/>
      <w:numFmt w:val="decimal"/>
      <w:lvlText w:val="%1."/>
      <w:lvlJc w:val="left"/>
      <w:pPr>
        <w:tabs>
          <w:tab w:val="num" w:pos="1680"/>
        </w:tabs>
        <w:ind w:left="1680" w:hanging="360"/>
      </w:pPr>
      <w:rPr>
        <w:rFonts w:hint="default"/>
      </w:rPr>
    </w:lvl>
    <w:lvl w:ilvl="1" w:tplc="F76C6B22">
      <w:start w:val="1"/>
      <w:numFmt w:val="decimal"/>
      <w:lvlText w:val="(%2)"/>
      <w:lvlJc w:val="righ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4A7200B"/>
    <w:multiLevelType w:val="multilevel"/>
    <w:tmpl w:val="06589804"/>
    <w:lvl w:ilvl="0">
      <w:start w:val="1"/>
      <w:numFmt w:val="decimalFullWidth"/>
      <w:lvlText w:val="%1、"/>
      <w:lvlJc w:val="left"/>
      <w:pPr>
        <w:tabs>
          <w:tab w:val="num" w:pos="1997"/>
        </w:tabs>
        <w:ind w:left="1997"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nsid w:val="678808EE"/>
    <w:multiLevelType w:val="hybridMultilevel"/>
    <w:tmpl w:val="3F4EDF7A"/>
    <w:lvl w:ilvl="0" w:tplc="A2F4DB3C">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34">
    <w:nsid w:val="6B47626C"/>
    <w:multiLevelType w:val="hybridMultilevel"/>
    <w:tmpl w:val="2E62DEC6"/>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5">
    <w:nsid w:val="6B817EAD"/>
    <w:multiLevelType w:val="multilevel"/>
    <w:tmpl w:val="A3AED34A"/>
    <w:lvl w:ilvl="0">
      <w:start w:val="1"/>
      <w:numFmt w:val="decimal"/>
      <w:lvlText w:val="%1."/>
      <w:lvlJc w:val="left"/>
      <w:pPr>
        <w:tabs>
          <w:tab w:val="num" w:pos="1680"/>
        </w:tabs>
        <w:ind w:left="168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6">
    <w:nsid w:val="6BC41CBE"/>
    <w:multiLevelType w:val="multilevel"/>
    <w:tmpl w:val="5F8A9D6E"/>
    <w:lvl w:ilvl="0">
      <w:start w:val="1"/>
      <w:numFmt w:val="decimalFullWidth"/>
      <w:lvlText w:val="%1、"/>
      <w:lvlJc w:val="left"/>
      <w:pPr>
        <w:tabs>
          <w:tab w:val="num" w:pos="1997"/>
        </w:tabs>
        <w:ind w:left="1997"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7">
    <w:nsid w:val="6CA24A28"/>
    <w:multiLevelType w:val="multilevel"/>
    <w:tmpl w:val="3A3693EC"/>
    <w:lvl w:ilvl="0">
      <w:start w:val="1"/>
      <w:numFmt w:val="decimal"/>
      <w:lvlText w:val="%1."/>
      <w:lvlJc w:val="left"/>
      <w:pPr>
        <w:tabs>
          <w:tab w:val="num" w:pos="1680"/>
        </w:tabs>
        <w:ind w:left="168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8">
    <w:nsid w:val="6CC511E5"/>
    <w:multiLevelType w:val="multilevel"/>
    <w:tmpl w:val="3F4EDF7A"/>
    <w:lvl w:ilvl="0">
      <w:start w:val="1"/>
      <w:numFmt w:val="decimal"/>
      <w:lvlText w:val="%1."/>
      <w:lvlJc w:val="left"/>
      <w:pPr>
        <w:tabs>
          <w:tab w:val="num" w:pos="1680"/>
        </w:tabs>
        <w:ind w:left="1680" w:hanging="360"/>
      </w:pPr>
      <w:rPr>
        <w:rFonts w:hint="default"/>
      </w:rPr>
    </w:lvl>
    <w:lvl w:ilvl="1">
      <w:start w:val="1"/>
      <w:numFmt w:val="ideographTraditional"/>
      <w:lvlText w:val="%2、"/>
      <w:lvlJc w:val="left"/>
      <w:pPr>
        <w:tabs>
          <w:tab w:val="num" w:pos="2280"/>
        </w:tabs>
        <w:ind w:left="2280" w:hanging="480"/>
      </w:pPr>
    </w:lvl>
    <w:lvl w:ilvl="2">
      <w:start w:val="1"/>
      <w:numFmt w:val="lowerRoman"/>
      <w:lvlText w:val="%3."/>
      <w:lvlJc w:val="right"/>
      <w:pPr>
        <w:tabs>
          <w:tab w:val="num" w:pos="2760"/>
        </w:tabs>
        <w:ind w:left="2760" w:hanging="480"/>
      </w:pPr>
    </w:lvl>
    <w:lvl w:ilvl="3">
      <w:start w:val="1"/>
      <w:numFmt w:val="decimal"/>
      <w:lvlText w:val="%4."/>
      <w:lvlJc w:val="left"/>
      <w:pPr>
        <w:tabs>
          <w:tab w:val="num" w:pos="3240"/>
        </w:tabs>
        <w:ind w:left="3240" w:hanging="480"/>
      </w:pPr>
    </w:lvl>
    <w:lvl w:ilvl="4">
      <w:start w:val="1"/>
      <w:numFmt w:val="ideographTraditional"/>
      <w:lvlText w:val="%5、"/>
      <w:lvlJc w:val="left"/>
      <w:pPr>
        <w:tabs>
          <w:tab w:val="num" w:pos="3720"/>
        </w:tabs>
        <w:ind w:left="3720" w:hanging="480"/>
      </w:pPr>
    </w:lvl>
    <w:lvl w:ilvl="5">
      <w:start w:val="1"/>
      <w:numFmt w:val="lowerRoman"/>
      <w:lvlText w:val="%6."/>
      <w:lvlJc w:val="right"/>
      <w:pPr>
        <w:tabs>
          <w:tab w:val="num" w:pos="4200"/>
        </w:tabs>
        <w:ind w:left="4200" w:hanging="480"/>
      </w:pPr>
    </w:lvl>
    <w:lvl w:ilvl="6">
      <w:start w:val="1"/>
      <w:numFmt w:val="decimal"/>
      <w:lvlText w:val="%7."/>
      <w:lvlJc w:val="left"/>
      <w:pPr>
        <w:tabs>
          <w:tab w:val="num" w:pos="4680"/>
        </w:tabs>
        <w:ind w:left="4680" w:hanging="480"/>
      </w:pPr>
    </w:lvl>
    <w:lvl w:ilvl="7">
      <w:start w:val="1"/>
      <w:numFmt w:val="ideographTraditional"/>
      <w:lvlText w:val="%8、"/>
      <w:lvlJc w:val="left"/>
      <w:pPr>
        <w:tabs>
          <w:tab w:val="num" w:pos="5160"/>
        </w:tabs>
        <w:ind w:left="5160" w:hanging="480"/>
      </w:pPr>
    </w:lvl>
    <w:lvl w:ilvl="8">
      <w:start w:val="1"/>
      <w:numFmt w:val="lowerRoman"/>
      <w:lvlText w:val="%9."/>
      <w:lvlJc w:val="right"/>
      <w:pPr>
        <w:tabs>
          <w:tab w:val="num" w:pos="5640"/>
        </w:tabs>
        <w:ind w:left="5640" w:hanging="480"/>
      </w:pPr>
    </w:lvl>
  </w:abstractNum>
  <w:abstractNum w:abstractNumId="39">
    <w:nsid w:val="6E267E59"/>
    <w:multiLevelType w:val="hybridMultilevel"/>
    <w:tmpl w:val="D9EE0F34"/>
    <w:lvl w:ilvl="0" w:tplc="A2F4DB3C">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6E3C3C12"/>
    <w:multiLevelType w:val="hybridMultilevel"/>
    <w:tmpl w:val="8FCC2CFA"/>
    <w:lvl w:ilvl="0" w:tplc="3064D582">
      <w:start w:val="1"/>
      <w:numFmt w:val="taiwaneseCountingThousand"/>
      <w:lvlText w:val="（%1）"/>
      <w:lvlJc w:val="left"/>
      <w:pPr>
        <w:tabs>
          <w:tab w:val="num" w:pos="947"/>
        </w:tabs>
        <w:ind w:left="947" w:hanging="720"/>
      </w:pPr>
      <w:rPr>
        <w:rFonts w:hint="default"/>
        <w:color w:val="000000"/>
        <w:sz w:val="20"/>
      </w:rPr>
    </w:lvl>
    <w:lvl w:ilvl="1" w:tplc="04090019" w:tentative="1">
      <w:start w:val="1"/>
      <w:numFmt w:val="ideographTraditional"/>
      <w:lvlText w:val="%2、"/>
      <w:lvlJc w:val="left"/>
      <w:pPr>
        <w:tabs>
          <w:tab w:val="num" w:pos="1187"/>
        </w:tabs>
        <w:ind w:left="1187" w:hanging="480"/>
      </w:pPr>
    </w:lvl>
    <w:lvl w:ilvl="2" w:tplc="0409001B" w:tentative="1">
      <w:start w:val="1"/>
      <w:numFmt w:val="lowerRoman"/>
      <w:lvlText w:val="%3."/>
      <w:lvlJc w:val="right"/>
      <w:pPr>
        <w:tabs>
          <w:tab w:val="num" w:pos="1667"/>
        </w:tabs>
        <w:ind w:left="1667" w:hanging="480"/>
      </w:pPr>
    </w:lvl>
    <w:lvl w:ilvl="3" w:tplc="0409000F" w:tentative="1">
      <w:start w:val="1"/>
      <w:numFmt w:val="decimal"/>
      <w:lvlText w:val="%4."/>
      <w:lvlJc w:val="left"/>
      <w:pPr>
        <w:tabs>
          <w:tab w:val="num" w:pos="2147"/>
        </w:tabs>
        <w:ind w:left="2147" w:hanging="480"/>
      </w:pPr>
    </w:lvl>
    <w:lvl w:ilvl="4" w:tplc="04090019" w:tentative="1">
      <w:start w:val="1"/>
      <w:numFmt w:val="ideographTraditional"/>
      <w:lvlText w:val="%5、"/>
      <w:lvlJc w:val="left"/>
      <w:pPr>
        <w:tabs>
          <w:tab w:val="num" w:pos="2627"/>
        </w:tabs>
        <w:ind w:left="2627" w:hanging="480"/>
      </w:pPr>
    </w:lvl>
    <w:lvl w:ilvl="5" w:tplc="0409001B" w:tentative="1">
      <w:start w:val="1"/>
      <w:numFmt w:val="lowerRoman"/>
      <w:lvlText w:val="%6."/>
      <w:lvlJc w:val="right"/>
      <w:pPr>
        <w:tabs>
          <w:tab w:val="num" w:pos="3107"/>
        </w:tabs>
        <w:ind w:left="3107" w:hanging="480"/>
      </w:pPr>
    </w:lvl>
    <w:lvl w:ilvl="6" w:tplc="0409000F" w:tentative="1">
      <w:start w:val="1"/>
      <w:numFmt w:val="decimal"/>
      <w:lvlText w:val="%7."/>
      <w:lvlJc w:val="left"/>
      <w:pPr>
        <w:tabs>
          <w:tab w:val="num" w:pos="3587"/>
        </w:tabs>
        <w:ind w:left="3587" w:hanging="480"/>
      </w:pPr>
    </w:lvl>
    <w:lvl w:ilvl="7" w:tplc="04090019" w:tentative="1">
      <w:start w:val="1"/>
      <w:numFmt w:val="ideographTraditional"/>
      <w:lvlText w:val="%8、"/>
      <w:lvlJc w:val="left"/>
      <w:pPr>
        <w:tabs>
          <w:tab w:val="num" w:pos="4067"/>
        </w:tabs>
        <w:ind w:left="4067" w:hanging="480"/>
      </w:pPr>
    </w:lvl>
    <w:lvl w:ilvl="8" w:tplc="0409001B" w:tentative="1">
      <w:start w:val="1"/>
      <w:numFmt w:val="lowerRoman"/>
      <w:lvlText w:val="%9."/>
      <w:lvlJc w:val="right"/>
      <w:pPr>
        <w:tabs>
          <w:tab w:val="num" w:pos="4547"/>
        </w:tabs>
        <w:ind w:left="4547" w:hanging="480"/>
      </w:pPr>
    </w:lvl>
  </w:abstractNum>
  <w:abstractNum w:abstractNumId="41">
    <w:nsid w:val="6F8F12AF"/>
    <w:multiLevelType w:val="hybridMultilevel"/>
    <w:tmpl w:val="FCEA3A76"/>
    <w:lvl w:ilvl="0" w:tplc="8E503748">
      <w:start w:val="1"/>
      <w:numFmt w:val="decimalFullWidth"/>
      <w:lvlText w:val="%1、"/>
      <w:lvlJc w:val="left"/>
      <w:pPr>
        <w:tabs>
          <w:tab w:val="num" w:pos="1997"/>
        </w:tabs>
        <w:ind w:left="1997"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6FA436C7"/>
    <w:multiLevelType w:val="hybridMultilevel"/>
    <w:tmpl w:val="6B109D48"/>
    <w:lvl w:ilvl="0" w:tplc="8340CB28">
      <w:start w:val="1"/>
      <w:numFmt w:val="bullet"/>
      <w:lvlText w:val=""/>
      <w:lvlPicBulletId w:val="0"/>
      <w:lvlJc w:val="left"/>
      <w:pPr>
        <w:tabs>
          <w:tab w:val="num" w:pos="720"/>
        </w:tabs>
        <w:ind w:left="720" w:hanging="360"/>
      </w:pPr>
      <w:rPr>
        <w:rFonts w:ascii="Symbol" w:hAnsi="Symbol" w:hint="default"/>
      </w:rPr>
    </w:lvl>
    <w:lvl w:ilvl="1" w:tplc="4A92521C" w:tentative="1">
      <w:start w:val="1"/>
      <w:numFmt w:val="bullet"/>
      <w:lvlText w:val=""/>
      <w:lvlPicBulletId w:val="0"/>
      <w:lvlJc w:val="left"/>
      <w:pPr>
        <w:tabs>
          <w:tab w:val="num" w:pos="1440"/>
        </w:tabs>
        <w:ind w:left="1440" w:hanging="360"/>
      </w:pPr>
      <w:rPr>
        <w:rFonts w:ascii="Symbol" w:hAnsi="Symbol" w:hint="default"/>
      </w:rPr>
    </w:lvl>
    <w:lvl w:ilvl="2" w:tplc="6AB2CB18" w:tentative="1">
      <w:start w:val="1"/>
      <w:numFmt w:val="bullet"/>
      <w:lvlText w:val=""/>
      <w:lvlPicBulletId w:val="0"/>
      <w:lvlJc w:val="left"/>
      <w:pPr>
        <w:tabs>
          <w:tab w:val="num" w:pos="2160"/>
        </w:tabs>
        <w:ind w:left="2160" w:hanging="360"/>
      </w:pPr>
      <w:rPr>
        <w:rFonts w:ascii="Symbol" w:hAnsi="Symbol" w:hint="default"/>
      </w:rPr>
    </w:lvl>
    <w:lvl w:ilvl="3" w:tplc="D49AB274" w:tentative="1">
      <w:start w:val="1"/>
      <w:numFmt w:val="bullet"/>
      <w:lvlText w:val=""/>
      <w:lvlPicBulletId w:val="0"/>
      <w:lvlJc w:val="left"/>
      <w:pPr>
        <w:tabs>
          <w:tab w:val="num" w:pos="2880"/>
        </w:tabs>
        <w:ind w:left="2880" w:hanging="360"/>
      </w:pPr>
      <w:rPr>
        <w:rFonts w:ascii="Symbol" w:hAnsi="Symbol" w:hint="default"/>
      </w:rPr>
    </w:lvl>
    <w:lvl w:ilvl="4" w:tplc="A8C6321C" w:tentative="1">
      <w:start w:val="1"/>
      <w:numFmt w:val="bullet"/>
      <w:lvlText w:val=""/>
      <w:lvlPicBulletId w:val="0"/>
      <w:lvlJc w:val="left"/>
      <w:pPr>
        <w:tabs>
          <w:tab w:val="num" w:pos="3600"/>
        </w:tabs>
        <w:ind w:left="3600" w:hanging="360"/>
      </w:pPr>
      <w:rPr>
        <w:rFonts w:ascii="Symbol" w:hAnsi="Symbol" w:hint="default"/>
      </w:rPr>
    </w:lvl>
    <w:lvl w:ilvl="5" w:tplc="A7AAA590" w:tentative="1">
      <w:start w:val="1"/>
      <w:numFmt w:val="bullet"/>
      <w:lvlText w:val=""/>
      <w:lvlPicBulletId w:val="0"/>
      <w:lvlJc w:val="left"/>
      <w:pPr>
        <w:tabs>
          <w:tab w:val="num" w:pos="4320"/>
        </w:tabs>
        <w:ind w:left="4320" w:hanging="360"/>
      </w:pPr>
      <w:rPr>
        <w:rFonts w:ascii="Symbol" w:hAnsi="Symbol" w:hint="default"/>
      </w:rPr>
    </w:lvl>
    <w:lvl w:ilvl="6" w:tplc="1430C086" w:tentative="1">
      <w:start w:val="1"/>
      <w:numFmt w:val="bullet"/>
      <w:lvlText w:val=""/>
      <w:lvlPicBulletId w:val="0"/>
      <w:lvlJc w:val="left"/>
      <w:pPr>
        <w:tabs>
          <w:tab w:val="num" w:pos="5040"/>
        </w:tabs>
        <w:ind w:left="5040" w:hanging="360"/>
      </w:pPr>
      <w:rPr>
        <w:rFonts w:ascii="Symbol" w:hAnsi="Symbol" w:hint="default"/>
      </w:rPr>
    </w:lvl>
    <w:lvl w:ilvl="7" w:tplc="76A4D0F4" w:tentative="1">
      <w:start w:val="1"/>
      <w:numFmt w:val="bullet"/>
      <w:lvlText w:val=""/>
      <w:lvlPicBulletId w:val="0"/>
      <w:lvlJc w:val="left"/>
      <w:pPr>
        <w:tabs>
          <w:tab w:val="num" w:pos="5760"/>
        </w:tabs>
        <w:ind w:left="5760" w:hanging="360"/>
      </w:pPr>
      <w:rPr>
        <w:rFonts w:ascii="Symbol" w:hAnsi="Symbol" w:hint="default"/>
      </w:rPr>
    </w:lvl>
    <w:lvl w:ilvl="8" w:tplc="AA96DF68" w:tentative="1">
      <w:start w:val="1"/>
      <w:numFmt w:val="bullet"/>
      <w:lvlText w:val=""/>
      <w:lvlPicBulletId w:val="0"/>
      <w:lvlJc w:val="left"/>
      <w:pPr>
        <w:tabs>
          <w:tab w:val="num" w:pos="6480"/>
        </w:tabs>
        <w:ind w:left="6480" w:hanging="360"/>
      </w:pPr>
      <w:rPr>
        <w:rFonts w:ascii="Symbol" w:hAnsi="Symbol" w:hint="default"/>
      </w:rPr>
    </w:lvl>
  </w:abstractNum>
  <w:abstractNum w:abstractNumId="43">
    <w:nsid w:val="729D374F"/>
    <w:multiLevelType w:val="hybridMultilevel"/>
    <w:tmpl w:val="29480FD4"/>
    <w:lvl w:ilvl="0" w:tplc="A2F4DB3C">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56A25C5"/>
    <w:multiLevelType w:val="hybridMultilevel"/>
    <w:tmpl w:val="58841A76"/>
    <w:lvl w:ilvl="0" w:tplc="A2F4DB3C">
      <w:start w:val="1"/>
      <w:numFmt w:val="decimal"/>
      <w:lvlText w:val="%1."/>
      <w:lvlJc w:val="left"/>
      <w:pPr>
        <w:tabs>
          <w:tab w:val="num" w:pos="1680"/>
        </w:tabs>
        <w:ind w:left="1680" w:hanging="360"/>
      </w:pPr>
      <w:rPr>
        <w:rFonts w:hint="default"/>
      </w:rPr>
    </w:lvl>
    <w:lvl w:ilvl="1" w:tplc="6590B79E">
      <w:start w:val="1"/>
      <w:numFmt w:val="decimal"/>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769E4D17"/>
    <w:multiLevelType w:val="hybridMultilevel"/>
    <w:tmpl w:val="5F8A9D6E"/>
    <w:lvl w:ilvl="0" w:tplc="8E503748">
      <w:start w:val="1"/>
      <w:numFmt w:val="decimalFullWidth"/>
      <w:lvlText w:val="%1、"/>
      <w:lvlJc w:val="left"/>
      <w:pPr>
        <w:tabs>
          <w:tab w:val="num" w:pos="1997"/>
        </w:tabs>
        <w:ind w:left="1997"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89A0974"/>
    <w:multiLevelType w:val="hybridMultilevel"/>
    <w:tmpl w:val="B2D64EA6"/>
    <w:lvl w:ilvl="0" w:tplc="CCD487EA">
      <w:start w:val="1"/>
      <w:numFmt w:val="taiwaneseCountingThousand"/>
      <w:lvlText w:val="%1、"/>
      <w:lvlJc w:val="left"/>
      <w:pPr>
        <w:tabs>
          <w:tab w:val="num" w:pos="1080"/>
        </w:tabs>
        <w:ind w:left="480" w:hanging="480"/>
      </w:pPr>
      <w:rPr>
        <w:rFonts w:ascii="標楷體" w:eastAsia="標楷體" w:hint="eastAsia"/>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nsid w:val="7CFA5B3E"/>
    <w:multiLevelType w:val="hybridMultilevel"/>
    <w:tmpl w:val="5440AEB0"/>
    <w:lvl w:ilvl="0" w:tplc="A2F4DB3C">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nsid w:val="7F5662A7"/>
    <w:multiLevelType w:val="multilevel"/>
    <w:tmpl w:val="55DEABCA"/>
    <w:lvl w:ilvl="0">
      <w:start w:val="1"/>
      <w:numFmt w:val="decimal"/>
      <w:lvlText w:val="%1."/>
      <w:lvlJc w:val="left"/>
      <w:pPr>
        <w:tabs>
          <w:tab w:val="num" w:pos="1680"/>
        </w:tabs>
        <w:ind w:left="168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24"/>
  </w:num>
  <w:num w:numId="2">
    <w:abstractNumId w:val="9"/>
  </w:num>
  <w:num w:numId="3">
    <w:abstractNumId w:val="30"/>
  </w:num>
  <w:num w:numId="4">
    <w:abstractNumId w:val="21"/>
  </w:num>
  <w:num w:numId="5">
    <w:abstractNumId w:val="16"/>
  </w:num>
  <w:num w:numId="6">
    <w:abstractNumId w:val="45"/>
  </w:num>
  <w:num w:numId="7">
    <w:abstractNumId w:val="40"/>
  </w:num>
  <w:num w:numId="8">
    <w:abstractNumId w:val="46"/>
  </w:num>
  <w:num w:numId="9">
    <w:abstractNumId w:val="36"/>
  </w:num>
  <w:num w:numId="10">
    <w:abstractNumId w:val="29"/>
  </w:num>
  <w:num w:numId="11">
    <w:abstractNumId w:val="23"/>
  </w:num>
  <w:num w:numId="12">
    <w:abstractNumId w:val="42"/>
  </w:num>
  <w:num w:numId="13">
    <w:abstractNumId w:val="32"/>
  </w:num>
  <w:num w:numId="14">
    <w:abstractNumId w:val="41"/>
  </w:num>
  <w:num w:numId="15">
    <w:abstractNumId w:val="10"/>
  </w:num>
  <w:num w:numId="16">
    <w:abstractNumId w:val="33"/>
  </w:num>
  <w:num w:numId="17">
    <w:abstractNumId w:val="25"/>
  </w:num>
  <w:num w:numId="18">
    <w:abstractNumId w:val="39"/>
  </w:num>
  <w:num w:numId="19">
    <w:abstractNumId w:val="44"/>
  </w:num>
  <w:num w:numId="20">
    <w:abstractNumId w:val="14"/>
  </w:num>
  <w:num w:numId="21">
    <w:abstractNumId w:val="2"/>
  </w:num>
  <w:num w:numId="22">
    <w:abstractNumId w:val="1"/>
  </w:num>
  <w:num w:numId="23">
    <w:abstractNumId w:val="35"/>
  </w:num>
  <w:num w:numId="24">
    <w:abstractNumId w:val="3"/>
  </w:num>
  <w:num w:numId="25">
    <w:abstractNumId w:val="15"/>
  </w:num>
  <w:num w:numId="26">
    <w:abstractNumId w:val="47"/>
  </w:num>
  <w:num w:numId="27">
    <w:abstractNumId w:val="43"/>
  </w:num>
  <w:num w:numId="28">
    <w:abstractNumId w:val="31"/>
  </w:num>
  <w:num w:numId="29">
    <w:abstractNumId w:val="48"/>
  </w:num>
  <w:num w:numId="30">
    <w:abstractNumId w:val="4"/>
  </w:num>
  <w:num w:numId="31">
    <w:abstractNumId w:val="26"/>
  </w:num>
  <w:num w:numId="32">
    <w:abstractNumId w:val="28"/>
  </w:num>
  <w:num w:numId="33">
    <w:abstractNumId w:val="38"/>
  </w:num>
  <w:num w:numId="34">
    <w:abstractNumId w:val="8"/>
  </w:num>
  <w:num w:numId="35">
    <w:abstractNumId w:val="19"/>
  </w:num>
  <w:num w:numId="36">
    <w:abstractNumId w:val="37"/>
  </w:num>
  <w:num w:numId="37">
    <w:abstractNumId w:val="20"/>
  </w:num>
  <w:num w:numId="38">
    <w:abstractNumId w:val="6"/>
  </w:num>
  <w:num w:numId="39">
    <w:abstractNumId w:val="7"/>
  </w:num>
  <w:num w:numId="40">
    <w:abstractNumId w:val="17"/>
  </w:num>
  <w:num w:numId="41">
    <w:abstractNumId w:val="5"/>
  </w:num>
  <w:num w:numId="42">
    <w:abstractNumId w:val="22"/>
  </w:num>
  <w:num w:numId="43">
    <w:abstractNumId w:val="11"/>
  </w:num>
  <w:num w:numId="44">
    <w:abstractNumId w:val="18"/>
  </w:num>
  <w:num w:numId="45">
    <w:abstractNumId w:val="0"/>
  </w:num>
  <w:num w:numId="46">
    <w:abstractNumId w:val="34"/>
  </w:num>
  <w:num w:numId="47">
    <w:abstractNumId w:val="27"/>
  </w:num>
  <w:num w:numId="48">
    <w:abstractNumId w:val="12"/>
  </w:num>
  <w:num w:numId="49">
    <w:abstractNumId w:val="1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hideSpellingErrors/>
  <w:stylePaneFormatFilter w:val="3F01"/>
  <w:defaultTabStop w:val="480"/>
  <w:drawingGridHorizontalSpacing w:val="120"/>
  <w:drawingGridVerticalSpacing w:val="373"/>
  <w:displayHorizontalDrawingGridEvery w:val="0"/>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5D0FA8"/>
    <w:rsid w:val="000001C7"/>
    <w:rsid w:val="00001C8E"/>
    <w:rsid w:val="00004AB2"/>
    <w:rsid w:val="000055D5"/>
    <w:rsid w:val="0000572E"/>
    <w:rsid w:val="00007036"/>
    <w:rsid w:val="00007C2C"/>
    <w:rsid w:val="00010C33"/>
    <w:rsid w:val="00014410"/>
    <w:rsid w:val="00014633"/>
    <w:rsid w:val="00015364"/>
    <w:rsid w:val="000223D9"/>
    <w:rsid w:val="000245D4"/>
    <w:rsid w:val="00024824"/>
    <w:rsid w:val="00024DF6"/>
    <w:rsid w:val="00025035"/>
    <w:rsid w:val="0002554D"/>
    <w:rsid w:val="00026522"/>
    <w:rsid w:val="00027894"/>
    <w:rsid w:val="00027E8F"/>
    <w:rsid w:val="0003010E"/>
    <w:rsid w:val="00031FA2"/>
    <w:rsid w:val="00035761"/>
    <w:rsid w:val="00035BC6"/>
    <w:rsid w:val="00036730"/>
    <w:rsid w:val="00036B0D"/>
    <w:rsid w:val="0004106D"/>
    <w:rsid w:val="00041771"/>
    <w:rsid w:val="000427CB"/>
    <w:rsid w:val="0004414F"/>
    <w:rsid w:val="000467DD"/>
    <w:rsid w:val="00046C14"/>
    <w:rsid w:val="0004733A"/>
    <w:rsid w:val="00050273"/>
    <w:rsid w:val="000506F9"/>
    <w:rsid w:val="000517F5"/>
    <w:rsid w:val="000524D3"/>
    <w:rsid w:val="0005280B"/>
    <w:rsid w:val="00054761"/>
    <w:rsid w:val="0005483E"/>
    <w:rsid w:val="00054E35"/>
    <w:rsid w:val="000550AD"/>
    <w:rsid w:val="000554A6"/>
    <w:rsid w:val="000559AA"/>
    <w:rsid w:val="00060B35"/>
    <w:rsid w:val="000616D7"/>
    <w:rsid w:val="0006175F"/>
    <w:rsid w:val="00061F3B"/>
    <w:rsid w:val="00062528"/>
    <w:rsid w:val="0006263B"/>
    <w:rsid w:val="00062A49"/>
    <w:rsid w:val="000652CD"/>
    <w:rsid w:val="00065D9A"/>
    <w:rsid w:val="000700EE"/>
    <w:rsid w:val="0007128F"/>
    <w:rsid w:val="00074DF2"/>
    <w:rsid w:val="00076607"/>
    <w:rsid w:val="00082446"/>
    <w:rsid w:val="0008377F"/>
    <w:rsid w:val="00084416"/>
    <w:rsid w:val="0008454F"/>
    <w:rsid w:val="00085030"/>
    <w:rsid w:val="0008616B"/>
    <w:rsid w:val="0008658A"/>
    <w:rsid w:val="000873C8"/>
    <w:rsid w:val="00087AD1"/>
    <w:rsid w:val="00091305"/>
    <w:rsid w:val="00091350"/>
    <w:rsid w:val="000913EF"/>
    <w:rsid w:val="0009253C"/>
    <w:rsid w:val="00092AED"/>
    <w:rsid w:val="00093159"/>
    <w:rsid w:val="00093B2F"/>
    <w:rsid w:val="00095446"/>
    <w:rsid w:val="00095C33"/>
    <w:rsid w:val="000A19F9"/>
    <w:rsid w:val="000A3473"/>
    <w:rsid w:val="000A400D"/>
    <w:rsid w:val="000A4C3F"/>
    <w:rsid w:val="000A5FAC"/>
    <w:rsid w:val="000B0319"/>
    <w:rsid w:val="000B09FC"/>
    <w:rsid w:val="000B1537"/>
    <w:rsid w:val="000B2E67"/>
    <w:rsid w:val="000B3167"/>
    <w:rsid w:val="000B3C44"/>
    <w:rsid w:val="000B3E7F"/>
    <w:rsid w:val="000B544E"/>
    <w:rsid w:val="000B58F3"/>
    <w:rsid w:val="000B5C65"/>
    <w:rsid w:val="000C0185"/>
    <w:rsid w:val="000C108E"/>
    <w:rsid w:val="000C45C4"/>
    <w:rsid w:val="000C466F"/>
    <w:rsid w:val="000C61C6"/>
    <w:rsid w:val="000D0442"/>
    <w:rsid w:val="000D04B5"/>
    <w:rsid w:val="000D1DFC"/>
    <w:rsid w:val="000D2E4C"/>
    <w:rsid w:val="000D3AAD"/>
    <w:rsid w:val="000D431F"/>
    <w:rsid w:val="000D5708"/>
    <w:rsid w:val="000D78EF"/>
    <w:rsid w:val="000D7A8C"/>
    <w:rsid w:val="000E1469"/>
    <w:rsid w:val="000E14D6"/>
    <w:rsid w:val="000E3036"/>
    <w:rsid w:val="000E3E83"/>
    <w:rsid w:val="000E5FAD"/>
    <w:rsid w:val="000E6861"/>
    <w:rsid w:val="000E758B"/>
    <w:rsid w:val="000E7EEA"/>
    <w:rsid w:val="000F68D0"/>
    <w:rsid w:val="00101425"/>
    <w:rsid w:val="0010161B"/>
    <w:rsid w:val="00104D76"/>
    <w:rsid w:val="00105761"/>
    <w:rsid w:val="001059BA"/>
    <w:rsid w:val="00106789"/>
    <w:rsid w:val="00106A88"/>
    <w:rsid w:val="001105C3"/>
    <w:rsid w:val="00111AA6"/>
    <w:rsid w:val="00112D98"/>
    <w:rsid w:val="00115FE1"/>
    <w:rsid w:val="001161B5"/>
    <w:rsid w:val="001162DE"/>
    <w:rsid w:val="00117D49"/>
    <w:rsid w:val="00121C07"/>
    <w:rsid w:val="001226CA"/>
    <w:rsid w:val="00122887"/>
    <w:rsid w:val="00123038"/>
    <w:rsid w:val="00123384"/>
    <w:rsid w:val="00125AAA"/>
    <w:rsid w:val="0012643D"/>
    <w:rsid w:val="001266C6"/>
    <w:rsid w:val="00126A6B"/>
    <w:rsid w:val="00126EBC"/>
    <w:rsid w:val="001312C6"/>
    <w:rsid w:val="00131621"/>
    <w:rsid w:val="0013376A"/>
    <w:rsid w:val="0014102E"/>
    <w:rsid w:val="00141BCA"/>
    <w:rsid w:val="001429B1"/>
    <w:rsid w:val="00142CAF"/>
    <w:rsid w:val="00143FC4"/>
    <w:rsid w:val="00144ED1"/>
    <w:rsid w:val="00145D10"/>
    <w:rsid w:val="00147D03"/>
    <w:rsid w:val="0015157B"/>
    <w:rsid w:val="00154E51"/>
    <w:rsid w:val="001569FE"/>
    <w:rsid w:val="001619D0"/>
    <w:rsid w:val="0016244D"/>
    <w:rsid w:val="00162691"/>
    <w:rsid w:val="00165BF8"/>
    <w:rsid w:val="001705B7"/>
    <w:rsid w:val="00171A48"/>
    <w:rsid w:val="001763EE"/>
    <w:rsid w:val="00177CCA"/>
    <w:rsid w:val="00180890"/>
    <w:rsid w:val="00180FC7"/>
    <w:rsid w:val="001816DD"/>
    <w:rsid w:val="0018341D"/>
    <w:rsid w:val="00185AF8"/>
    <w:rsid w:val="0019283C"/>
    <w:rsid w:val="00192866"/>
    <w:rsid w:val="001930D3"/>
    <w:rsid w:val="001935F5"/>
    <w:rsid w:val="0019484D"/>
    <w:rsid w:val="00194E84"/>
    <w:rsid w:val="001963E4"/>
    <w:rsid w:val="00196512"/>
    <w:rsid w:val="0019674D"/>
    <w:rsid w:val="001975AE"/>
    <w:rsid w:val="00197CB0"/>
    <w:rsid w:val="001A1034"/>
    <w:rsid w:val="001A1243"/>
    <w:rsid w:val="001A2C02"/>
    <w:rsid w:val="001A3E3F"/>
    <w:rsid w:val="001A443F"/>
    <w:rsid w:val="001A6E1F"/>
    <w:rsid w:val="001B0798"/>
    <w:rsid w:val="001B1403"/>
    <w:rsid w:val="001B2726"/>
    <w:rsid w:val="001B36F8"/>
    <w:rsid w:val="001B4234"/>
    <w:rsid w:val="001B44B9"/>
    <w:rsid w:val="001B4E55"/>
    <w:rsid w:val="001B60D1"/>
    <w:rsid w:val="001B6C7C"/>
    <w:rsid w:val="001B7BA6"/>
    <w:rsid w:val="001C0207"/>
    <w:rsid w:val="001C230B"/>
    <w:rsid w:val="001C2844"/>
    <w:rsid w:val="001C53BE"/>
    <w:rsid w:val="001C62AF"/>
    <w:rsid w:val="001C646D"/>
    <w:rsid w:val="001C65DE"/>
    <w:rsid w:val="001C755D"/>
    <w:rsid w:val="001D5B3A"/>
    <w:rsid w:val="001D6B4D"/>
    <w:rsid w:val="001E0056"/>
    <w:rsid w:val="001E06D7"/>
    <w:rsid w:val="001E30D1"/>
    <w:rsid w:val="001E3FCB"/>
    <w:rsid w:val="001E4AD2"/>
    <w:rsid w:val="001E4B95"/>
    <w:rsid w:val="001E4C05"/>
    <w:rsid w:val="001E5BA3"/>
    <w:rsid w:val="001E62DD"/>
    <w:rsid w:val="001E6848"/>
    <w:rsid w:val="001E7F24"/>
    <w:rsid w:val="001F2EBA"/>
    <w:rsid w:val="001F2F56"/>
    <w:rsid w:val="001F3FB3"/>
    <w:rsid w:val="001F4838"/>
    <w:rsid w:val="001F5757"/>
    <w:rsid w:val="002017DF"/>
    <w:rsid w:val="00201D7F"/>
    <w:rsid w:val="00202D25"/>
    <w:rsid w:val="00202E13"/>
    <w:rsid w:val="00204DB9"/>
    <w:rsid w:val="002054DF"/>
    <w:rsid w:val="00205CF0"/>
    <w:rsid w:val="00206F95"/>
    <w:rsid w:val="00207FEA"/>
    <w:rsid w:val="00210577"/>
    <w:rsid w:val="002113F3"/>
    <w:rsid w:val="00213DB4"/>
    <w:rsid w:val="00216466"/>
    <w:rsid w:val="00216F2D"/>
    <w:rsid w:val="00220CAC"/>
    <w:rsid w:val="002219A9"/>
    <w:rsid w:val="002221BD"/>
    <w:rsid w:val="002228FE"/>
    <w:rsid w:val="00222D4F"/>
    <w:rsid w:val="00224D0F"/>
    <w:rsid w:val="00225F4C"/>
    <w:rsid w:val="00226746"/>
    <w:rsid w:val="00226FA9"/>
    <w:rsid w:val="002308A4"/>
    <w:rsid w:val="002309DD"/>
    <w:rsid w:val="00231FE3"/>
    <w:rsid w:val="002339A9"/>
    <w:rsid w:val="00233A5B"/>
    <w:rsid w:val="00234277"/>
    <w:rsid w:val="002360E9"/>
    <w:rsid w:val="00236517"/>
    <w:rsid w:val="002369CC"/>
    <w:rsid w:val="00236AC7"/>
    <w:rsid w:val="0023720E"/>
    <w:rsid w:val="00237328"/>
    <w:rsid w:val="0023758B"/>
    <w:rsid w:val="00237F45"/>
    <w:rsid w:val="00241F49"/>
    <w:rsid w:val="0024289B"/>
    <w:rsid w:val="00244467"/>
    <w:rsid w:val="0024753D"/>
    <w:rsid w:val="002478C8"/>
    <w:rsid w:val="0025221D"/>
    <w:rsid w:val="00252552"/>
    <w:rsid w:val="00252596"/>
    <w:rsid w:val="00253FEA"/>
    <w:rsid w:val="002545A8"/>
    <w:rsid w:val="00254AC1"/>
    <w:rsid w:val="00254ACD"/>
    <w:rsid w:val="002554DD"/>
    <w:rsid w:val="00255D93"/>
    <w:rsid w:val="002603F7"/>
    <w:rsid w:val="0026099D"/>
    <w:rsid w:val="00260CFF"/>
    <w:rsid w:val="0026129B"/>
    <w:rsid w:val="00261C83"/>
    <w:rsid w:val="00262258"/>
    <w:rsid w:val="002659DC"/>
    <w:rsid w:val="002662CD"/>
    <w:rsid w:val="002701A2"/>
    <w:rsid w:val="00271000"/>
    <w:rsid w:val="00271A2B"/>
    <w:rsid w:val="002739A5"/>
    <w:rsid w:val="00274AA2"/>
    <w:rsid w:val="0027520D"/>
    <w:rsid w:val="002770AE"/>
    <w:rsid w:val="0027779B"/>
    <w:rsid w:val="00277BBC"/>
    <w:rsid w:val="00283970"/>
    <w:rsid w:val="002844C6"/>
    <w:rsid w:val="00284A73"/>
    <w:rsid w:val="002853D6"/>
    <w:rsid w:val="0028560E"/>
    <w:rsid w:val="00287E32"/>
    <w:rsid w:val="00290D88"/>
    <w:rsid w:val="00291898"/>
    <w:rsid w:val="00292BE6"/>
    <w:rsid w:val="00293D46"/>
    <w:rsid w:val="00294404"/>
    <w:rsid w:val="002969AE"/>
    <w:rsid w:val="00297136"/>
    <w:rsid w:val="00297683"/>
    <w:rsid w:val="002A18B4"/>
    <w:rsid w:val="002A3DAA"/>
    <w:rsid w:val="002A4A2F"/>
    <w:rsid w:val="002A70F5"/>
    <w:rsid w:val="002A7FE9"/>
    <w:rsid w:val="002B00E5"/>
    <w:rsid w:val="002B20B6"/>
    <w:rsid w:val="002B3603"/>
    <w:rsid w:val="002B4C67"/>
    <w:rsid w:val="002B4E5C"/>
    <w:rsid w:val="002B53B8"/>
    <w:rsid w:val="002B58DE"/>
    <w:rsid w:val="002B6DB6"/>
    <w:rsid w:val="002B70ED"/>
    <w:rsid w:val="002B7279"/>
    <w:rsid w:val="002B76A0"/>
    <w:rsid w:val="002B7A8A"/>
    <w:rsid w:val="002C15DD"/>
    <w:rsid w:val="002C1D8D"/>
    <w:rsid w:val="002C652B"/>
    <w:rsid w:val="002C6BD3"/>
    <w:rsid w:val="002C7CCB"/>
    <w:rsid w:val="002D1525"/>
    <w:rsid w:val="002D4196"/>
    <w:rsid w:val="002D5BEC"/>
    <w:rsid w:val="002D7E07"/>
    <w:rsid w:val="002E0D90"/>
    <w:rsid w:val="002E36BC"/>
    <w:rsid w:val="002E459E"/>
    <w:rsid w:val="002E5B06"/>
    <w:rsid w:val="002F1B24"/>
    <w:rsid w:val="002F32B0"/>
    <w:rsid w:val="002F47AE"/>
    <w:rsid w:val="002F4803"/>
    <w:rsid w:val="002F57AA"/>
    <w:rsid w:val="002F66FC"/>
    <w:rsid w:val="003011A2"/>
    <w:rsid w:val="00303424"/>
    <w:rsid w:val="00306D56"/>
    <w:rsid w:val="00306F01"/>
    <w:rsid w:val="003076B0"/>
    <w:rsid w:val="00310216"/>
    <w:rsid w:val="003104CF"/>
    <w:rsid w:val="00310B01"/>
    <w:rsid w:val="00311C3B"/>
    <w:rsid w:val="00312AA8"/>
    <w:rsid w:val="00313F77"/>
    <w:rsid w:val="00314AF4"/>
    <w:rsid w:val="003241EB"/>
    <w:rsid w:val="0033056E"/>
    <w:rsid w:val="00331A67"/>
    <w:rsid w:val="003346B1"/>
    <w:rsid w:val="00334F8D"/>
    <w:rsid w:val="003355E6"/>
    <w:rsid w:val="003357DA"/>
    <w:rsid w:val="00336AFF"/>
    <w:rsid w:val="003400E4"/>
    <w:rsid w:val="0034032F"/>
    <w:rsid w:val="00341C01"/>
    <w:rsid w:val="00342769"/>
    <w:rsid w:val="00343137"/>
    <w:rsid w:val="003442A3"/>
    <w:rsid w:val="00347358"/>
    <w:rsid w:val="00347876"/>
    <w:rsid w:val="003502D4"/>
    <w:rsid w:val="003509C7"/>
    <w:rsid w:val="003529EE"/>
    <w:rsid w:val="00356507"/>
    <w:rsid w:val="00356934"/>
    <w:rsid w:val="00357B29"/>
    <w:rsid w:val="003638CB"/>
    <w:rsid w:val="003641B0"/>
    <w:rsid w:val="00366DA8"/>
    <w:rsid w:val="00371669"/>
    <w:rsid w:val="00373671"/>
    <w:rsid w:val="00374689"/>
    <w:rsid w:val="0037622E"/>
    <w:rsid w:val="00376C39"/>
    <w:rsid w:val="00381216"/>
    <w:rsid w:val="003815E5"/>
    <w:rsid w:val="00382B15"/>
    <w:rsid w:val="00382D35"/>
    <w:rsid w:val="00383236"/>
    <w:rsid w:val="00384397"/>
    <w:rsid w:val="00391FD5"/>
    <w:rsid w:val="00392B27"/>
    <w:rsid w:val="003939A3"/>
    <w:rsid w:val="0039678A"/>
    <w:rsid w:val="00396E73"/>
    <w:rsid w:val="00396EF9"/>
    <w:rsid w:val="003A01DF"/>
    <w:rsid w:val="003A1141"/>
    <w:rsid w:val="003A6941"/>
    <w:rsid w:val="003B023F"/>
    <w:rsid w:val="003B02B7"/>
    <w:rsid w:val="003B0DE5"/>
    <w:rsid w:val="003B19AF"/>
    <w:rsid w:val="003B2032"/>
    <w:rsid w:val="003B30B7"/>
    <w:rsid w:val="003B4E90"/>
    <w:rsid w:val="003B6F00"/>
    <w:rsid w:val="003C154C"/>
    <w:rsid w:val="003C1D4A"/>
    <w:rsid w:val="003C25A1"/>
    <w:rsid w:val="003C3C76"/>
    <w:rsid w:val="003C5C21"/>
    <w:rsid w:val="003D35B3"/>
    <w:rsid w:val="003D5F4A"/>
    <w:rsid w:val="003D7258"/>
    <w:rsid w:val="003E02BD"/>
    <w:rsid w:val="003E0636"/>
    <w:rsid w:val="003E0724"/>
    <w:rsid w:val="003E0E16"/>
    <w:rsid w:val="003E15CA"/>
    <w:rsid w:val="003E1FF1"/>
    <w:rsid w:val="003E2262"/>
    <w:rsid w:val="003E3991"/>
    <w:rsid w:val="003E3B2F"/>
    <w:rsid w:val="003E3C56"/>
    <w:rsid w:val="003E42BF"/>
    <w:rsid w:val="003E4436"/>
    <w:rsid w:val="003E7175"/>
    <w:rsid w:val="003F0D75"/>
    <w:rsid w:val="003F3D24"/>
    <w:rsid w:val="003F6E63"/>
    <w:rsid w:val="00400394"/>
    <w:rsid w:val="004004F8"/>
    <w:rsid w:val="00400C7A"/>
    <w:rsid w:val="00400DD3"/>
    <w:rsid w:val="0040197E"/>
    <w:rsid w:val="00402404"/>
    <w:rsid w:val="0040261C"/>
    <w:rsid w:val="0040281D"/>
    <w:rsid w:val="0040331A"/>
    <w:rsid w:val="004039F9"/>
    <w:rsid w:val="00404D45"/>
    <w:rsid w:val="00404F4A"/>
    <w:rsid w:val="0041089C"/>
    <w:rsid w:val="00414FFE"/>
    <w:rsid w:val="004173FF"/>
    <w:rsid w:val="00425787"/>
    <w:rsid w:val="00426372"/>
    <w:rsid w:val="00426B7C"/>
    <w:rsid w:val="00427165"/>
    <w:rsid w:val="004272FA"/>
    <w:rsid w:val="00431ECB"/>
    <w:rsid w:val="0043257B"/>
    <w:rsid w:val="00433A0B"/>
    <w:rsid w:val="00433F00"/>
    <w:rsid w:val="004348DF"/>
    <w:rsid w:val="00434FA3"/>
    <w:rsid w:val="00441A9E"/>
    <w:rsid w:val="004422BD"/>
    <w:rsid w:val="00444A77"/>
    <w:rsid w:val="0044603A"/>
    <w:rsid w:val="0044651C"/>
    <w:rsid w:val="00446B9B"/>
    <w:rsid w:val="00447B6E"/>
    <w:rsid w:val="00451D5D"/>
    <w:rsid w:val="00455BDF"/>
    <w:rsid w:val="004605AD"/>
    <w:rsid w:val="00461331"/>
    <w:rsid w:val="00461FF7"/>
    <w:rsid w:val="00463199"/>
    <w:rsid w:val="004639BD"/>
    <w:rsid w:val="00464784"/>
    <w:rsid w:val="00464812"/>
    <w:rsid w:val="00466F3D"/>
    <w:rsid w:val="00472724"/>
    <w:rsid w:val="004733E9"/>
    <w:rsid w:val="00473A68"/>
    <w:rsid w:val="0047736B"/>
    <w:rsid w:val="004777E8"/>
    <w:rsid w:val="004778E4"/>
    <w:rsid w:val="004805F3"/>
    <w:rsid w:val="00481459"/>
    <w:rsid w:val="00484375"/>
    <w:rsid w:val="004844B1"/>
    <w:rsid w:val="00484E67"/>
    <w:rsid w:val="0048646C"/>
    <w:rsid w:val="00486A5A"/>
    <w:rsid w:val="00487F1B"/>
    <w:rsid w:val="004900E8"/>
    <w:rsid w:val="004901E7"/>
    <w:rsid w:val="00491C77"/>
    <w:rsid w:val="00493277"/>
    <w:rsid w:val="00495064"/>
    <w:rsid w:val="004978C3"/>
    <w:rsid w:val="00497A43"/>
    <w:rsid w:val="004A0B5B"/>
    <w:rsid w:val="004A2F64"/>
    <w:rsid w:val="004A465B"/>
    <w:rsid w:val="004A46AB"/>
    <w:rsid w:val="004A69DA"/>
    <w:rsid w:val="004B0D29"/>
    <w:rsid w:val="004B5ECA"/>
    <w:rsid w:val="004B66D7"/>
    <w:rsid w:val="004C037F"/>
    <w:rsid w:val="004C191C"/>
    <w:rsid w:val="004C21E2"/>
    <w:rsid w:val="004C37DA"/>
    <w:rsid w:val="004C4C29"/>
    <w:rsid w:val="004C4FF6"/>
    <w:rsid w:val="004C6E9F"/>
    <w:rsid w:val="004C6F5F"/>
    <w:rsid w:val="004D0310"/>
    <w:rsid w:val="004D3A8F"/>
    <w:rsid w:val="004D3D0A"/>
    <w:rsid w:val="004D3EB5"/>
    <w:rsid w:val="004D66FF"/>
    <w:rsid w:val="004E1051"/>
    <w:rsid w:val="004E21F0"/>
    <w:rsid w:val="004E48F9"/>
    <w:rsid w:val="004E5432"/>
    <w:rsid w:val="004E61E3"/>
    <w:rsid w:val="004F1233"/>
    <w:rsid w:val="004F3529"/>
    <w:rsid w:val="004F6040"/>
    <w:rsid w:val="004F7668"/>
    <w:rsid w:val="005001D3"/>
    <w:rsid w:val="00500DAB"/>
    <w:rsid w:val="005025E5"/>
    <w:rsid w:val="005040D7"/>
    <w:rsid w:val="00504DFE"/>
    <w:rsid w:val="005052CC"/>
    <w:rsid w:val="00505C32"/>
    <w:rsid w:val="00507145"/>
    <w:rsid w:val="00507F27"/>
    <w:rsid w:val="00510A9E"/>
    <w:rsid w:val="00510C24"/>
    <w:rsid w:val="00511924"/>
    <w:rsid w:val="00512C38"/>
    <w:rsid w:val="00513546"/>
    <w:rsid w:val="005139C3"/>
    <w:rsid w:val="00513CC4"/>
    <w:rsid w:val="00515372"/>
    <w:rsid w:val="00517FF5"/>
    <w:rsid w:val="00521796"/>
    <w:rsid w:val="0052311F"/>
    <w:rsid w:val="005236A5"/>
    <w:rsid w:val="00523768"/>
    <w:rsid w:val="00523818"/>
    <w:rsid w:val="005245FD"/>
    <w:rsid w:val="005250CF"/>
    <w:rsid w:val="00527D24"/>
    <w:rsid w:val="00527E6A"/>
    <w:rsid w:val="005324B6"/>
    <w:rsid w:val="005325AF"/>
    <w:rsid w:val="00533739"/>
    <w:rsid w:val="00534E21"/>
    <w:rsid w:val="00540180"/>
    <w:rsid w:val="00541E67"/>
    <w:rsid w:val="00541F9B"/>
    <w:rsid w:val="0054224B"/>
    <w:rsid w:val="00542C2D"/>
    <w:rsid w:val="00543935"/>
    <w:rsid w:val="00550233"/>
    <w:rsid w:val="005507D8"/>
    <w:rsid w:val="0055113F"/>
    <w:rsid w:val="00553036"/>
    <w:rsid w:val="00555190"/>
    <w:rsid w:val="00555D57"/>
    <w:rsid w:val="005563BE"/>
    <w:rsid w:val="005565A8"/>
    <w:rsid w:val="00557D68"/>
    <w:rsid w:val="00561A06"/>
    <w:rsid w:val="005637F6"/>
    <w:rsid w:val="00563B6B"/>
    <w:rsid w:val="005641C7"/>
    <w:rsid w:val="005645F3"/>
    <w:rsid w:val="00564981"/>
    <w:rsid w:val="0056636F"/>
    <w:rsid w:val="0056736D"/>
    <w:rsid w:val="005674A3"/>
    <w:rsid w:val="005705E6"/>
    <w:rsid w:val="00571731"/>
    <w:rsid w:val="00573DC4"/>
    <w:rsid w:val="00576A2A"/>
    <w:rsid w:val="005826CE"/>
    <w:rsid w:val="0058352F"/>
    <w:rsid w:val="00583945"/>
    <w:rsid w:val="005856CB"/>
    <w:rsid w:val="005911B7"/>
    <w:rsid w:val="005935B8"/>
    <w:rsid w:val="00595435"/>
    <w:rsid w:val="005A02E6"/>
    <w:rsid w:val="005A13ED"/>
    <w:rsid w:val="005A3C46"/>
    <w:rsid w:val="005A6012"/>
    <w:rsid w:val="005A6C5E"/>
    <w:rsid w:val="005B1619"/>
    <w:rsid w:val="005B2010"/>
    <w:rsid w:val="005B2CA3"/>
    <w:rsid w:val="005B2D25"/>
    <w:rsid w:val="005B317E"/>
    <w:rsid w:val="005B401C"/>
    <w:rsid w:val="005C1342"/>
    <w:rsid w:val="005C255D"/>
    <w:rsid w:val="005C3268"/>
    <w:rsid w:val="005C58EE"/>
    <w:rsid w:val="005C6233"/>
    <w:rsid w:val="005C66AB"/>
    <w:rsid w:val="005C7A79"/>
    <w:rsid w:val="005D02A3"/>
    <w:rsid w:val="005D058C"/>
    <w:rsid w:val="005D08B2"/>
    <w:rsid w:val="005D0FA8"/>
    <w:rsid w:val="005D478F"/>
    <w:rsid w:val="005D55EA"/>
    <w:rsid w:val="005D641C"/>
    <w:rsid w:val="005D6589"/>
    <w:rsid w:val="005D6E17"/>
    <w:rsid w:val="005D72E7"/>
    <w:rsid w:val="005E0929"/>
    <w:rsid w:val="005E0B59"/>
    <w:rsid w:val="005E24E2"/>
    <w:rsid w:val="005E35DE"/>
    <w:rsid w:val="005E5B57"/>
    <w:rsid w:val="005E5CB8"/>
    <w:rsid w:val="005E6C0E"/>
    <w:rsid w:val="005F496D"/>
    <w:rsid w:val="005F53AE"/>
    <w:rsid w:val="005F6A1C"/>
    <w:rsid w:val="005F6CA2"/>
    <w:rsid w:val="005F78CF"/>
    <w:rsid w:val="0060000F"/>
    <w:rsid w:val="00601E35"/>
    <w:rsid w:val="00603977"/>
    <w:rsid w:val="00603B07"/>
    <w:rsid w:val="0060533F"/>
    <w:rsid w:val="00607609"/>
    <w:rsid w:val="00611073"/>
    <w:rsid w:val="00614191"/>
    <w:rsid w:val="00615240"/>
    <w:rsid w:val="006159E8"/>
    <w:rsid w:val="006164E0"/>
    <w:rsid w:val="00616AEF"/>
    <w:rsid w:val="0061768F"/>
    <w:rsid w:val="00622FE9"/>
    <w:rsid w:val="006235FF"/>
    <w:rsid w:val="00624827"/>
    <w:rsid w:val="006259AB"/>
    <w:rsid w:val="00626E3D"/>
    <w:rsid w:val="00630969"/>
    <w:rsid w:val="006341BE"/>
    <w:rsid w:val="00635D05"/>
    <w:rsid w:val="006363F8"/>
    <w:rsid w:val="006365E7"/>
    <w:rsid w:val="006366A7"/>
    <w:rsid w:val="006415F5"/>
    <w:rsid w:val="00641F70"/>
    <w:rsid w:val="00642679"/>
    <w:rsid w:val="00644417"/>
    <w:rsid w:val="00645F83"/>
    <w:rsid w:val="00646167"/>
    <w:rsid w:val="006465F8"/>
    <w:rsid w:val="00646696"/>
    <w:rsid w:val="0065069E"/>
    <w:rsid w:val="006529DF"/>
    <w:rsid w:val="00655FF3"/>
    <w:rsid w:val="006574EB"/>
    <w:rsid w:val="00664C8A"/>
    <w:rsid w:val="006657C6"/>
    <w:rsid w:val="00665DC3"/>
    <w:rsid w:val="00666B4E"/>
    <w:rsid w:val="00666EA7"/>
    <w:rsid w:val="00666F48"/>
    <w:rsid w:val="00667EDC"/>
    <w:rsid w:val="0067370B"/>
    <w:rsid w:val="00673F08"/>
    <w:rsid w:val="0067432D"/>
    <w:rsid w:val="00680D8D"/>
    <w:rsid w:val="0068128B"/>
    <w:rsid w:val="00684966"/>
    <w:rsid w:val="006868E0"/>
    <w:rsid w:val="006874BC"/>
    <w:rsid w:val="00690041"/>
    <w:rsid w:val="0069055D"/>
    <w:rsid w:val="006919F5"/>
    <w:rsid w:val="00697ADE"/>
    <w:rsid w:val="006A0EBC"/>
    <w:rsid w:val="006A0F95"/>
    <w:rsid w:val="006A1964"/>
    <w:rsid w:val="006A2442"/>
    <w:rsid w:val="006A2999"/>
    <w:rsid w:val="006A3E80"/>
    <w:rsid w:val="006A4B8B"/>
    <w:rsid w:val="006A5570"/>
    <w:rsid w:val="006A5D3C"/>
    <w:rsid w:val="006A6825"/>
    <w:rsid w:val="006A6C8A"/>
    <w:rsid w:val="006A7789"/>
    <w:rsid w:val="006A7EE3"/>
    <w:rsid w:val="006B1A0C"/>
    <w:rsid w:val="006B3230"/>
    <w:rsid w:val="006B37B6"/>
    <w:rsid w:val="006B4E16"/>
    <w:rsid w:val="006C1384"/>
    <w:rsid w:val="006C2DC1"/>
    <w:rsid w:val="006C336C"/>
    <w:rsid w:val="006C37AF"/>
    <w:rsid w:val="006C5238"/>
    <w:rsid w:val="006C618B"/>
    <w:rsid w:val="006C72AB"/>
    <w:rsid w:val="006D0EB4"/>
    <w:rsid w:val="006D17A1"/>
    <w:rsid w:val="006D1851"/>
    <w:rsid w:val="006D2351"/>
    <w:rsid w:val="006D2819"/>
    <w:rsid w:val="006D4214"/>
    <w:rsid w:val="006D471B"/>
    <w:rsid w:val="006D5C47"/>
    <w:rsid w:val="006D5EEE"/>
    <w:rsid w:val="006E0FC1"/>
    <w:rsid w:val="006E1468"/>
    <w:rsid w:val="006E2318"/>
    <w:rsid w:val="006E3E04"/>
    <w:rsid w:val="006E728D"/>
    <w:rsid w:val="006E77FC"/>
    <w:rsid w:val="006F09D8"/>
    <w:rsid w:val="006F1EE2"/>
    <w:rsid w:val="006F2F01"/>
    <w:rsid w:val="006F5315"/>
    <w:rsid w:val="00700954"/>
    <w:rsid w:val="007028FC"/>
    <w:rsid w:val="007038D5"/>
    <w:rsid w:val="007044C4"/>
    <w:rsid w:val="00707B79"/>
    <w:rsid w:val="00710C54"/>
    <w:rsid w:val="00712BBB"/>
    <w:rsid w:val="007130B5"/>
    <w:rsid w:val="00715D54"/>
    <w:rsid w:val="00716B5A"/>
    <w:rsid w:val="007220E7"/>
    <w:rsid w:val="00722DE6"/>
    <w:rsid w:val="007248FF"/>
    <w:rsid w:val="0072597D"/>
    <w:rsid w:val="00725BCF"/>
    <w:rsid w:val="00725C17"/>
    <w:rsid w:val="0072634F"/>
    <w:rsid w:val="00726D1A"/>
    <w:rsid w:val="00730127"/>
    <w:rsid w:val="00731B1E"/>
    <w:rsid w:val="00731D14"/>
    <w:rsid w:val="007333CE"/>
    <w:rsid w:val="007405EC"/>
    <w:rsid w:val="00741796"/>
    <w:rsid w:val="007417B5"/>
    <w:rsid w:val="007418FA"/>
    <w:rsid w:val="00742143"/>
    <w:rsid w:val="007434CA"/>
    <w:rsid w:val="00744032"/>
    <w:rsid w:val="0074705A"/>
    <w:rsid w:val="00751690"/>
    <w:rsid w:val="00752918"/>
    <w:rsid w:val="00753BD6"/>
    <w:rsid w:val="00753F04"/>
    <w:rsid w:val="00754FD7"/>
    <w:rsid w:val="0075645C"/>
    <w:rsid w:val="0075737C"/>
    <w:rsid w:val="00760F66"/>
    <w:rsid w:val="00763CEB"/>
    <w:rsid w:val="0076561B"/>
    <w:rsid w:val="0076638B"/>
    <w:rsid w:val="00766CAC"/>
    <w:rsid w:val="00770AB3"/>
    <w:rsid w:val="0077151B"/>
    <w:rsid w:val="00774800"/>
    <w:rsid w:val="007771A8"/>
    <w:rsid w:val="00777A47"/>
    <w:rsid w:val="00781256"/>
    <w:rsid w:val="0078155E"/>
    <w:rsid w:val="00783CE1"/>
    <w:rsid w:val="007902FD"/>
    <w:rsid w:val="00790594"/>
    <w:rsid w:val="00790935"/>
    <w:rsid w:val="00791FC2"/>
    <w:rsid w:val="00792A81"/>
    <w:rsid w:val="00792F25"/>
    <w:rsid w:val="007944F2"/>
    <w:rsid w:val="007946D3"/>
    <w:rsid w:val="007966E6"/>
    <w:rsid w:val="00796D1B"/>
    <w:rsid w:val="00796F30"/>
    <w:rsid w:val="007973C5"/>
    <w:rsid w:val="007A0855"/>
    <w:rsid w:val="007A17AD"/>
    <w:rsid w:val="007A263B"/>
    <w:rsid w:val="007A26A7"/>
    <w:rsid w:val="007A28F7"/>
    <w:rsid w:val="007A467A"/>
    <w:rsid w:val="007A503C"/>
    <w:rsid w:val="007A59A3"/>
    <w:rsid w:val="007B223A"/>
    <w:rsid w:val="007B3F48"/>
    <w:rsid w:val="007B4158"/>
    <w:rsid w:val="007B5E1C"/>
    <w:rsid w:val="007B6BDB"/>
    <w:rsid w:val="007B7A41"/>
    <w:rsid w:val="007C05F5"/>
    <w:rsid w:val="007C210E"/>
    <w:rsid w:val="007C29AE"/>
    <w:rsid w:val="007C3A7E"/>
    <w:rsid w:val="007C3CAA"/>
    <w:rsid w:val="007C3D36"/>
    <w:rsid w:val="007C513E"/>
    <w:rsid w:val="007C6D4E"/>
    <w:rsid w:val="007C7AB2"/>
    <w:rsid w:val="007D04C6"/>
    <w:rsid w:val="007D17BC"/>
    <w:rsid w:val="007D1F6E"/>
    <w:rsid w:val="007D2038"/>
    <w:rsid w:val="007D226E"/>
    <w:rsid w:val="007D2576"/>
    <w:rsid w:val="007D2EF5"/>
    <w:rsid w:val="007D34E4"/>
    <w:rsid w:val="007D4BF0"/>
    <w:rsid w:val="007D67B2"/>
    <w:rsid w:val="007D7479"/>
    <w:rsid w:val="007E0125"/>
    <w:rsid w:val="007E112B"/>
    <w:rsid w:val="007E13F8"/>
    <w:rsid w:val="007E4EE8"/>
    <w:rsid w:val="007E569F"/>
    <w:rsid w:val="007E70CD"/>
    <w:rsid w:val="007F0FF1"/>
    <w:rsid w:val="007F1FAC"/>
    <w:rsid w:val="007F22C5"/>
    <w:rsid w:val="007F2D53"/>
    <w:rsid w:val="007F3989"/>
    <w:rsid w:val="007F658E"/>
    <w:rsid w:val="00800B2D"/>
    <w:rsid w:val="00800FFC"/>
    <w:rsid w:val="00801B86"/>
    <w:rsid w:val="008024EC"/>
    <w:rsid w:val="00803A0B"/>
    <w:rsid w:val="00807B85"/>
    <w:rsid w:val="0081022F"/>
    <w:rsid w:val="008148F5"/>
    <w:rsid w:val="00817DD4"/>
    <w:rsid w:val="00820353"/>
    <w:rsid w:val="0082061E"/>
    <w:rsid w:val="0082076E"/>
    <w:rsid w:val="00820A19"/>
    <w:rsid w:val="00822835"/>
    <w:rsid w:val="0082378C"/>
    <w:rsid w:val="00824FD3"/>
    <w:rsid w:val="0082569F"/>
    <w:rsid w:val="00825DF4"/>
    <w:rsid w:val="0083395D"/>
    <w:rsid w:val="008378E8"/>
    <w:rsid w:val="008379A5"/>
    <w:rsid w:val="00837BC4"/>
    <w:rsid w:val="00837C66"/>
    <w:rsid w:val="00837F84"/>
    <w:rsid w:val="008407EB"/>
    <w:rsid w:val="00841A10"/>
    <w:rsid w:val="0084218E"/>
    <w:rsid w:val="008426F7"/>
    <w:rsid w:val="00843200"/>
    <w:rsid w:val="0084328B"/>
    <w:rsid w:val="00844634"/>
    <w:rsid w:val="00845AA8"/>
    <w:rsid w:val="00846A84"/>
    <w:rsid w:val="0085092C"/>
    <w:rsid w:val="008515E3"/>
    <w:rsid w:val="00852677"/>
    <w:rsid w:val="00855664"/>
    <w:rsid w:val="00855723"/>
    <w:rsid w:val="008602BF"/>
    <w:rsid w:val="00861767"/>
    <w:rsid w:val="00863531"/>
    <w:rsid w:val="00863E1D"/>
    <w:rsid w:val="00864701"/>
    <w:rsid w:val="0086593E"/>
    <w:rsid w:val="00866065"/>
    <w:rsid w:val="008663DA"/>
    <w:rsid w:val="00866A78"/>
    <w:rsid w:val="00866F81"/>
    <w:rsid w:val="008677C7"/>
    <w:rsid w:val="00867894"/>
    <w:rsid w:val="00871CB2"/>
    <w:rsid w:val="00872E4E"/>
    <w:rsid w:val="00873E93"/>
    <w:rsid w:val="0087443A"/>
    <w:rsid w:val="00875939"/>
    <w:rsid w:val="00876613"/>
    <w:rsid w:val="00877262"/>
    <w:rsid w:val="00880401"/>
    <w:rsid w:val="00880FEE"/>
    <w:rsid w:val="008826ED"/>
    <w:rsid w:val="008831DB"/>
    <w:rsid w:val="00883515"/>
    <w:rsid w:val="00884275"/>
    <w:rsid w:val="008852A4"/>
    <w:rsid w:val="0088601F"/>
    <w:rsid w:val="0088635A"/>
    <w:rsid w:val="00886843"/>
    <w:rsid w:val="008878A0"/>
    <w:rsid w:val="00887FDC"/>
    <w:rsid w:val="00890210"/>
    <w:rsid w:val="00892DB7"/>
    <w:rsid w:val="00893B7C"/>
    <w:rsid w:val="00895C61"/>
    <w:rsid w:val="00895CBC"/>
    <w:rsid w:val="008960C5"/>
    <w:rsid w:val="008A0A0B"/>
    <w:rsid w:val="008A11CC"/>
    <w:rsid w:val="008A2833"/>
    <w:rsid w:val="008A29E6"/>
    <w:rsid w:val="008A2A79"/>
    <w:rsid w:val="008A319C"/>
    <w:rsid w:val="008A3FB5"/>
    <w:rsid w:val="008A480C"/>
    <w:rsid w:val="008A4A5B"/>
    <w:rsid w:val="008A5D50"/>
    <w:rsid w:val="008A61F3"/>
    <w:rsid w:val="008A7C34"/>
    <w:rsid w:val="008B4131"/>
    <w:rsid w:val="008B5042"/>
    <w:rsid w:val="008B5A25"/>
    <w:rsid w:val="008B5F5A"/>
    <w:rsid w:val="008C0354"/>
    <w:rsid w:val="008C20DB"/>
    <w:rsid w:val="008C23A2"/>
    <w:rsid w:val="008C45B9"/>
    <w:rsid w:val="008C4ADC"/>
    <w:rsid w:val="008C5481"/>
    <w:rsid w:val="008C6A09"/>
    <w:rsid w:val="008C7A28"/>
    <w:rsid w:val="008D51F4"/>
    <w:rsid w:val="008E0FA5"/>
    <w:rsid w:val="008E1018"/>
    <w:rsid w:val="008E133F"/>
    <w:rsid w:val="008E241D"/>
    <w:rsid w:val="008E275B"/>
    <w:rsid w:val="008E4675"/>
    <w:rsid w:val="008E51BA"/>
    <w:rsid w:val="008F0045"/>
    <w:rsid w:val="008F23EC"/>
    <w:rsid w:val="008F31A5"/>
    <w:rsid w:val="008F60C6"/>
    <w:rsid w:val="00901521"/>
    <w:rsid w:val="009032A0"/>
    <w:rsid w:val="00906287"/>
    <w:rsid w:val="009070FB"/>
    <w:rsid w:val="00910ACE"/>
    <w:rsid w:val="0091107B"/>
    <w:rsid w:val="00913268"/>
    <w:rsid w:val="009143E7"/>
    <w:rsid w:val="009204D3"/>
    <w:rsid w:val="00920E62"/>
    <w:rsid w:val="00926278"/>
    <w:rsid w:val="00926822"/>
    <w:rsid w:val="009269B9"/>
    <w:rsid w:val="009302FD"/>
    <w:rsid w:val="00932EFC"/>
    <w:rsid w:val="009357A5"/>
    <w:rsid w:val="00940928"/>
    <w:rsid w:val="0094164B"/>
    <w:rsid w:val="009416A7"/>
    <w:rsid w:val="009423ED"/>
    <w:rsid w:val="0094244C"/>
    <w:rsid w:val="00942BA5"/>
    <w:rsid w:val="00945D8F"/>
    <w:rsid w:val="00945FBC"/>
    <w:rsid w:val="00946356"/>
    <w:rsid w:val="009472E9"/>
    <w:rsid w:val="00947B52"/>
    <w:rsid w:val="00950DBD"/>
    <w:rsid w:val="009521C9"/>
    <w:rsid w:val="00952DFC"/>
    <w:rsid w:val="009538CD"/>
    <w:rsid w:val="00953F59"/>
    <w:rsid w:val="009559F6"/>
    <w:rsid w:val="00962410"/>
    <w:rsid w:val="0096383B"/>
    <w:rsid w:val="00966500"/>
    <w:rsid w:val="009677A8"/>
    <w:rsid w:val="009703E7"/>
    <w:rsid w:val="00970560"/>
    <w:rsid w:val="00970A6B"/>
    <w:rsid w:val="00970F26"/>
    <w:rsid w:val="009713CC"/>
    <w:rsid w:val="009722E8"/>
    <w:rsid w:val="0097479A"/>
    <w:rsid w:val="00975344"/>
    <w:rsid w:val="00975A6B"/>
    <w:rsid w:val="00976549"/>
    <w:rsid w:val="00977279"/>
    <w:rsid w:val="00977F42"/>
    <w:rsid w:val="00981B0C"/>
    <w:rsid w:val="00982144"/>
    <w:rsid w:val="00982BD0"/>
    <w:rsid w:val="00985D8C"/>
    <w:rsid w:val="009916DF"/>
    <w:rsid w:val="00992F60"/>
    <w:rsid w:val="009945FF"/>
    <w:rsid w:val="00994A91"/>
    <w:rsid w:val="00994AD1"/>
    <w:rsid w:val="0099545F"/>
    <w:rsid w:val="009969AF"/>
    <w:rsid w:val="009A15C6"/>
    <w:rsid w:val="009A23EA"/>
    <w:rsid w:val="009A2743"/>
    <w:rsid w:val="009A3221"/>
    <w:rsid w:val="009A51F0"/>
    <w:rsid w:val="009A677B"/>
    <w:rsid w:val="009A754B"/>
    <w:rsid w:val="009A7D84"/>
    <w:rsid w:val="009B0DA2"/>
    <w:rsid w:val="009B1A29"/>
    <w:rsid w:val="009C033E"/>
    <w:rsid w:val="009C05AF"/>
    <w:rsid w:val="009C0F19"/>
    <w:rsid w:val="009C201C"/>
    <w:rsid w:val="009C2E29"/>
    <w:rsid w:val="009C35A9"/>
    <w:rsid w:val="009C6979"/>
    <w:rsid w:val="009D05E2"/>
    <w:rsid w:val="009D138C"/>
    <w:rsid w:val="009D1B3B"/>
    <w:rsid w:val="009D55B0"/>
    <w:rsid w:val="009D5F13"/>
    <w:rsid w:val="009E032D"/>
    <w:rsid w:val="009E2555"/>
    <w:rsid w:val="009E73E2"/>
    <w:rsid w:val="009E7F59"/>
    <w:rsid w:val="009F010A"/>
    <w:rsid w:val="009F03E2"/>
    <w:rsid w:val="009F1BB2"/>
    <w:rsid w:val="009F2959"/>
    <w:rsid w:val="009F2E65"/>
    <w:rsid w:val="009F4AFB"/>
    <w:rsid w:val="009F6377"/>
    <w:rsid w:val="009F700D"/>
    <w:rsid w:val="00A00660"/>
    <w:rsid w:val="00A011FE"/>
    <w:rsid w:val="00A023EB"/>
    <w:rsid w:val="00A02557"/>
    <w:rsid w:val="00A02A1F"/>
    <w:rsid w:val="00A02DA7"/>
    <w:rsid w:val="00A02E48"/>
    <w:rsid w:val="00A038F9"/>
    <w:rsid w:val="00A050A7"/>
    <w:rsid w:val="00A106D9"/>
    <w:rsid w:val="00A10735"/>
    <w:rsid w:val="00A11235"/>
    <w:rsid w:val="00A13821"/>
    <w:rsid w:val="00A146B5"/>
    <w:rsid w:val="00A14ACE"/>
    <w:rsid w:val="00A14F1E"/>
    <w:rsid w:val="00A15F71"/>
    <w:rsid w:val="00A16962"/>
    <w:rsid w:val="00A20263"/>
    <w:rsid w:val="00A212C4"/>
    <w:rsid w:val="00A2227A"/>
    <w:rsid w:val="00A23AC1"/>
    <w:rsid w:val="00A24178"/>
    <w:rsid w:val="00A249A4"/>
    <w:rsid w:val="00A263F9"/>
    <w:rsid w:val="00A30678"/>
    <w:rsid w:val="00A323BD"/>
    <w:rsid w:val="00A3465B"/>
    <w:rsid w:val="00A369DA"/>
    <w:rsid w:val="00A36D5A"/>
    <w:rsid w:val="00A3794E"/>
    <w:rsid w:val="00A409E3"/>
    <w:rsid w:val="00A40FB6"/>
    <w:rsid w:val="00A42595"/>
    <w:rsid w:val="00A43BEF"/>
    <w:rsid w:val="00A45862"/>
    <w:rsid w:val="00A50F12"/>
    <w:rsid w:val="00A517C3"/>
    <w:rsid w:val="00A525FF"/>
    <w:rsid w:val="00A56653"/>
    <w:rsid w:val="00A56F9A"/>
    <w:rsid w:val="00A57FEF"/>
    <w:rsid w:val="00A60BF8"/>
    <w:rsid w:val="00A610A9"/>
    <w:rsid w:val="00A64607"/>
    <w:rsid w:val="00A65264"/>
    <w:rsid w:val="00A653E0"/>
    <w:rsid w:val="00A666FD"/>
    <w:rsid w:val="00A67DBA"/>
    <w:rsid w:val="00A7086E"/>
    <w:rsid w:val="00A71E54"/>
    <w:rsid w:val="00A73B78"/>
    <w:rsid w:val="00A73D50"/>
    <w:rsid w:val="00A740A3"/>
    <w:rsid w:val="00A740D5"/>
    <w:rsid w:val="00A74D97"/>
    <w:rsid w:val="00A77303"/>
    <w:rsid w:val="00A77BA5"/>
    <w:rsid w:val="00A77E11"/>
    <w:rsid w:val="00A8075B"/>
    <w:rsid w:val="00A80C78"/>
    <w:rsid w:val="00A83843"/>
    <w:rsid w:val="00A8392E"/>
    <w:rsid w:val="00A8424C"/>
    <w:rsid w:val="00A84E2E"/>
    <w:rsid w:val="00A84EFA"/>
    <w:rsid w:val="00A86245"/>
    <w:rsid w:val="00A87532"/>
    <w:rsid w:val="00A90404"/>
    <w:rsid w:val="00A92282"/>
    <w:rsid w:val="00A9398A"/>
    <w:rsid w:val="00A955D4"/>
    <w:rsid w:val="00A9608B"/>
    <w:rsid w:val="00A963EB"/>
    <w:rsid w:val="00AA0EF8"/>
    <w:rsid w:val="00AA1C1A"/>
    <w:rsid w:val="00AA3CCB"/>
    <w:rsid w:val="00AA5F43"/>
    <w:rsid w:val="00AA677E"/>
    <w:rsid w:val="00AA69C9"/>
    <w:rsid w:val="00AB05F5"/>
    <w:rsid w:val="00AB2BA3"/>
    <w:rsid w:val="00AB45CE"/>
    <w:rsid w:val="00AB5F31"/>
    <w:rsid w:val="00AC111F"/>
    <w:rsid w:val="00AC3785"/>
    <w:rsid w:val="00AC3912"/>
    <w:rsid w:val="00AC43EE"/>
    <w:rsid w:val="00AC4AEF"/>
    <w:rsid w:val="00AC4D4F"/>
    <w:rsid w:val="00AC4D9E"/>
    <w:rsid w:val="00AC4FB5"/>
    <w:rsid w:val="00AC6A9F"/>
    <w:rsid w:val="00AC7301"/>
    <w:rsid w:val="00AD1469"/>
    <w:rsid w:val="00AD1532"/>
    <w:rsid w:val="00AD16A0"/>
    <w:rsid w:val="00AD2352"/>
    <w:rsid w:val="00AD4261"/>
    <w:rsid w:val="00AD5AFD"/>
    <w:rsid w:val="00AD688C"/>
    <w:rsid w:val="00AD6892"/>
    <w:rsid w:val="00AD6BF1"/>
    <w:rsid w:val="00AE0047"/>
    <w:rsid w:val="00AE014B"/>
    <w:rsid w:val="00AE212F"/>
    <w:rsid w:val="00AE5683"/>
    <w:rsid w:val="00AE59BC"/>
    <w:rsid w:val="00AE5D63"/>
    <w:rsid w:val="00AF23F8"/>
    <w:rsid w:val="00AF31E5"/>
    <w:rsid w:val="00AF38C7"/>
    <w:rsid w:val="00AF48CD"/>
    <w:rsid w:val="00AF49B3"/>
    <w:rsid w:val="00AF4C80"/>
    <w:rsid w:val="00AF6728"/>
    <w:rsid w:val="00B0043F"/>
    <w:rsid w:val="00B00F74"/>
    <w:rsid w:val="00B0129D"/>
    <w:rsid w:val="00B012CC"/>
    <w:rsid w:val="00B01372"/>
    <w:rsid w:val="00B01838"/>
    <w:rsid w:val="00B02AF9"/>
    <w:rsid w:val="00B03139"/>
    <w:rsid w:val="00B10DE8"/>
    <w:rsid w:val="00B11018"/>
    <w:rsid w:val="00B11C18"/>
    <w:rsid w:val="00B13CE8"/>
    <w:rsid w:val="00B150E4"/>
    <w:rsid w:val="00B15884"/>
    <w:rsid w:val="00B15E46"/>
    <w:rsid w:val="00B164CE"/>
    <w:rsid w:val="00B17B23"/>
    <w:rsid w:val="00B20B73"/>
    <w:rsid w:val="00B20CE9"/>
    <w:rsid w:val="00B22094"/>
    <w:rsid w:val="00B2228F"/>
    <w:rsid w:val="00B224C1"/>
    <w:rsid w:val="00B235D4"/>
    <w:rsid w:val="00B25148"/>
    <w:rsid w:val="00B2630A"/>
    <w:rsid w:val="00B30061"/>
    <w:rsid w:val="00B345D9"/>
    <w:rsid w:val="00B346E7"/>
    <w:rsid w:val="00B34F07"/>
    <w:rsid w:val="00B34F64"/>
    <w:rsid w:val="00B35733"/>
    <w:rsid w:val="00B36B72"/>
    <w:rsid w:val="00B370A4"/>
    <w:rsid w:val="00B40E54"/>
    <w:rsid w:val="00B41D2D"/>
    <w:rsid w:val="00B42038"/>
    <w:rsid w:val="00B4261F"/>
    <w:rsid w:val="00B43316"/>
    <w:rsid w:val="00B451D8"/>
    <w:rsid w:val="00B4534B"/>
    <w:rsid w:val="00B4701B"/>
    <w:rsid w:val="00B47067"/>
    <w:rsid w:val="00B52534"/>
    <w:rsid w:val="00B536AA"/>
    <w:rsid w:val="00B5495E"/>
    <w:rsid w:val="00B55B38"/>
    <w:rsid w:val="00B5623E"/>
    <w:rsid w:val="00B562CC"/>
    <w:rsid w:val="00B56B56"/>
    <w:rsid w:val="00B61CDD"/>
    <w:rsid w:val="00B63524"/>
    <w:rsid w:val="00B64DFF"/>
    <w:rsid w:val="00B71CC4"/>
    <w:rsid w:val="00B71F1F"/>
    <w:rsid w:val="00B7206A"/>
    <w:rsid w:val="00B72B8B"/>
    <w:rsid w:val="00B72C27"/>
    <w:rsid w:val="00B72D6D"/>
    <w:rsid w:val="00B72E92"/>
    <w:rsid w:val="00B73AB4"/>
    <w:rsid w:val="00B74BB7"/>
    <w:rsid w:val="00B7548E"/>
    <w:rsid w:val="00B75A4C"/>
    <w:rsid w:val="00B7772A"/>
    <w:rsid w:val="00B80ACA"/>
    <w:rsid w:val="00B819F2"/>
    <w:rsid w:val="00B84B3A"/>
    <w:rsid w:val="00B8677C"/>
    <w:rsid w:val="00B9370C"/>
    <w:rsid w:val="00B96CAE"/>
    <w:rsid w:val="00BA0BBD"/>
    <w:rsid w:val="00BA3DB6"/>
    <w:rsid w:val="00BA490B"/>
    <w:rsid w:val="00BA547D"/>
    <w:rsid w:val="00BA6896"/>
    <w:rsid w:val="00BB01C2"/>
    <w:rsid w:val="00BB032C"/>
    <w:rsid w:val="00BB22E9"/>
    <w:rsid w:val="00BB639D"/>
    <w:rsid w:val="00BB7CF8"/>
    <w:rsid w:val="00BC17DD"/>
    <w:rsid w:val="00BC56FE"/>
    <w:rsid w:val="00BC653F"/>
    <w:rsid w:val="00BD2430"/>
    <w:rsid w:val="00BD317C"/>
    <w:rsid w:val="00BD3717"/>
    <w:rsid w:val="00BD6380"/>
    <w:rsid w:val="00BD6979"/>
    <w:rsid w:val="00BD6E91"/>
    <w:rsid w:val="00BE28B0"/>
    <w:rsid w:val="00BE2C1E"/>
    <w:rsid w:val="00BE307B"/>
    <w:rsid w:val="00BE4634"/>
    <w:rsid w:val="00BE79A0"/>
    <w:rsid w:val="00BF03EC"/>
    <w:rsid w:val="00BF0561"/>
    <w:rsid w:val="00BF2030"/>
    <w:rsid w:val="00BF4530"/>
    <w:rsid w:val="00BF5C0B"/>
    <w:rsid w:val="00BF5E9D"/>
    <w:rsid w:val="00BF7DC9"/>
    <w:rsid w:val="00BF7F09"/>
    <w:rsid w:val="00C008EA"/>
    <w:rsid w:val="00C00FF3"/>
    <w:rsid w:val="00C02880"/>
    <w:rsid w:val="00C03886"/>
    <w:rsid w:val="00C041FF"/>
    <w:rsid w:val="00C042B8"/>
    <w:rsid w:val="00C05C2B"/>
    <w:rsid w:val="00C06A9A"/>
    <w:rsid w:val="00C0747A"/>
    <w:rsid w:val="00C10AF1"/>
    <w:rsid w:val="00C12879"/>
    <w:rsid w:val="00C12A70"/>
    <w:rsid w:val="00C17624"/>
    <w:rsid w:val="00C2201F"/>
    <w:rsid w:val="00C220FE"/>
    <w:rsid w:val="00C23D18"/>
    <w:rsid w:val="00C27C6F"/>
    <w:rsid w:val="00C3047F"/>
    <w:rsid w:val="00C335BC"/>
    <w:rsid w:val="00C34046"/>
    <w:rsid w:val="00C36E95"/>
    <w:rsid w:val="00C375C1"/>
    <w:rsid w:val="00C377ED"/>
    <w:rsid w:val="00C41C22"/>
    <w:rsid w:val="00C41E36"/>
    <w:rsid w:val="00C43F1F"/>
    <w:rsid w:val="00C449C0"/>
    <w:rsid w:val="00C461A2"/>
    <w:rsid w:val="00C46565"/>
    <w:rsid w:val="00C46978"/>
    <w:rsid w:val="00C50624"/>
    <w:rsid w:val="00C51483"/>
    <w:rsid w:val="00C51E6A"/>
    <w:rsid w:val="00C5378B"/>
    <w:rsid w:val="00C553E2"/>
    <w:rsid w:val="00C605FB"/>
    <w:rsid w:val="00C60B92"/>
    <w:rsid w:val="00C61488"/>
    <w:rsid w:val="00C616D0"/>
    <w:rsid w:val="00C66222"/>
    <w:rsid w:val="00C715F0"/>
    <w:rsid w:val="00C73717"/>
    <w:rsid w:val="00C74C3C"/>
    <w:rsid w:val="00C76341"/>
    <w:rsid w:val="00C767D1"/>
    <w:rsid w:val="00C76A61"/>
    <w:rsid w:val="00C771B9"/>
    <w:rsid w:val="00C77CB9"/>
    <w:rsid w:val="00C77EC3"/>
    <w:rsid w:val="00C82E08"/>
    <w:rsid w:val="00C838F7"/>
    <w:rsid w:val="00C86DDA"/>
    <w:rsid w:val="00C91D1C"/>
    <w:rsid w:val="00C94633"/>
    <w:rsid w:val="00C96C7E"/>
    <w:rsid w:val="00CA04AF"/>
    <w:rsid w:val="00CA0F3C"/>
    <w:rsid w:val="00CA4FFA"/>
    <w:rsid w:val="00CA7918"/>
    <w:rsid w:val="00CA7B74"/>
    <w:rsid w:val="00CA7F69"/>
    <w:rsid w:val="00CB0016"/>
    <w:rsid w:val="00CB106C"/>
    <w:rsid w:val="00CB1E58"/>
    <w:rsid w:val="00CB551A"/>
    <w:rsid w:val="00CC4258"/>
    <w:rsid w:val="00CC68A7"/>
    <w:rsid w:val="00CC6AFE"/>
    <w:rsid w:val="00CD06CA"/>
    <w:rsid w:val="00CD357E"/>
    <w:rsid w:val="00CD35AC"/>
    <w:rsid w:val="00CD3ED4"/>
    <w:rsid w:val="00CD4322"/>
    <w:rsid w:val="00CD5B3D"/>
    <w:rsid w:val="00CD66E4"/>
    <w:rsid w:val="00CD754D"/>
    <w:rsid w:val="00CD77CF"/>
    <w:rsid w:val="00CE02BB"/>
    <w:rsid w:val="00CE087D"/>
    <w:rsid w:val="00CE41EE"/>
    <w:rsid w:val="00CE508C"/>
    <w:rsid w:val="00CE5C46"/>
    <w:rsid w:val="00CE723C"/>
    <w:rsid w:val="00CF23C1"/>
    <w:rsid w:val="00CF27B2"/>
    <w:rsid w:val="00CF72C6"/>
    <w:rsid w:val="00CF7F6E"/>
    <w:rsid w:val="00D021C8"/>
    <w:rsid w:val="00D03982"/>
    <w:rsid w:val="00D06B85"/>
    <w:rsid w:val="00D076D2"/>
    <w:rsid w:val="00D07839"/>
    <w:rsid w:val="00D1105D"/>
    <w:rsid w:val="00D13CC1"/>
    <w:rsid w:val="00D146DC"/>
    <w:rsid w:val="00D16A00"/>
    <w:rsid w:val="00D16F9F"/>
    <w:rsid w:val="00D22626"/>
    <w:rsid w:val="00D231DF"/>
    <w:rsid w:val="00D23693"/>
    <w:rsid w:val="00D23C3C"/>
    <w:rsid w:val="00D23E8C"/>
    <w:rsid w:val="00D241D5"/>
    <w:rsid w:val="00D24EC8"/>
    <w:rsid w:val="00D2595C"/>
    <w:rsid w:val="00D26073"/>
    <w:rsid w:val="00D30148"/>
    <w:rsid w:val="00D3308E"/>
    <w:rsid w:val="00D40115"/>
    <w:rsid w:val="00D425A3"/>
    <w:rsid w:val="00D427EF"/>
    <w:rsid w:val="00D445AF"/>
    <w:rsid w:val="00D45C75"/>
    <w:rsid w:val="00D46D91"/>
    <w:rsid w:val="00D47198"/>
    <w:rsid w:val="00D47659"/>
    <w:rsid w:val="00D52DC8"/>
    <w:rsid w:val="00D53A7F"/>
    <w:rsid w:val="00D548AC"/>
    <w:rsid w:val="00D54C3D"/>
    <w:rsid w:val="00D576B8"/>
    <w:rsid w:val="00D6012B"/>
    <w:rsid w:val="00D602E2"/>
    <w:rsid w:val="00D6399A"/>
    <w:rsid w:val="00D63A4A"/>
    <w:rsid w:val="00D63B57"/>
    <w:rsid w:val="00D67ADC"/>
    <w:rsid w:val="00D73BDF"/>
    <w:rsid w:val="00D757EC"/>
    <w:rsid w:val="00D7647F"/>
    <w:rsid w:val="00D77305"/>
    <w:rsid w:val="00D77ABB"/>
    <w:rsid w:val="00D8028D"/>
    <w:rsid w:val="00D81677"/>
    <w:rsid w:val="00D81B91"/>
    <w:rsid w:val="00D83E80"/>
    <w:rsid w:val="00D84153"/>
    <w:rsid w:val="00D8770F"/>
    <w:rsid w:val="00D90532"/>
    <w:rsid w:val="00D90D0A"/>
    <w:rsid w:val="00D9152F"/>
    <w:rsid w:val="00D9325C"/>
    <w:rsid w:val="00D9481F"/>
    <w:rsid w:val="00D949F4"/>
    <w:rsid w:val="00D972BC"/>
    <w:rsid w:val="00D97902"/>
    <w:rsid w:val="00DA1EA0"/>
    <w:rsid w:val="00DA1F3C"/>
    <w:rsid w:val="00DA31E2"/>
    <w:rsid w:val="00DA344E"/>
    <w:rsid w:val="00DA37D7"/>
    <w:rsid w:val="00DA3952"/>
    <w:rsid w:val="00DA4162"/>
    <w:rsid w:val="00DA59DE"/>
    <w:rsid w:val="00DA7926"/>
    <w:rsid w:val="00DA7E4A"/>
    <w:rsid w:val="00DB137B"/>
    <w:rsid w:val="00DB1EAE"/>
    <w:rsid w:val="00DB3482"/>
    <w:rsid w:val="00DB4D5E"/>
    <w:rsid w:val="00DB7447"/>
    <w:rsid w:val="00DB76B9"/>
    <w:rsid w:val="00DC0CC6"/>
    <w:rsid w:val="00DC1E7F"/>
    <w:rsid w:val="00DC403B"/>
    <w:rsid w:val="00DC534A"/>
    <w:rsid w:val="00DC7B6E"/>
    <w:rsid w:val="00DC7E89"/>
    <w:rsid w:val="00DD0C91"/>
    <w:rsid w:val="00DD1640"/>
    <w:rsid w:val="00DD2B53"/>
    <w:rsid w:val="00DD51D6"/>
    <w:rsid w:val="00DD5A26"/>
    <w:rsid w:val="00DD65A2"/>
    <w:rsid w:val="00DD7AFD"/>
    <w:rsid w:val="00DE232C"/>
    <w:rsid w:val="00DE2A89"/>
    <w:rsid w:val="00DE2E86"/>
    <w:rsid w:val="00DE32B4"/>
    <w:rsid w:val="00DE3BAB"/>
    <w:rsid w:val="00DF064C"/>
    <w:rsid w:val="00DF58ED"/>
    <w:rsid w:val="00DF64A7"/>
    <w:rsid w:val="00DF6D38"/>
    <w:rsid w:val="00DF6DC7"/>
    <w:rsid w:val="00DF76B8"/>
    <w:rsid w:val="00DF79C0"/>
    <w:rsid w:val="00DF7E43"/>
    <w:rsid w:val="00E00AD2"/>
    <w:rsid w:val="00E00C43"/>
    <w:rsid w:val="00E010D4"/>
    <w:rsid w:val="00E014F2"/>
    <w:rsid w:val="00E02B88"/>
    <w:rsid w:val="00E02D87"/>
    <w:rsid w:val="00E03AE6"/>
    <w:rsid w:val="00E059AE"/>
    <w:rsid w:val="00E0624D"/>
    <w:rsid w:val="00E0767E"/>
    <w:rsid w:val="00E1096C"/>
    <w:rsid w:val="00E11453"/>
    <w:rsid w:val="00E12318"/>
    <w:rsid w:val="00E127B4"/>
    <w:rsid w:val="00E142AA"/>
    <w:rsid w:val="00E20410"/>
    <w:rsid w:val="00E20B3D"/>
    <w:rsid w:val="00E23EA3"/>
    <w:rsid w:val="00E240D2"/>
    <w:rsid w:val="00E24502"/>
    <w:rsid w:val="00E2507F"/>
    <w:rsid w:val="00E27764"/>
    <w:rsid w:val="00E27B60"/>
    <w:rsid w:val="00E27B8F"/>
    <w:rsid w:val="00E33DDF"/>
    <w:rsid w:val="00E353D6"/>
    <w:rsid w:val="00E3568E"/>
    <w:rsid w:val="00E37651"/>
    <w:rsid w:val="00E411F4"/>
    <w:rsid w:val="00E417CF"/>
    <w:rsid w:val="00E41A7F"/>
    <w:rsid w:val="00E438B7"/>
    <w:rsid w:val="00E45C4D"/>
    <w:rsid w:val="00E5020D"/>
    <w:rsid w:val="00E544F3"/>
    <w:rsid w:val="00E556BE"/>
    <w:rsid w:val="00E56011"/>
    <w:rsid w:val="00E565A6"/>
    <w:rsid w:val="00E6087C"/>
    <w:rsid w:val="00E61933"/>
    <w:rsid w:val="00E623C2"/>
    <w:rsid w:val="00E643AA"/>
    <w:rsid w:val="00E66519"/>
    <w:rsid w:val="00E67F8E"/>
    <w:rsid w:val="00E703CB"/>
    <w:rsid w:val="00E70633"/>
    <w:rsid w:val="00E73EBE"/>
    <w:rsid w:val="00E74845"/>
    <w:rsid w:val="00E74DF5"/>
    <w:rsid w:val="00E75519"/>
    <w:rsid w:val="00E7591F"/>
    <w:rsid w:val="00E83151"/>
    <w:rsid w:val="00E837E7"/>
    <w:rsid w:val="00E8784A"/>
    <w:rsid w:val="00E92691"/>
    <w:rsid w:val="00E93A1E"/>
    <w:rsid w:val="00E93AA2"/>
    <w:rsid w:val="00E93DA7"/>
    <w:rsid w:val="00E94291"/>
    <w:rsid w:val="00E94A5E"/>
    <w:rsid w:val="00E95986"/>
    <w:rsid w:val="00E96FA7"/>
    <w:rsid w:val="00E96FD9"/>
    <w:rsid w:val="00E97943"/>
    <w:rsid w:val="00E97D42"/>
    <w:rsid w:val="00EA09CF"/>
    <w:rsid w:val="00EA0C66"/>
    <w:rsid w:val="00EA1047"/>
    <w:rsid w:val="00EA165C"/>
    <w:rsid w:val="00EA18B6"/>
    <w:rsid w:val="00EA2092"/>
    <w:rsid w:val="00EA2230"/>
    <w:rsid w:val="00EA2D31"/>
    <w:rsid w:val="00EA3DB8"/>
    <w:rsid w:val="00EA565A"/>
    <w:rsid w:val="00EA6449"/>
    <w:rsid w:val="00EA6AFB"/>
    <w:rsid w:val="00EA7114"/>
    <w:rsid w:val="00EB194C"/>
    <w:rsid w:val="00EB2A0C"/>
    <w:rsid w:val="00EB3122"/>
    <w:rsid w:val="00EB5766"/>
    <w:rsid w:val="00EB7E31"/>
    <w:rsid w:val="00EB7F85"/>
    <w:rsid w:val="00EC0565"/>
    <w:rsid w:val="00EC1053"/>
    <w:rsid w:val="00EC297D"/>
    <w:rsid w:val="00EC2C1A"/>
    <w:rsid w:val="00EC3129"/>
    <w:rsid w:val="00EC63A3"/>
    <w:rsid w:val="00EC76E1"/>
    <w:rsid w:val="00EC7CF0"/>
    <w:rsid w:val="00ED0BB3"/>
    <w:rsid w:val="00ED1FDC"/>
    <w:rsid w:val="00ED2D79"/>
    <w:rsid w:val="00ED2F16"/>
    <w:rsid w:val="00ED2FA9"/>
    <w:rsid w:val="00ED3535"/>
    <w:rsid w:val="00ED38CB"/>
    <w:rsid w:val="00ED3EFD"/>
    <w:rsid w:val="00ED5593"/>
    <w:rsid w:val="00EE4D49"/>
    <w:rsid w:val="00EE4E2F"/>
    <w:rsid w:val="00EE7AA4"/>
    <w:rsid w:val="00EE7DF4"/>
    <w:rsid w:val="00EF658C"/>
    <w:rsid w:val="00EF67DF"/>
    <w:rsid w:val="00EF69EC"/>
    <w:rsid w:val="00EF6FE7"/>
    <w:rsid w:val="00EF73D0"/>
    <w:rsid w:val="00EF7822"/>
    <w:rsid w:val="00F02A06"/>
    <w:rsid w:val="00F031C6"/>
    <w:rsid w:val="00F03903"/>
    <w:rsid w:val="00F05386"/>
    <w:rsid w:val="00F10304"/>
    <w:rsid w:val="00F10994"/>
    <w:rsid w:val="00F12643"/>
    <w:rsid w:val="00F1292E"/>
    <w:rsid w:val="00F12ADD"/>
    <w:rsid w:val="00F134A5"/>
    <w:rsid w:val="00F149F3"/>
    <w:rsid w:val="00F14B1B"/>
    <w:rsid w:val="00F15F4B"/>
    <w:rsid w:val="00F21F72"/>
    <w:rsid w:val="00F21FCA"/>
    <w:rsid w:val="00F220C7"/>
    <w:rsid w:val="00F24010"/>
    <w:rsid w:val="00F25D3B"/>
    <w:rsid w:val="00F26512"/>
    <w:rsid w:val="00F26CB8"/>
    <w:rsid w:val="00F270DA"/>
    <w:rsid w:val="00F27202"/>
    <w:rsid w:val="00F328A8"/>
    <w:rsid w:val="00F337FA"/>
    <w:rsid w:val="00F34315"/>
    <w:rsid w:val="00F35BC5"/>
    <w:rsid w:val="00F374F3"/>
    <w:rsid w:val="00F4126F"/>
    <w:rsid w:val="00F4183D"/>
    <w:rsid w:val="00F42749"/>
    <w:rsid w:val="00F42C18"/>
    <w:rsid w:val="00F44551"/>
    <w:rsid w:val="00F4560F"/>
    <w:rsid w:val="00F45ADE"/>
    <w:rsid w:val="00F46580"/>
    <w:rsid w:val="00F51775"/>
    <w:rsid w:val="00F5266A"/>
    <w:rsid w:val="00F54092"/>
    <w:rsid w:val="00F54847"/>
    <w:rsid w:val="00F61591"/>
    <w:rsid w:val="00F65A40"/>
    <w:rsid w:val="00F66538"/>
    <w:rsid w:val="00F667BE"/>
    <w:rsid w:val="00F66FFB"/>
    <w:rsid w:val="00F717FE"/>
    <w:rsid w:val="00F74AE9"/>
    <w:rsid w:val="00F75856"/>
    <w:rsid w:val="00F763A2"/>
    <w:rsid w:val="00F805FF"/>
    <w:rsid w:val="00F81FF2"/>
    <w:rsid w:val="00F83AD9"/>
    <w:rsid w:val="00F84194"/>
    <w:rsid w:val="00F84B5A"/>
    <w:rsid w:val="00F86F62"/>
    <w:rsid w:val="00F93BF4"/>
    <w:rsid w:val="00F94DDB"/>
    <w:rsid w:val="00F97B56"/>
    <w:rsid w:val="00FA1DB9"/>
    <w:rsid w:val="00FA37DA"/>
    <w:rsid w:val="00FA462D"/>
    <w:rsid w:val="00FA5AAC"/>
    <w:rsid w:val="00FA5B4B"/>
    <w:rsid w:val="00FA6C4C"/>
    <w:rsid w:val="00FA6DC3"/>
    <w:rsid w:val="00FB2856"/>
    <w:rsid w:val="00FB4E7B"/>
    <w:rsid w:val="00FB6561"/>
    <w:rsid w:val="00FB73E9"/>
    <w:rsid w:val="00FB76B9"/>
    <w:rsid w:val="00FC0D71"/>
    <w:rsid w:val="00FC1381"/>
    <w:rsid w:val="00FC1518"/>
    <w:rsid w:val="00FC21FC"/>
    <w:rsid w:val="00FC3E22"/>
    <w:rsid w:val="00FC3F5B"/>
    <w:rsid w:val="00FC7F19"/>
    <w:rsid w:val="00FD15E5"/>
    <w:rsid w:val="00FD31D9"/>
    <w:rsid w:val="00FD6DAB"/>
    <w:rsid w:val="00FD72A3"/>
    <w:rsid w:val="00FD7772"/>
    <w:rsid w:val="00FE023B"/>
    <w:rsid w:val="00FE073D"/>
    <w:rsid w:val="00FE0F57"/>
    <w:rsid w:val="00FE1597"/>
    <w:rsid w:val="00FE275D"/>
    <w:rsid w:val="00FE27A1"/>
    <w:rsid w:val="00FE323B"/>
    <w:rsid w:val="00FE3D5C"/>
    <w:rsid w:val="00FE5134"/>
    <w:rsid w:val="00FF1C50"/>
    <w:rsid w:val="00FF1DB8"/>
    <w:rsid w:val="00FF3518"/>
    <w:rsid w:val="00FF7C3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06F95"/>
    <w:pPr>
      <w:widowControl w:val="0"/>
    </w:pPr>
    <w:rPr>
      <w:kern w:val="2"/>
      <w:sz w:val="24"/>
    </w:rPr>
  </w:style>
  <w:style w:type="paragraph" w:styleId="1">
    <w:name w:val="heading 1"/>
    <w:basedOn w:val="a0"/>
    <w:next w:val="a0"/>
    <w:qFormat/>
    <w:rsid w:val="00206F95"/>
    <w:pPr>
      <w:autoSpaceDE w:val="0"/>
      <w:autoSpaceDN w:val="0"/>
      <w:adjustRightInd w:val="0"/>
      <w:jc w:val="center"/>
      <w:outlineLvl w:val="0"/>
    </w:pPr>
    <w:rPr>
      <w:color w:val="000000"/>
      <w:kern w:val="0"/>
      <w:sz w:val="44"/>
    </w:rPr>
  </w:style>
  <w:style w:type="paragraph" w:styleId="2">
    <w:name w:val="heading 2"/>
    <w:basedOn w:val="a0"/>
    <w:next w:val="a1"/>
    <w:qFormat/>
    <w:rsid w:val="00206F95"/>
    <w:pPr>
      <w:autoSpaceDE w:val="0"/>
      <w:autoSpaceDN w:val="0"/>
      <w:adjustRightInd w:val="0"/>
      <w:ind w:left="270" w:hanging="270"/>
      <w:outlineLvl w:val="1"/>
    </w:pPr>
    <w:rPr>
      <w:color w:val="000000"/>
      <w:kern w:val="0"/>
      <w:sz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rsid w:val="00206F95"/>
    <w:pPr>
      <w:ind w:left="480"/>
    </w:pPr>
  </w:style>
  <w:style w:type="paragraph" w:styleId="a5">
    <w:name w:val="Body Text Indent"/>
    <w:basedOn w:val="a0"/>
    <w:rsid w:val="00206F95"/>
    <w:pPr>
      <w:ind w:firstLine="660"/>
    </w:pPr>
    <w:rPr>
      <w:rFonts w:ascii="標楷體" w:eastAsia="標楷體"/>
      <w:sz w:val="32"/>
    </w:rPr>
  </w:style>
  <w:style w:type="paragraph" w:styleId="a6">
    <w:name w:val="footer"/>
    <w:basedOn w:val="a0"/>
    <w:rsid w:val="00206F95"/>
    <w:pPr>
      <w:tabs>
        <w:tab w:val="center" w:pos="4153"/>
        <w:tab w:val="right" w:pos="8306"/>
      </w:tabs>
      <w:snapToGrid w:val="0"/>
    </w:pPr>
    <w:rPr>
      <w:sz w:val="20"/>
    </w:rPr>
  </w:style>
  <w:style w:type="character" w:styleId="a7">
    <w:name w:val="page number"/>
    <w:basedOn w:val="a2"/>
    <w:rsid w:val="00206F95"/>
  </w:style>
  <w:style w:type="paragraph" w:styleId="a8">
    <w:name w:val="header"/>
    <w:basedOn w:val="a0"/>
    <w:rsid w:val="00206F95"/>
    <w:pPr>
      <w:tabs>
        <w:tab w:val="center" w:pos="4153"/>
        <w:tab w:val="right" w:pos="8306"/>
      </w:tabs>
      <w:snapToGrid w:val="0"/>
    </w:pPr>
    <w:rPr>
      <w:sz w:val="20"/>
    </w:rPr>
  </w:style>
  <w:style w:type="paragraph" w:styleId="a9">
    <w:name w:val="Body Text"/>
    <w:basedOn w:val="a0"/>
    <w:rsid w:val="00206F95"/>
    <w:pPr>
      <w:jc w:val="both"/>
    </w:pPr>
    <w:rPr>
      <w:rFonts w:ascii="Albertus Extra Bold" w:eastAsia="全真楷書" w:hAnsi="Albertus Extra Bold"/>
      <w:spacing w:val="6"/>
      <w:sz w:val="40"/>
    </w:rPr>
  </w:style>
  <w:style w:type="paragraph" w:styleId="20">
    <w:name w:val="Body Text Indent 2"/>
    <w:basedOn w:val="a0"/>
    <w:rsid w:val="00206F95"/>
    <w:pPr>
      <w:ind w:left="1191" w:hanging="1191"/>
      <w:jc w:val="both"/>
    </w:pPr>
    <w:rPr>
      <w:rFonts w:ascii="標楷體" w:eastAsia="標楷體"/>
      <w:spacing w:val="6"/>
      <w:sz w:val="40"/>
    </w:rPr>
  </w:style>
  <w:style w:type="paragraph" w:styleId="3">
    <w:name w:val="Body Text Indent 3"/>
    <w:basedOn w:val="a0"/>
    <w:rsid w:val="00206F95"/>
    <w:pPr>
      <w:widowControl/>
      <w:snapToGrid w:val="0"/>
      <w:ind w:left="1985" w:hanging="1985"/>
      <w:jc w:val="both"/>
    </w:pPr>
    <w:rPr>
      <w:rFonts w:ascii="標楷體" w:eastAsia="標楷體"/>
      <w:color w:val="000080"/>
      <w:sz w:val="40"/>
    </w:rPr>
  </w:style>
  <w:style w:type="paragraph" w:customStyle="1" w:styleId="aa">
    <w:name w:val="主旨"/>
    <w:basedOn w:val="a0"/>
    <w:rsid w:val="00206F95"/>
    <w:pPr>
      <w:snapToGrid w:val="0"/>
      <w:spacing w:line="440" w:lineRule="exact"/>
      <w:ind w:left="952" w:hanging="952"/>
      <w:jc w:val="both"/>
    </w:pPr>
    <w:rPr>
      <w:rFonts w:eastAsia="標楷體"/>
      <w:sz w:val="32"/>
    </w:rPr>
  </w:style>
  <w:style w:type="paragraph" w:customStyle="1" w:styleId="a">
    <w:name w:val="分項段落"/>
    <w:basedOn w:val="a0"/>
    <w:rsid w:val="00206F95"/>
    <w:pPr>
      <w:widowControl/>
      <w:numPr>
        <w:numId w:val="1"/>
      </w:numPr>
      <w:snapToGrid w:val="0"/>
      <w:spacing w:line="440" w:lineRule="exact"/>
      <w:jc w:val="both"/>
      <w:textAlignment w:val="baseline"/>
    </w:pPr>
    <w:rPr>
      <w:rFonts w:eastAsia="標楷體"/>
      <w:noProof/>
      <w:kern w:val="0"/>
      <w:sz w:val="32"/>
    </w:rPr>
  </w:style>
  <w:style w:type="paragraph" w:styleId="21">
    <w:name w:val="Body Text 2"/>
    <w:basedOn w:val="a0"/>
    <w:rsid w:val="00206F95"/>
    <w:rPr>
      <w:rFonts w:ascii="標楷體" w:eastAsia="標楷體"/>
      <w:sz w:val="40"/>
    </w:rPr>
  </w:style>
  <w:style w:type="paragraph" w:customStyle="1" w:styleId="ab">
    <w:name w:val="說明"/>
    <w:basedOn w:val="a0"/>
    <w:rsid w:val="00206F95"/>
    <w:pPr>
      <w:kinsoku w:val="0"/>
      <w:adjustRightInd w:val="0"/>
      <w:snapToGrid w:val="0"/>
      <w:spacing w:line="440" w:lineRule="exact"/>
      <w:ind w:left="952" w:hanging="952"/>
      <w:jc w:val="both"/>
    </w:pPr>
    <w:rPr>
      <w:rFonts w:eastAsia="標楷體"/>
      <w:sz w:val="32"/>
    </w:rPr>
  </w:style>
  <w:style w:type="paragraph" w:customStyle="1" w:styleId="100">
    <w:name w:val="100"/>
    <w:basedOn w:val="a0"/>
    <w:rsid w:val="00206F95"/>
    <w:pPr>
      <w:spacing w:line="600" w:lineRule="exact"/>
      <w:ind w:firstLine="624"/>
      <w:jc w:val="both"/>
    </w:pPr>
    <w:rPr>
      <w:rFonts w:eastAsia="標楷體"/>
      <w:sz w:val="32"/>
    </w:rPr>
  </w:style>
  <w:style w:type="paragraph" w:customStyle="1" w:styleId="200">
    <w:name w:val="200"/>
    <w:basedOn w:val="a5"/>
    <w:rsid w:val="00206F95"/>
    <w:pPr>
      <w:spacing w:line="600" w:lineRule="exact"/>
      <w:ind w:left="936" w:firstLine="624"/>
      <w:jc w:val="both"/>
    </w:pPr>
  </w:style>
  <w:style w:type="paragraph" w:customStyle="1" w:styleId="22">
    <w:name w:val="樣式2"/>
    <w:basedOn w:val="a0"/>
    <w:rsid w:val="00206F95"/>
    <w:pPr>
      <w:widowControl/>
    </w:pPr>
    <w:rPr>
      <w:rFonts w:eastAsia="標楷體"/>
      <w:kern w:val="0"/>
      <w:sz w:val="30"/>
    </w:rPr>
  </w:style>
  <w:style w:type="paragraph" w:customStyle="1" w:styleId="30">
    <w:name w:val="樣式3"/>
    <w:basedOn w:val="a0"/>
    <w:rsid w:val="00206F95"/>
    <w:pPr>
      <w:adjustRightInd w:val="0"/>
      <w:spacing w:line="360" w:lineRule="atLeast"/>
      <w:ind w:right="573" w:firstLine="539"/>
      <w:textAlignment w:val="baseline"/>
    </w:pPr>
    <w:rPr>
      <w:rFonts w:eastAsia="標楷體"/>
      <w:kern w:val="0"/>
    </w:rPr>
  </w:style>
  <w:style w:type="paragraph" w:styleId="ac">
    <w:name w:val="Note Heading"/>
    <w:basedOn w:val="a0"/>
    <w:next w:val="a0"/>
    <w:rsid w:val="00206F95"/>
    <w:pPr>
      <w:jc w:val="center"/>
    </w:pPr>
    <w:rPr>
      <w:rFonts w:eastAsia="標楷體"/>
      <w:kern w:val="0"/>
    </w:rPr>
  </w:style>
  <w:style w:type="paragraph" w:styleId="31">
    <w:name w:val="Body Text 3"/>
    <w:basedOn w:val="a0"/>
    <w:rsid w:val="00206F95"/>
    <w:pPr>
      <w:jc w:val="both"/>
    </w:pPr>
    <w:rPr>
      <w:rFonts w:ascii="標楷體" w:eastAsia="標楷體"/>
      <w:sz w:val="36"/>
    </w:rPr>
  </w:style>
  <w:style w:type="paragraph" w:customStyle="1" w:styleId="dot1">
    <w:name w:val="dot1"/>
    <w:basedOn w:val="a0"/>
    <w:rsid w:val="00206F95"/>
    <w:pPr>
      <w:numPr>
        <w:numId w:val="2"/>
      </w:numPr>
      <w:adjustRightInd w:val="0"/>
      <w:snapToGrid w:val="0"/>
      <w:spacing w:after="60" w:line="360" w:lineRule="atLeast"/>
      <w:jc w:val="both"/>
    </w:pPr>
    <w:rPr>
      <w:rFonts w:ascii="新細明體"/>
    </w:rPr>
  </w:style>
  <w:style w:type="paragraph" w:customStyle="1" w:styleId="1000">
    <w:name w:val="1000"/>
    <w:basedOn w:val="a0"/>
    <w:rsid w:val="00206F95"/>
    <w:pPr>
      <w:ind w:left="1106" w:hanging="369"/>
      <w:jc w:val="both"/>
    </w:pPr>
    <w:rPr>
      <w:rFonts w:eastAsia="標楷體"/>
      <w:sz w:val="36"/>
    </w:rPr>
  </w:style>
  <w:style w:type="paragraph" w:customStyle="1" w:styleId="ad">
    <w:name w:val="(一)"/>
    <w:basedOn w:val="a0"/>
    <w:rsid w:val="00206F95"/>
    <w:pPr>
      <w:ind w:left="1080" w:right="-334" w:hanging="600"/>
      <w:jc w:val="both"/>
    </w:pPr>
    <w:rPr>
      <w:rFonts w:ascii="全真楷書" w:eastAsia="全真楷書"/>
      <w:sz w:val="36"/>
    </w:rPr>
  </w:style>
  <w:style w:type="paragraph" w:customStyle="1" w:styleId="0">
    <w:name w:val="0"/>
    <w:basedOn w:val="a0"/>
    <w:rsid w:val="00206F95"/>
    <w:rPr>
      <w:rFonts w:eastAsia="標楷體"/>
      <w:sz w:val="36"/>
    </w:rPr>
  </w:style>
  <w:style w:type="paragraph" w:customStyle="1" w:styleId="font5">
    <w:name w:val="font5"/>
    <w:basedOn w:val="a0"/>
    <w:rsid w:val="00206F95"/>
    <w:pPr>
      <w:widowControl/>
      <w:spacing w:before="100" w:beforeAutospacing="1" w:after="100" w:afterAutospacing="1"/>
    </w:pPr>
    <w:rPr>
      <w:rFonts w:ascii="新細明體" w:hAnsi="新細明體" w:cs="Arial Unicode MS" w:hint="eastAsia"/>
      <w:kern w:val="0"/>
      <w:sz w:val="18"/>
      <w:szCs w:val="18"/>
    </w:rPr>
  </w:style>
  <w:style w:type="paragraph" w:customStyle="1" w:styleId="xl24">
    <w:name w:val="xl24"/>
    <w:basedOn w:val="a0"/>
    <w:rsid w:val="00206F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Arial Unicode MS" w:hint="eastAsia"/>
      <w:b/>
      <w:bCs/>
      <w:kern w:val="0"/>
      <w:sz w:val="22"/>
      <w:szCs w:val="22"/>
    </w:rPr>
  </w:style>
  <w:style w:type="paragraph" w:customStyle="1" w:styleId="xl25">
    <w:name w:val="xl25"/>
    <w:basedOn w:val="a0"/>
    <w:rsid w:val="00206F95"/>
    <w:pPr>
      <w:widowControl/>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pPr>
    <w:rPr>
      <w:rFonts w:ascii="新細明體" w:hAnsi="新細明體" w:cs="Arial Unicode MS" w:hint="eastAsia"/>
      <w:kern w:val="0"/>
      <w:sz w:val="22"/>
      <w:szCs w:val="22"/>
    </w:rPr>
  </w:style>
  <w:style w:type="paragraph" w:customStyle="1" w:styleId="xl26">
    <w:name w:val="xl26"/>
    <w:basedOn w:val="a0"/>
    <w:rsid w:val="00206F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Arial Unicode MS" w:hint="eastAsia"/>
      <w:b/>
      <w:bCs/>
      <w:kern w:val="0"/>
      <w:sz w:val="22"/>
      <w:szCs w:val="22"/>
    </w:rPr>
  </w:style>
  <w:style w:type="paragraph" w:customStyle="1" w:styleId="xl27">
    <w:name w:val="xl27"/>
    <w:basedOn w:val="a0"/>
    <w:rsid w:val="00206F9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Arial Unicode MS" w:hint="eastAsia"/>
      <w:kern w:val="0"/>
      <w:sz w:val="22"/>
      <w:szCs w:val="22"/>
    </w:rPr>
  </w:style>
  <w:style w:type="paragraph" w:customStyle="1" w:styleId="xl28">
    <w:name w:val="xl28"/>
    <w:basedOn w:val="a0"/>
    <w:rsid w:val="00206F9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Arial Unicode MS" w:hint="eastAsia"/>
      <w:kern w:val="0"/>
      <w:sz w:val="22"/>
      <w:szCs w:val="22"/>
    </w:rPr>
  </w:style>
  <w:style w:type="paragraph" w:customStyle="1" w:styleId="xl29">
    <w:name w:val="xl29"/>
    <w:basedOn w:val="a0"/>
    <w:rsid w:val="00206F9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Arial Unicode MS" w:hint="eastAsia"/>
      <w:kern w:val="0"/>
      <w:sz w:val="22"/>
      <w:szCs w:val="22"/>
    </w:rPr>
  </w:style>
  <w:style w:type="paragraph" w:customStyle="1" w:styleId="xl30">
    <w:name w:val="xl30"/>
    <w:basedOn w:val="a0"/>
    <w:rsid w:val="00206F9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Arial Unicode MS" w:hint="eastAsia"/>
      <w:kern w:val="0"/>
      <w:sz w:val="22"/>
      <w:szCs w:val="22"/>
    </w:rPr>
  </w:style>
  <w:style w:type="paragraph" w:customStyle="1" w:styleId="xl31">
    <w:name w:val="xl31"/>
    <w:basedOn w:val="a0"/>
    <w:rsid w:val="00206F9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Arial Unicode MS" w:hint="eastAsia"/>
      <w:kern w:val="0"/>
      <w:sz w:val="22"/>
      <w:szCs w:val="22"/>
    </w:rPr>
  </w:style>
  <w:style w:type="paragraph" w:customStyle="1" w:styleId="xl32">
    <w:name w:val="xl32"/>
    <w:basedOn w:val="a0"/>
    <w:rsid w:val="00206F95"/>
    <w:pPr>
      <w:widowControl/>
      <w:spacing w:before="100" w:beforeAutospacing="1" w:after="100" w:afterAutospacing="1"/>
    </w:pPr>
    <w:rPr>
      <w:rFonts w:ascii="新細明體" w:hAnsi="新細明體" w:cs="Arial Unicode MS" w:hint="eastAsia"/>
      <w:kern w:val="0"/>
      <w:sz w:val="22"/>
      <w:szCs w:val="22"/>
    </w:rPr>
  </w:style>
  <w:style w:type="paragraph" w:customStyle="1" w:styleId="xl33">
    <w:name w:val="xl33"/>
    <w:basedOn w:val="a0"/>
    <w:rsid w:val="00206F95"/>
    <w:pPr>
      <w:widowControl/>
      <w:spacing w:before="100" w:beforeAutospacing="1" w:after="100" w:afterAutospacing="1"/>
    </w:pPr>
    <w:rPr>
      <w:rFonts w:ascii="新細明體" w:hAnsi="新細明體" w:cs="Arial Unicode MS" w:hint="eastAsia"/>
      <w:kern w:val="0"/>
      <w:sz w:val="22"/>
      <w:szCs w:val="22"/>
    </w:rPr>
  </w:style>
  <w:style w:type="paragraph" w:customStyle="1" w:styleId="xl34">
    <w:name w:val="xl34"/>
    <w:basedOn w:val="a0"/>
    <w:rsid w:val="00206F95"/>
    <w:pPr>
      <w:widowControl/>
      <w:pBdr>
        <w:top w:val="single" w:sz="4" w:space="0" w:color="auto"/>
        <w:left w:val="single" w:sz="4" w:space="0" w:color="auto"/>
        <w:bottom w:val="single" w:sz="4" w:space="0" w:color="auto"/>
      </w:pBdr>
      <w:spacing w:before="100" w:beforeAutospacing="1" w:after="100" w:afterAutospacing="1"/>
      <w:jc w:val="center"/>
    </w:pPr>
    <w:rPr>
      <w:rFonts w:ascii="新細明體" w:hAnsi="新細明體" w:cs="Arial Unicode MS" w:hint="eastAsia"/>
      <w:kern w:val="0"/>
      <w:sz w:val="22"/>
      <w:szCs w:val="22"/>
    </w:rPr>
  </w:style>
  <w:style w:type="paragraph" w:customStyle="1" w:styleId="xl35">
    <w:name w:val="xl35"/>
    <w:basedOn w:val="a0"/>
    <w:rsid w:val="00206F95"/>
    <w:pPr>
      <w:widowControl/>
      <w:pBdr>
        <w:top w:val="single" w:sz="4" w:space="0" w:color="auto"/>
        <w:bottom w:val="single" w:sz="4" w:space="0" w:color="auto"/>
      </w:pBdr>
      <w:spacing w:before="100" w:beforeAutospacing="1" w:after="100" w:afterAutospacing="1"/>
      <w:jc w:val="center"/>
    </w:pPr>
    <w:rPr>
      <w:rFonts w:ascii="新細明體" w:hAnsi="新細明體" w:cs="Arial Unicode MS" w:hint="eastAsia"/>
      <w:kern w:val="0"/>
      <w:sz w:val="22"/>
      <w:szCs w:val="22"/>
    </w:rPr>
  </w:style>
  <w:style w:type="paragraph" w:customStyle="1" w:styleId="xl36">
    <w:name w:val="xl36"/>
    <w:basedOn w:val="a0"/>
    <w:rsid w:val="00206F95"/>
    <w:pPr>
      <w:widowControl/>
      <w:pBdr>
        <w:top w:val="single" w:sz="4" w:space="0" w:color="auto"/>
        <w:bottom w:val="single" w:sz="4" w:space="0" w:color="auto"/>
        <w:right w:val="single" w:sz="4" w:space="0" w:color="auto"/>
      </w:pBdr>
      <w:spacing w:before="100" w:beforeAutospacing="1" w:after="100" w:afterAutospacing="1"/>
      <w:jc w:val="center"/>
    </w:pPr>
    <w:rPr>
      <w:rFonts w:ascii="新細明體" w:hAnsi="新細明體" w:cs="Arial Unicode MS" w:hint="eastAsia"/>
      <w:kern w:val="0"/>
      <w:sz w:val="22"/>
      <w:szCs w:val="22"/>
    </w:rPr>
  </w:style>
  <w:style w:type="paragraph" w:customStyle="1" w:styleId="font6">
    <w:name w:val="font6"/>
    <w:basedOn w:val="a0"/>
    <w:rsid w:val="00206F95"/>
    <w:pPr>
      <w:widowControl/>
      <w:spacing w:before="100" w:beforeAutospacing="1" w:after="100" w:afterAutospacing="1"/>
    </w:pPr>
    <w:rPr>
      <w:rFonts w:ascii="標楷體" w:eastAsia="標楷體" w:hAnsi="標楷體" w:cs="Arial Unicode MS" w:hint="eastAsia"/>
      <w:kern w:val="0"/>
      <w:szCs w:val="24"/>
    </w:rPr>
  </w:style>
  <w:style w:type="paragraph" w:customStyle="1" w:styleId="10">
    <w:name w:val="1"/>
    <w:basedOn w:val="a0"/>
    <w:autoRedefine/>
    <w:rsid w:val="004F3529"/>
    <w:pPr>
      <w:snapToGrid w:val="0"/>
      <w:spacing w:line="280" w:lineRule="exact"/>
      <w:ind w:left="504" w:hangingChars="200" w:hanging="504"/>
      <w:jc w:val="both"/>
    </w:pPr>
    <w:rPr>
      <w:rFonts w:eastAsia="標楷體" w:hAnsi="標楷體"/>
      <w:bCs/>
      <w:spacing w:val="6"/>
      <w:szCs w:val="24"/>
    </w:rPr>
  </w:style>
  <w:style w:type="paragraph" w:customStyle="1" w:styleId="list">
    <w:name w:val="list"/>
    <w:basedOn w:val="a0"/>
    <w:rsid w:val="00AF23F8"/>
    <w:pPr>
      <w:widowControl/>
      <w:spacing w:before="100" w:beforeAutospacing="1" w:after="100" w:afterAutospacing="1" w:line="330" w:lineRule="atLeast"/>
      <w:ind w:left="1248" w:hanging="645"/>
    </w:pPr>
    <w:rPr>
      <w:rFonts w:ascii="新細明體" w:hAnsi="新細明體"/>
      <w:color w:val="333333"/>
      <w:spacing w:val="15"/>
      <w:kern w:val="0"/>
      <w:sz w:val="20"/>
    </w:rPr>
  </w:style>
  <w:style w:type="paragraph" w:customStyle="1" w:styleId="ae">
    <w:name w:val="正本"/>
    <w:basedOn w:val="a0"/>
    <w:rsid w:val="006A3E80"/>
    <w:pPr>
      <w:snapToGrid w:val="0"/>
      <w:spacing w:beforeLines="50" w:line="300" w:lineRule="exact"/>
      <w:ind w:left="300" w:hangingChars="300" w:hanging="300"/>
    </w:pPr>
    <w:rPr>
      <w:rFonts w:eastAsia="標楷體"/>
    </w:rPr>
  </w:style>
  <w:style w:type="paragraph" w:styleId="af">
    <w:name w:val="Balloon Text"/>
    <w:basedOn w:val="a0"/>
    <w:semiHidden/>
    <w:rsid w:val="00CD3ED4"/>
    <w:rPr>
      <w:rFonts w:ascii="Arial" w:hAnsi="Arial"/>
      <w:sz w:val="18"/>
      <w:szCs w:val="18"/>
    </w:rPr>
  </w:style>
  <w:style w:type="table" w:styleId="af0">
    <w:name w:val="Table Grid"/>
    <w:basedOn w:val="a3"/>
    <w:rsid w:val="007D2EF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0"/>
    <w:rsid w:val="00624827"/>
    <w:pPr>
      <w:widowControl/>
      <w:spacing w:before="100" w:beforeAutospacing="1" w:after="100" w:afterAutospacing="1"/>
    </w:pPr>
    <w:rPr>
      <w:rFonts w:ascii="新細明體" w:hAnsi="新細明體" w:cs="新細明體"/>
      <w:kern w:val="0"/>
      <w:szCs w:val="24"/>
    </w:rPr>
  </w:style>
  <w:style w:type="character" w:styleId="af1">
    <w:name w:val="Strong"/>
    <w:qFormat/>
    <w:rsid w:val="00624827"/>
    <w:rPr>
      <w:b/>
      <w:bCs/>
    </w:rPr>
  </w:style>
  <w:style w:type="paragraph" w:customStyle="1" w:styleId="af2">
    <w:name w:val="字元 字元 字元"/>
    <w:basedOn w:val="a0"/>
    <w:autoRedefine/>
    <w:rsid w:val="004C191C"/>
    <w:pPr>
      <w:snapToGrid w:val="0"/>
      <w:spacing w:line="280" w:lineRule="exact"/>
      <w:ind w:left="504" w:hangingChars="200" w:hanging="504"/>
      <w:jc w:val="both"/>
    </w:pPr>
    <w:rPr>
      <w:rFonts w:eastAsia="標楷體" w:hAnsi="標楷體"/>
      <w:bCs/>
      <w:spacing w:val="6"/>
      <w:szCs w:val="24"/>
    </w:rPr>
  </w:style>
  <w:style w:type="character" w:styleId="af3">
    <w:name w:val="Hyperlink"/>
    <w:basedOn w:val="a2"/>
    <w:rsid w:val="00CD77CF"/>
    <w:rPr>
      <w:color w:val="0000FF" w:themeColor="hyperlink"/>
      <w:u w:val="single"/>
    </w:rPr>
  </w:style>
  <w:style w:type="paragraph" w:styleId="af4">
    <w:name w:val="List Paragraph"/>
    <w:basedOn w:val="a0"/>
    <w:uiPriority w:val="34"/>
    <w:qFormat/>
    <w:rsid w:val="00FC3E22"/>
    <w:pPr>
      <w:ind w:leftChars="200" w:left="480"/>
    </w:pPr>
  </w:style>
</w:styles>
</file>

<file path=word/webSettings.xml><?xml version="1.0" encoding="utf-8"?>
<w:webSettings xmlns:r="http://schemas.openxmlformats.org/officeDocument/2006/relationships" xmlns:w="http://schemas.openxmlformats.org/wordprocessingml/2006/main">
  <w:divs>
    <w:div w:id="129516520">
      <w:bodyDiv w:val="1"/>
      <w:marLeft w:val="0"/>
      <w:marRight w:val="0"/>
      <w:marTop w:val="0"/>
      <w:marBottom w:val="0"/>
      <w:divBdr>
        <w:top w:val="none" w:sz="0" w:space="0" w:color="auto"/>
        <w:left w:val="none" w:sz="0" w:space="0" w:color="auto"/>
        <w:bottom w:val="none" w:sz="0" w:space="0" w:color="auto"/>
        <w:right w:val="none" w:sz="0" w:space="0" w:color="auto"/>
      </w:divBdr>
    </w:div>
    <w:div w:id="160972940">
      <w:bodyDiv w:val="1"/>
      <w:marLeft w:val="0"/>
      <w:marRight w:val="0"/>
      <w:marTop w:val="0"/>
      <w:marBottom w:val="0"/>
      <w:divBdr>
        <w:top w:val="none" w:sz="0" w:space="0" w:color="auto"/>
        <w:left w:val="none" w:sz="0" w:space="0" w:color="auto"/>
        <w:bottom w:val="none" w:sz="0" w:space="0" w:color="auto"/>
        <w:right w:val="none" w:sz="0" w:space="0" w:color="auto"/>
      </w:divBdr>
    </w:div>
    <w:div w:id="162093118">
      <w:bodyDiv w:val="1"/>
      <w:marLeft w:val="0"/>
      <w:marRight w:val="0"/>
      <w:marTop w:val="0"/>
      <w:marBottom w:val="0"/>
      <w:divBdr>
        <w:top w:val="none" w:sz="0" w:space="0" w:color="auto"/>
        <w:left w:val="none" w:sz="0" w:space="0" w:color="auto"/>
        <w:bottom w:val="none" w:sz="0" w:space="0" w:color="auto"/>
        <w:right w:val="none" w:sz="0" w:space="0" w:color="auto"/>
      </w:divBdr>
      <w:divsChild>
        <w:div w:id="252907244">
          <w:marLeft w:val="0"/>
          <w:marRight w:val="0"/>
          <w:marTop w:val="0"/>
          <w:marBottom w:val="0"/>
          <w:divBdr>
            <w:top w:val="none" w:sz="0" w:space="0" w:color="auto"/>
            <w:left w:val="none" w:sz="0" w:space="0" w:color="auto"/>
            <w:bottom w:val="none" w:sz="0" w:space="0" w:color="auto"/>
            <w:right w:val="none" w:sz="0" w:space="0" w:color="auto"/>
          </w:divBdr>
        </w:div>
      </w:divsChild>
    </w:div>
    <w:div w:id="189075576">
      <w:bodyDiv w:val="1"/>
      <w:marLeft w:val="0"/>
      <w:marRight w:val="0"/>
      <w:marTop w:val="0"/>
      <w:marBottom w:val="0"/>
      <w:divBdr>
        <w:top w:val="none" w:sz="0" w:space="0" w:color="auto"/>
        <w:left w:val="none" w:sz="0" w:space="0" w:color="auto"/>
        <w:bottom w:val="none" w:sz="0" w:space="0" w:color="auto"/>
        <w:right w:val="none" w:sz="0" w:space="0" w:color="auto"/>
      </w:divBdr>
    </w:div>
    <w:div w:id="255479888">
      <w:bodyDiv w:val="1"/>
      <w:marLeft w:val="0"/>
      <w:marRight w:val="0"/>
      <w:marTop w:val="0"/>
      <w:marBottom w:val="0"/>
      <w:divBdr>
        <w:top w:val="none" w:sz="0" w:space="0" w:color="auto"/>
        <w:left w:val="none" w:sz="0" w:space="0" w:color="auto"/>
        <w:bottom w:val="none" w:sz="0" w:space="0" w:color="auto"/>
        <w:right w:val="none" w:sz="0" w:space="0" w:color="auto"/>
      </w:divBdr>
    </w:div>
    <w:div w:id="276646093">
      <w:bodyDiv w:val="1"/>
      <w:marLeft w:val="0"/>
      <w:marRight w:val="0"/>
      <w:marTop w:val="0"/>
      <w:marBottom w:val="0"/>
      <w:divBdr>
        <w:top w:val="none" w:sz="0" w:space="0" w:color="auto"/>
        <w:left w:val="none" w:sz="0" w:space="0" w:color="auto"/>
        <w:bottom w:val="none" w:sz="0" w:space="0" w:color="auto"/>
        <w:right w:val="none" w:sz="0" w:space="0" w:color="auto"/>
      </w:divBdr>
    </w:div>
    <w:div w:id="278605952">
      <w:bodyDiv w:val="1"/>
      <w:marLeft w:val="0"/>
      <w:marRight w:val="0"/>
      <w:marTop w:val="0"/>
      <w:marBottom w:val="0"/>
      <w:divBdr>
        <w:top w:val="none" w:sz="0" w:space="0" w:color="auto"/>
        <w:left w:val="none" w:sz="0" w:space="0" w:color="auto"/>
        <w:bottom w:val="none" w:sz="0" w:space="0" w:color="auto"/>
        <w:right w:val="none" w:sz="0" w:space="0" w:color="auto"/>
      </w:divBdr>
    </w:div>
    <w:div w:id="453520658">
      <w:bodyDiv w:val="1"/>
      <w:marLeft w:val="0"/>
      <w:marRight w:val="0"/>
      <w:marTop w:val="0"/>
      <w:marBottom w:val="0"/>
      <w:divBdr>
        <w:top w:val="none" w:sz="0" w:space="0" w:color="auto"/>
        <w:left w:val="none" w:sz="0" w:space="0" w:color="auto"/>
        <w:bottom w:val="none" w:sz="0" w:space="0" w:color="auto"/>
        <w:right w:val="none" w:sz="0" w:space="0" w:color="auto"/>
      </w:divBdr>
    </w:div>
    <w:div w:id="458496917">
      <w:bodyDiv w:val="1"/>
      <w:marLeft w:val="0"/>
      <w:marRight w:val="0"/>
      <w:marTop w:val="0"/>
      <w:marBottom w:val="0"/>
      <w:divBdr>
        <w:top w:val="none" w:sz="0" w:space="0" w:color="auto"/>
        <w:left w:val="none" w:sz="0" w:space="0" w:color="auto"/>
        <w:bottom w:val="none" w:sz="0" w:space="0" w:color="auto"/>
        <w:right w:val="none" w:sz="0" w:space="0" w:color="auto"/>
      </w:divBdr>
    </w:div>
    <w:div w:id="474181429">
      <w:bodyDiv w:val="1"/>
      <w:marLeft w:val="0"/>
      <w:marRight w:val="0"/>
      <w:marTop w:val="0"/>
      <w:marBottom w:val="0"/>
      <w:divBdr>
        <w:top w:val="none" w:sz="0" w:space="0" w:color="auto"/>
        <w:left w:val="none" w:sz="0" w:space="0" w:color="auto"/>
        <w:bottom w:val="none" w:sz="0" w:space="0" w:color="auto"/>
        <w:right w:val="none" w:sz="0" w:space="0" w:color="auto"/>
      </w:divBdr>
    </w:div>
    <w:div w:id="550922560">
      <w:bodyDiv w:val="1"/>
      <w:marLeft w:val="0"/>
      <w:marRight w:val="0"/>
      <w:marTop w:val="0"/>
      <w:marBottom w:val="0"/>
      <w:divBdr>
        <w:top w:val="none" w:sz="0" w:space="0" w:color="auto"/>
        <w:left w:val="none" w:sz="0" w:space="0" w:color="auto"/>
        <w:bottom w:val="none" w:sz="0" w:space="0" w:color="auto"/>
        <w:right w:val="none" w:sz="0" w:space="0" w:color="auto"/>
      </w:divBdr>
    </w:div>
    <w:div w:id="551187057">
      <w:bodyDiv w:val="1"/>
      <w:marLeft w:val="0"/>
      <w:marRight w:val="0"/>
      <w:marTop w:val="0"/>
      <w:marBottom w:val="0"/>
      <w:divBdr>
        <w:top w:val="none" w:sz="0" w:space="0" w:color="auto"/>
        <w:left w:val="none" w:sz="0" w:space="0" w:color="auto"/>
        <w:bottom w:val="none" w:sz="0" w:space="0" w:color="auto"/>
        <w:right w:val="none" w:sz="0" w:space="0" w:color="auto"/>
      </w:divBdr>
    </w:div>
    <w:div w:id="559293275">
      <w:bodyDiv w:val="1"/>
      <w:marLeft w:val="0"/>
      <w:marRight w:val="0"/>
      <w:marTop w:val="0"/>
      <w:marBottom w:val="0"/>
      <w:divBdr>
        <w:top w:val="none" w:sz="0" w:space="0" w:color="auto"/>
        <w:left w:val="none" w:sz="0" w:space="0" w:color="auto"/>
        <w:bottom w:val="none" w:sz="0" w:space="0" w:color="auto"/>
        <w:right w:val="none" w:sz="0" w:space="0" w:color="auto"/>
      </w:divBdr>
    </w:div>
    <w:div w:id="634026883">
      <w:bodyDiv w:val="1"/>
      <w:marLeft w:val="0"/>
      <w:marRight w:val="0"/>
      <w:marTop w:val="0"/>
      <w:marBottom w:val="0"/>
      <w:divBdr>
        <w:top w:val="none" w:sz="0" w:space="0" w:color="auto"/>
        <w:left w:val="none" w:sz="0" w:space="0" w:color="auto"/>
        <w:bottom w:val="none" w:sz="0" w:space="0" w:color="auto"/>
        <w:right w:val="none" w:sz="0" w:space="0" w:color="auto"/>
      </w:divBdr>
    </w:div>
    <w:div w:id="682391585">
      <w:bodyDiv w:val="1"/>
      <w:marLeft w:val="0"/>
      <w:marRight w:val="0"/>
      <w:marTop w:val="0"/>
      <w:marBottom w:val="0"/>
      <w:divBdr>
        <w:top w:val="none" w:sz="0" w:space="0" w:color="auto"/>
        <w:left w:val="none" w:sz="0" w:space="0" w:color="auto"/>
        <w:bottom w:val="none" w:sz="0" w:space="0" w:color="auto"/>
        <w:right w:val="none" w:sz="0" w:space="0" w:color="auto"/>
      </w:divBdr>
    </w:div>
    <w:div w:id="695078060">
      <w:bodyDiv w:val="1"/>
      <w:marLeft w:val="0"/>
      <w:marRight w:val="0"/>
      <w:marTop w:val="0"/>
      <w:marBottom w:val="0"/>
      <w:divBdr>
        <w:top w:val="none" w:sz="0" w:space="0" w:color="auto"/>
        <w:left w:val="none" w:sz="0" w:space="0" w:color="auto"/>
        <w:bottom w:val="none" w:sz="0" w:space="0" w:color="auto"/>
        <w:right w:val="none" w:sz="0" w:space="0" w:color="auto"/>
      </w:divBdr>
    </w:div>
    <w:div w:id="753010557">
      <w:bodyDiv w:val="1"/>
      <w:marLeft w:val="0"/>
      <w:marRight w:val="0"/>
      <w:marTop w:val="0"/>
      <w:marBottom w:val="0"/>
      <w:divBdr>
        <w:top w:val="none" w:sz="0" w:space="0" w:color="auto"/>
        <w:left w:val="none" w:sz="0" w:space="0" w:color="auto"/>
        <w:bottom w:val="none" w:sz="0" w:space="0" w:color="auto"/>
        <w:right w:val="none" w:sz="0" w:space="0" w:color="auto"/>
      </w:divBdr>
    </w:div>
    <w:div w:id="776213691">
      <w:bodyDiv w:val="1"/>
      <w:marLeft w:val="0"/>
      <w:marRight w:val="0"/>
      <w:marTop w:val="0"/>
      <w:marBottom w:val="0"/>
      <w:divBdr>
        <w:top w:val="none" w:sz="0" w:space="0" w:color="auto"/>
        <w:left w:val="none" w:sz="0" w:space="0" w:color="auto"/>
        <w:bottom w:val="none" w:sz="0" w:space="0" w:color="auto"/>
        <w:right w:val="none" w:sz="0" w:space="0" w:color="auto"/>
      </w:divBdr>
    </w:div>
    <w:div w:id="953291125">
      <w:bodyDiv w:val="1"/>
      <w:marLeft w:val="0"/>
      <w:marRight w:val="0"/>
      <w:marTop w:val="0"/>
      <w:marBottom w:val="0"/>
      <w:divBdr>
        <w:top w:val="none" w:sz="0" w:space="0" w:color="auto"/>
        <w:left w:val="none" w:sz="0" w:space="0" w:color="auto"/>
        <w:bottom w:val="none" w:sz="0" w:space="0" w:color="auto"/>
        <w:right w:val="none" w:sz="0" w:space="0" w:color="auto"/>
      </w:divBdr>
    </w:div>
    <w:div w:id="1113594142">
      <w:bodyDiv w:val="1"/>
      <w:marLeft w:val="0"/>
      <w:marRight w:val="0"/>
      <w:marTop w:val="0"/>
      <w:marBottom w:val="0"/>
      <w:divBdr>
        <w:top w:val="none" w:sz="0" w:space="0" w:color="auto"/>
        <w:left w:val="none" w:sz="0" w:space="0" w:color="auto"/>
        <w:bottom w:val="none" w:sz="0" w:space="0" w:color="auto"/>
        <w:right w:val="none" w:sz="0" w:space="0" w:color="auto"/>
      </w:divBdr>
    </w:div>
    <w:div w:id="1235508970">
      <w:bodyDiv w:val="1"/>
      <w:marLeft w:val="0"/>
      <w:marRight w:val="0"/>
      <w:marTop w:val="0"/>
      <w:marBottom w:val="0"/>
      <w:divBdr>
        <w:top w:val="none" w:sz="0" w:space="0" w:color="auto"/>
        <w:left w:val="none" w:sz="0" w:space="0" w:color="auto"/>
        <w:bottom w:val="none" w:sz="0" w:space="0" w:color="auto"/>
        <w:right w:val="none" w:sz="0" w:space="0" w:color="auto"/>
      </w:divBdr>
    </w:div>
    <w:div w:id="1275791287">
      <w:bodyDiv w:val="1"/>
      <w:marLeft w:val="0"/>
      <w:marRight w:val="0"/>
      <w:marTop w:val="0"/>
      <w:marBottom w:val="0"/>
      <w:divBdr>
        <w:top w:val="none" w:sz="0" w:space="0" w:color="auto"/>
        <w:left w:val="none" w:sz="0" w:space="0" w:color="auto"/>
        <w:bottom w:val="none" w:sz="0" w:space="0" w:color="auto"/>
        <w:right w:val="none" w:sz="0" w:space="0" w:color="auto"/>
      </w:divBdr>
    </w:div>
    <w:div w:id="1290894025">
      <w:bodyDiv w:val="1"/>
      <w:marLeft w:val="0"/>
      <w:marRight w:val="0"/>
      <w:marTop w:val="0"/>
      <w:marBottom w:val="0"/>
      <w:divBdr>
        <w:top w:val="none" w:sz="0" w:space="0" w:color="auto"/>
        <w:left w:val="none" w:sz="0" w:space="0" w:color="auto"/>
        <w:bottom w:val="none" w:sz="0" w:space="0" w:color="auto"/>
        <w:right w:val="none" w:sz="0" w:space="0" w:color="auto"/>
      </w:divBdr>
    </w:div>
    <w:div w:id="1296566465">
      <w:bodyDiv w:val="1"/>
      <w:marLeft w:val="0"/>
      <w:marRight w:val="0"/>
      <w:marTop w:val="0"/>
      <w:marBottom w:val="0"/>
      <w:divBdr>
        <w:top w:val="none" w:sz="0" w:space="0" w:color="auto"/>
        <w:left w:val="none" w:sz="0" w:space="0" w:color="auto"/>
        <w:bottom w:val="none" w:sz="0" w:space="0" w:color="auto"/>
        <w:right w:val="none" w:sz="0" w:space="0" w:color="auto"/>
      </w:divBdr>
    </w:div>
    <w:div w:id="1324433652">
      <w:bodyDiv w:val="1"/>
      <w:marLeft w:val="0"/>
      <w:marRight w:val="0"/>
      <w:marTop w:val="0"/>
      <w:marBottom w:val="0"/>
      <w:divBdr>
        <w:top w:val="none" w:sz="0" w:space="0" w:color="auto"/>
        <w:left w:val="none" w:sz="0" w:space="0" w:color="auto"/>
        <w:bottom w:val="none" w:sz="0" w:space="0" w:color="auto"/>
        <w:right w:val="none" w:sz="0" w:space="0" w:color="auto"/>
      </w:divBdr>
      <w:divsChild>
        <w:div w:id="390887468">
          <w:marLeft w:val="1555"/>
          <w:marRight w:val="0"/>
          <w:marTop w:val="0"/>
          <w:marBottom w:val="0"/>
          <w:divBdr>
            <w:top w:val="none" w:sz="0" w:space="0" w:color="auto"/>
            <w:left w:val="none" w:sz="0" w:space="0" w:color="auto"/>
            <w:bottom w:val="none" w:sz="0" w:space="0" w:color="auto"/>
            <w:right w:val="none" w:sz="0" w:space="0" w:color="auto"/>
          </w:divBdr>
        </w:div>
      </w:divsChild>
    </w:div>
    <w:div w:id="1496189905">
      <w:bodyDiv w:val="1"/>
      <w:marLeft w:val="0"/>
      <w:marRight w:val="0"/>
      <w:marTop w:val="0"/>
      <w:marBottom w:val="0"/>
      <w:divBdr>
        <w:top w:val="none" w:sz="0" w:space="0" w:color="auto"/>
        <w:left w:val="none" w:sz="0" w:space="0" w:color="auto"/>
        <w:bottom w:val="none" w:sz="0" w:space="0" w:color="auto"/>
        <w:right w:val="none" w:sz="0" w:space="0" w:color="auto"/>
      </w:divBdr>
    </w:div>
    <w:div w:id="1496454021">
      <w:bodyDiv w:val="1"/>
      <w:marLeft w:val="0"/>
      <w:marRight w:val="0"/>
      <w:marTop w:val="0"/>
      <w:marBottom w:val="0"/>
      <w:divBdr>
        <w:top w:val="none" w:sz="0" w:space="0" w:color="auto"/>
        <w:left w:val="none" w:sz="0" w:space="0" w:color="auto"/>
        <w:bottom w:val="none" w:sz="0" w:space="0" w:color="auto"/>
        <w:right w:val="none" w:sz="0" w:space="0" w:color="auto"/>
      </w:divBdr>
    </w:div>
    <w:div w:id="1736971809">
      <w:bodyDiv w:val="1"/>
      <w:marLeft w:val="0"/>
      <w:marRight w:val="0"/>
      <w:marTop w:val="0"/>
      <w:marBottom w:val="0"/>
      <w:divBdr>
        <w:top w:val="none" w:sz="0" w:space="0" w:color="auto"/>
        <w:left w:val="none" w:sz="0" w:space="0" w:color="auto"/>
        <w:bottom w:val="none" w:sz="0" w:space="0" w:color="auto"/>
        <w:right w:val="none" w:sz="0" w:space="0" w:color="auto"/>
      </w:divBdr>
    </w:div>
    <w:div w:id="1750539492">
      <w:bodyDiv w:val="1"/>
      <w:marLeft w:val="0"/>
      <w:marRight w:val="0"/>
      <w:marTop w:val="0"/>
      <w:marBottom w:val="0"/>
      <w:divBdr>
        <w:top w:val="none" w:sz="0" w:space="0" w:color="auto"/>
        <w:left w:val="none" w:sz="0" w:space="0" w:color="auto"/>
        <w:bottom w:val="none" w:sz="0" w:space="0" w:color="auto"/>
        <w:right w:val="none" w:sz="0" w:space="0" w:color="auto"/>
      </w:divBdr>
    </w:div>
    <w:div w:id="1784036074">
      <w:bodyDiv w:val="1"/>
      <w:marLeft w:val="0"/>
      <w:marRight w:val="0"/>
      <w:marTop w:val="0"/>
      <w:marBottom w:val="0"/>
      <w:divBdr>
        <w:top w:val="none" w:sz="0" w:space="0" w:color="auto"/>
        <w:left w:val="none" w:sz="0" w:space="0" w:color="auto"/>
        <w:bottom w:val="none" w:sz="0" w:space="0" w:color="auto"/>
        <w:right w:val="none" w:sz="0" w:space="0" w:color="auto"/>
      </w:divBdr>
    </w:div>
    <w:div w:id="1799252318">
      <w:bodyDiv w:val="1"/>
      <w:marLeft w:val="0"/>
      <w:marRight w:val="0"/>
      <w:marTop w:val="0"/>
      <w:marBottom w:val="0"/>
      <w:divBdr>
        <w:top w:val="none" w:sz="0" w:space="0" w:color="auto"/>
        <w:left w:val="none" w:sz="0" w:space="0" w:color="auto"/>
        <w:bottom w:val="none" w:sz="0" w:space="0" w:color="auto"/>
        <w:right w:val="none" w:sz="0" w:space="0" w:color="auto"/>
      </w:divBdr>
    </w:div>
    <w:div w:id="1966082022">
      <w:bodyDiv w:val="1"/>
      <w:marLeft w:val="0"/>
      <w:marRight w:val="0"/>
      <w:marTop w:val="0"/>
      <w:marBottom w:val="0"/>
      <w:divBdr>
        <w:top w:val="none" w:sz="0" w:space="0" w:color="auto"/>
        <w:left w:val="none" w:sz="0" w:space="0" w:color="auto"/>
        <w:bottom w:val="none" w:sz="0" w:space="0" w:color="auto"/>
        <w:right w:val="none" w:sz="0" w:space="0" w:color="auto"/>
      </w:divBdr>
    </w:div>
    <w:div w:id="2042390550">
      <w:bodyDiv w:val="1"/>
      <w:marLeft w:val="0"/>
      <w:marRight w:val="0"/>
      <w:marTop w:val="0"/>
      <w:marBottom w:val="0"/>
      <w:divBdr>
        <w:top w:val="none" w:sz="0" w:space="0" w:color="auto"/>
        <w:left w:val="none" w:sz="0" w:space="0" w:color="auto"/>
        <w:bottom w:val="none" w:sz="0" w:space="0" w:color="auto"/>
        <w:right w:val="none" w:sz="0" w:space="0" w:color="auto"/>
      </w:divBdr>
    </w:div>
    <w:div w:id="2056151725">
      <w:bodyDiv w:val="1"/>
      <w:marLeft w:val="0"/>
      <w:marRight w:val="0"/>
      <w:marTop w:val="0"/>
      <w:marBottom w:val="0"/>
      <w:divBdr>
        <w:top w:val="none" w:sz="0" w:space="0" w:color="auto"/>
        <w:left w:val="none" w:sz="0" w:space="0" w:color="auto"/>
        <w:bottom w:val="none" w:sz="0" w:space="0" w:color="auto"/>
        <w:right w:val="none" w:sz="0" w:space="0" w:color="auto"/>
      </w:divBdr>
    </w:div>
    <w:div w:id="206290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90617-B52D-4AE5-B960-770384D4D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39</Pages>
  <Words>5193</Words>
  <Characters>29601</Characters>
  <Application>Microsoft Office Word</Application>
  <DocSecurity>0</DocSecurity>
  <Lines>246</Lines>
  <Paragraphs>69</Paragraphs>
  <ScaleCrop>false</ScaleCrop>
  <Company>工程會</Company>
  <LinksUpToDate>false</LinksUpToDate>
  <CharactersWithSpaces>34725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壹、前言</dc:title>
  <dc:creator>pcc</dc:creator>
  <cp:lastModifiedBy>1413</cp:lastModifiedBy>
  <cp:revision>16</cp:revision>
  <cp:lastPrinted>2024-05-27T10:04:00Z</cp:lastPrinted>
  <dcterms:created xsi:type="dcterms:W3CDTF">2024-05-27T09:43:00Z</dcterms:created>
  <dcterms:modified xsi:type="dcterms:W3CDTF">2024-05-27T10:11:00Z</dcterms:modified>
</cp:coreProperties>
</file>