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27" w:rsidRPr="00656873" w:rsidRDefault="00CC7927" w:rsidP="00011914">
      <w:pPr>
        <w:widowControl/>
        <w:spacing w:afterLines="50"/>
        <w:ind w:rightChars="-117" w:right="-281"/>
        <w:jc w:val="center"/>
        <w:rPr>
          <w:rFonts w:ascii="Times New Roman" w:eastAsia="標楷體" w:hAnsi="Times New Roman"/>
          <w:b/>
          <w:w w:val="90"/>
          <w:sz w:val="36"/>
          <w:szCs w:val="36"/>
        </w:rPr>
      </w:pPr>
      <w:r w:rsidRPr="00656873">
        <w:rPr>
          <w:rFonts w:ascii="Times New Roman" w:eastAsia="標楷體" w:hAnsi="標楷體" w:hint="eastAsia"/>
          <w:b/>
          <w:w w:val="90"/>
          <w:sz w:val="36"/>
          <w:szCs w:val="36"/>
        </w:rPr>
        <w:t>行政院公共工程委員會性別平等推動計畫（</w:t>
      </w:r>
      <w:r w:rsidRPr="00656873">
        <w:rPr>
          <w:rFonts w:ascii="Times New Roman" w:eastAsia="標楷體" w:hAnsi="Times New Roman"/>
          <w:b/>
          <w:w w:val="90"/>
          <w:sz w:val="36"/>
          <w:szCs w:val="36"/>
        </w:rPr>
        <w:t>108</w:t>
      </w:r>
      <w:r w:rsidRPr="00656873">
        <w:rPr>
          <w:rFonts w:ascii="Times New Roman" w:eastAsia="標楷體" w:hAnsi="標楷體" w:hint="eastAsia"/>
          <w:b/>
          <w:w w:val="90"/>
          <w:sz w:val="36"/>
          <w:szCs w:val="36"/>
        </w:rPr>
        <w:t>至</w:t>
      </w:r>
      <w:r w:rsidRPr="00656873">
        <w:rPr>
          <w:rFonts w:ascii="Times New Roman" w:eastAsia="標楷體" w:hAnsi="Times New Roman"/>
          <w:b/>
          <w:w w:val="90"/>
          <w:sz w:val="36"/>
          <w:szCs w:val="36"/>
        </w:rPr>
        <w:t>111</w:t>
      </w:r>
      <w:r w:rsidRPr="00656873">
        <w:rPr>
          <w:rFonts w:ascii="Times New Roman" w:eastAsia="標楷體" w:hAnsi="標楷體" w:hint="eastAsia"/>
          <w:b/>
          <w:w w:val="90"/>
          <w:sz w:val="36"/>
          <w:szCs w:val="36"/>
        </w:rPr>
        <w:t>年）</w:t>
      </w:r>
    </w:p>
    <w:p w:rsidR="00CC7927" w:rsidRPr="00656873" w:rsidRDefault="00CC7927" w:rsidP="00AC74D1">
      <w:pPr>
        <w:pStyle w:val="ListParagraph"/>
        <w:widowControl/>
        <w:numPr>
          <w:ilvl w:val="0"/>
          <w:numId w:val="3"/>
        </w:numPr>
        <w:spacing w:after="120" w:line="480" w:lineRule="exact"/>
        <w:ind w:leftChars="0" w:left="686" w:hanging="686"/>
        <w:rPr>
          <w:rFonts w:ascii="Times New Roman" w:eastAsia="標楷體" w:hAnsi="Times New Roman"/>
          <w:b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整體目標與重點</w:t>
      </w:r>
    </w:p>
    <w:p w:rsidR="00CC7927" w:rsidRPr="00656873" w:rsidRDefault="00CC7927" w:rsidP="00ED3D7B">
      <w:pPr>
        <w:tabs>
          <w:tab w:val="left" w:pos="993"/>
        </w:tabs>
        <w:spacing w:before="120" w:after="120" w:line="440" w:lineRule="exact"/>
        <w:ind w:left="700" w:firstLineChars="2" w:firstLine="6"/>
        <w:jc w:val="both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為持續精進性別主流化工作，強化性別觀點融入機關業務，促進公私部門決策參與之性別平等、降低各政策領域之性別隔離，以</w:t>
      </w:r>
      <w:r w:rsidRPr="00B92D16">
        <w:rPr>
          <w:rFonts w:ascii="Times New Roman" w:eastAsia="標楷體" w:hAnsi="標楷體" w:hint="eastAsia"/>
          <w:sz w:val="32"/>
          <w:szCs w:val="32"/>
        </w:rPr>
        <w:t>強化實質性別平等，</w:t>
      </w:r>
      <w:r w:rsidRPr="00656873">
        <w:rPr>
          <w:rFonts w:ascii="Times New Roman" w:eastAsia="標楷體" w:hAnsi="標楷體" w:hint="eastAsia"/>
          <w:sz w:val="32"/>
          <w:szCs w:val="32"/>
        </w:rPr>
        <w:t>提升性別平等業務成效，爰訂定本推動計畫。</w:t>
      </w:r>
    </w:p>
    <w:p w:rsidR="00CC7927" w:rsidRPr="00656873" w:rsidRDefault="00CC7927" w:rsidP="00AC74D1">
      <w:pPr>
        <w:pStyle w:val="ListParagraph"/>
        <w:widowControl/>
        <w:numPr>
          <w:ilvl w:val="0"/>
          <w:numId w:val="3"/>
        </w:numPr>
        <w:spacing w:after="120" w:line="480" w:lineRule="exact"/>
        <w:ind w:leftChars="0" w:left="686" w:hanging="686"/>
        <w:rPr>
          <w:rFonts w:ascii="Times New Roman" w:eastAsia="標楷體" w:hAnsi="Times New Roman"/>
          <w:b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性別議題</w:t>
      </w:r>
      <w:r w:rsidRPr="00656873">
        <w:rPr>
          <w:rFonts w:ascii="Times New Roman" w:eastAsia="標楷體" w:hAnsi="Times New Roman" w:hint="eastAsia"/>
          <w:b/>
          <w:kern w:val="3"/>
          <w:sz w:val="32"/>
          <w:szCs w:val="32"/>
        </w:rPr>
        <w:t>、性別目標與策略</w:t>
      </w:r>
    </w:p>
    <w:p w:rsidR="00CC7927" w:rsidRPr="00656873" w:rsidRDefault="00CC7927" w:rsidP="00AC74D1">
      <w:pPr>
        <w:pStyle w:val="ListParagraph"/>
        <w:widowControl/>
        <w:numPr>
          <w:ilvl w:val="0"/>
          <w:numId w:val="6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院層級議題</w:t>
      </w:r>
    </w:p>
    <w:p w:rsidR="00CC7927" w:rsidRPr="00656873" w:rsidRDefault="00CC7927" w:rsidP="00AC74D1">
      <w:pPr>
        <w:pStyle w:val="ListParagraph"/>
        <w:widowControl/>
        <w:numPr>
          <w:ilvl w:val="0"/>
          <w:numId w:val="7"/>
        </w:numPr>
        <w:spacing w:after="120" w:line="480" w:lineRule="exact"/>
        <w:ind w:leftChars="0"/>
        <w:rPr>
          <w:rFonts w:ascii="Times New Roman" w:eastAsia="標楷體" w:hAnsi="Times New Roman"/>
          <w:b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促進公私部門決策參與之性別平等</w:t>
      </w:r>
    </w:p>
    <w:p w:rsidR="00CC7927" w:rsidRPr="00656873" w:rsidRDefault="00CC7927" w:rsidP="00614197">
      <w:pPr>
        <w:pStyle w:val="ListParagraph"/>
        <w:widowControl/>
        <w:numPr>
          <w:ilvl w:val="0"/>
          <w:numId w:val="33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重要性</w:t>
      </w:r>
    </w:p>
    <w:p w:rsidR="00CC7927" w:rsidRPr="00656873" w:rsidRDefault="00CC7927" w:rsidP="001F120F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Times New Roman" w:hint="eastAsia"/>
          <w:sz w:val="32"/>
          <w:szCs w:val="32"/>
        </w:rPr>
        <w:t>（</w:t>
      </w:r>
      <w:r w:rsidRPr="00656873">
        <w:rPr>
          <w:rFonts w:ascii="Times New Roman" w:eastAsia="標楷體" w:hAnsi="Times New Roman"/>
          <w:sz w:val="32"/>
          <w:szCs w:val="32"/>
        </w:rPr>
        <w:t>1</w:t>
      </w:r>
      <w:r w:rsidRPr="00656873">
        <w:rPr>
          <w:rFonts w:ascii="Times New Roman" w:eastAsia="標楷體" w:hAnsi="Times New Roman" w:hint="eastAsia"/>
          <w:sz w:val="32"/>
          <w:szCs w:val="32"/>
        </w:rPr>
        <w:t>）</w:t>
      </w:r>
      <w:r w:rsidRPr="00656873">
        <w:rPr>
          <w:rFonts w:ascii="Times New Roman" w:eastAsia="標楷體" w:hAnsi="標楷體" w:hint="eastAsia"/>
          <w:sz w:val="32"/>
          <w:szCs w:val="32"/>
        </w:rPr>
        <w:t>提升女性參與公共事務之權力、決策力與影響力，落實公共工程督導、協調、審議之性別平等意識。</w:t>
      </w:r>
    </w:p>
    <w:p w:rsidR="00CC7927" w:rsidRPr="00656873" w:rsidRDefault="00CC7927" w:rsidP="001F120F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Times New Roman" w:hint="eastAsia"/>
          <w:sz w:val="32"/>
          <w:szCs w:val="32"/>
        </w:rPr>
        <w:t>（</w:t>
      </w:r>
      <w:r w:rsidRPr="00656873">
        <w:rPr>
          <w:rFonts w:ascii="Times New Roman" w:eastAsia="標楷體" w:hAnsi="Times New Roman"/>
          <w:sz w:val="32"/>
          <w:szCs w:val="32"/>
        </w:rPr>
        <w:t>2</w:t>
      </w:r>
      <w:r w:rsidRPr="00656873">
        <w:rPr>
          <w:rFonts w:ascii="Times New Roman" w:eastAsia="標楷體" w:hAnsi="Times New Roman" w:hint="eastAsia"/>
          <w:sz w:val="32"/>
          <w:szCs w:val="32"/>
        </w:rPr>
        <w:t>）</w:t>
      </w:r>
      <w:r w:rsidRPr="00656873">
        <w:rPr>
          <w:rFonts w:ascii="Times New Roman" w:eastAsia="標楷體" w:hAnsi="標楷體" w:hint="eastAsia"/>
          <w:sz w:val="32"/>
          <w:szCs w:val="32"/>
        </w:rPr>
        <w:t>平衡政府採購制度中相關程序與人員之性別比率，避免性別隔離，俾使採購相關決策融入性平觀念，營造性別友善的政府採購環境。</w:t>
      </w:r>
    </w:p>
    <w:p w:rsidR="00CC7927" w:rsidRPr="00656873" w:rsidRDefault="00CC7927" w:rsidP="00976BF7">
      <w:pPr>
        <w:pStyle w:val="ListParagraph"/>
        <w:widowControl/>
        <w:numPr>
          <w:ilvl w:val="0"/>
          <w:numId w:val="33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現況與問題</w:t>
      </w:r>
    </w:p>
    <w:p w:rsidR="00CC7927" w:rsidRPr="00656873" w:rsidRDefault="00CC7927" w:rsidP="00ED3D7B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（</w:t>
      </w:r>
      <w:r w:rsidRPr="00656873">
        <w:rPr>
          <w:rFonts w:ascii="Times New Roman" w:eastAsia="標楷體" w:hAnsi="Times New Roman"/>
          <w:sz w:val="32"/>
          <w:szCs w:val="32"/>
        </w:rPr>
        <w:t>1</w:t>
      </w:r>
      <w:r w:rsidRPr="00656873">
        <w:rPr>
          <w:rFonts w:ascii="Times New Roman" w:eastAsia="標楷體" w:hAnsi="標楷體" w:hint="eastAsia"/>
          <w:sz w:val="32"/>
          <w:szCs w:val="32"/>
        </w:rPr>
        <w:t>）依本會組織條例第</w:t>
      </w:r>
      <w:r w:rsidRPr="00656873">
        <w:rPr>
          <w:rFonts w:ascii="Times New Roman" w:eastAsia="標楷體" w:hAnsi="Times New Roman"/>
          <w:sz w:val="32"/>
          <w:szCs w:val="32"/>
        </w:rPr>
        <w:t>8</w:t>
      </w:r>
      <w:r w:rsidRPr="00656873">
        <w:rPr>
          <w:rFonts w:ascii="Times New Roman" w:eastAsia="標楷體" w:hAnsi="標楷體" w:hint="eastAsia"/>
          <w:sz w:val="32"/>
          <w:szCs w:val="32"/>
        </w:rPr>
        <w:t>條規定：「本會置委員</w:t>
      </w:r>
      <w:r w:rsidRPr="00656873">
        <w:rPr>
          <w:rFonts w:ascii="Times New Roman" w:eastAsia="標楷體" w:hAnsi="Times New Roman"/>
          <w:sz w:val="32"/>
          <w:szCs w:val="32"/>
        </w:rPr>
        <w:t>11</w:t>
      </w:r>
      <w:r w:rsidRPr="00656873">
        <w:rPr>
          <w:rFonts w:ascii="Times New Roman" w:eastAsia="標楷體" w:hAnsi="標楷體" w:hint="eastAsia"/>
          <w:sz w:val="32"/>
          <w:szCs w:val="32"/>
        </w:rPr>
        <w:t>人至</w:t>
      </w:r>
      <w:r w:rsidRPr="00656873">
        <w:rPr>
          <w:rFonts w:ascii="Times New Roman" w:eastAsia="標楷體" w:hAnsi="Times New Roman"/>
          <w:sz w:val="32"/>
          <w:szCs w:val="32"/>
        </w:rPr>
        <w:t>15</w:t>
      </w:r>
      <w:r w:rsidRPr="00656873">
        <w:rPr>
          <w:rFonts w:ascii="Times New Roman" w:eastAsia="標楷體" w:hAnsi="標楷體" w:hint="eastAsia"/>
          <w:sz w:val="32"/>
          <w:szCs w:val="32"/>
        </w:rPr>
        <w:t>人，均為無給職，由行政院就相關部會主管及工程專家派兼或聘兼之」。本會委員係由相關部會主管派兼</w:t>
      </w:r>
      <w:r w:rsidRPr="00656873">
        <w:rPr>
          <w:rFonts w:ascii="Times New Roman" w:eastAsia="標楷體" w:hAnsi="Times New Roman"/>
          <w:sz w:val="32"/>
          <w:szCs w:val="32"/>
        </w:rPr>
        <w:t>7</w:t>
      </w:r>
      <w:r w:rsidRPr="00656873">
        <w:rPr>
          <w:rFonts w:ascii="Times New Roman" w:eastAsia="標楷體" w:hAnsi="標楷體" w:hint="eastAsia"/>
          <w:sz w:val="32"/>
          <w:szCs w:val="32"/>
        </w:rPr>
        <w:t>人，另由本會遴聘工程專家學者計</w:t>
      </w:r>
      <w:r w:rsidRPr="00656873">
        <w:rPr>
          <w:rFonts w:ascii="Times New Roman" w:eastAsia="標楷體" w:hAnsi="Times New Roman"/>
          <w:sz w:val="32"/>
          <w:szCs w:val="32"/>
        </w:rPr>
        <w:t>8</w:t>
      </w:r>
      <w:r w:rsidRPr="00656873">
        <w:rPr>
          <w:rFonts w:ascii="Times New Roman" w:eastAsia="標楷體" w:hAnsi="標楷體" w:hint="eastAsia"/>
          <w:sz w:val="32"/>
          <w:szCs w:val="32"/>
        </w:rPr>
        <w:t>人，合計</w:t>
      </w:r>
      <w:r w:rsidRPr="00656873">
        <w:rPr>
          <w:rFonts w:ascii="Times New Roman" w:eastAsia="標楷體" w:hAnsi="Times New Roman"/>
          <w:sz w:val="32"/>
          <w:szCs w:val="32"/>
        </w:rPr>
        <w:t>15</w:t>
      </w:r>
      <w:r w:rsidRPr="00656873">
        <w:rPr>
          <w:rFonts w:ascii="Times New Roman" w:eastAsia="標楷體" w:hAnsi="標楷體" w:hint="eastAsia"/>
          <w:sz w:val="32"/>
          <w:szCs w:val="32"/>
        </w:rPr>
        <w:t>人，報送行政院核定派（聘）兼。</w:t>
      </w:r>
    </w:p>
    <w:p w:rsidR="00CC7927" w:rsidRPr="00656873" w:rsidRDefault="00CC7927" w:rsidP="00ED3D7B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（</w:t>
      </w:r>
      <w:r w:rsidRPr="00656873">
        <w:rPr>
          <w:rFonts w:ascii="Times New Roman" w:eastAsia="標楷體" w:hAnsi="Times New Roman"/>
          <w:sz w:val="32"/>
          <w:szCs w:val="32"/>
        </w:rPr>
        <w:t>2</w:t>
      </w:r>
      <w:r w:rsidRPr="00656873">
        <w:rPr>
          <w:rFonts w:ascii="Times New Roman" w:eastAsia="標楷體" w:hAnsi="標楷體" w:hint="eastAsia"/>
          <w:sz w:val="32"/>
          <w:szCs w:val="32"/>
        </w:rPr>
        <w:t>）本會委員並無任期，依規定得隨業務改派（聘）兼；循例於首長或委員職務異動時，始辦理改派（聘）兼作業。由於工程專業領域人員仍以男性居多，現階段尚難符合性別比率。</w:t>
      </w:r>
    </w:p>
    <w:p w:rsidR="00CC7927" w:rsidRPr="00656873" w:rsidRDefault="00CC7927" w:rsidP="00ED3D7B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（</w:t>
      </w:r>
      <w:r w:rsidRPr="00656873">
        <w:rPr>
          <w:rFonts w:ascii="Times New Roman" w:eastAsia="標楷體" w:hAnsi="Times New Roman"/>
          <w:sz w:val="32"/>
          <w:szCs w:val="32"/>
        </w:rPr>
        <w:t>3</w:t>
      </w:r>
      <w:r w:rsidRPr="00656873">
        <w:rPr>
          <w:rFonts w:ascii="Times New Roman" w:eastAsia="標楷體" w:hAnsi="標楷體" w:hint="eastAsia"/>
          <w:sz w:val="32"/>
          <w:szCs w:val="32"/>
        </w:rPr>
        <w:t>）本會委員之性別比例差異，涉及各工程專業領域原即存在性別差異情形，以大專院校就讀工程、營建、水利、災防、軌道、機電等領域之男女學生人數為例，男性人數顯著高於女性，此亦為本會遴聘女性委員不易之原因。</w:t>
      </w:r>
    </w:p>
    <w:p w:rsidR="00CC7927" w:rsidRPr="00656873" w:rsidRDefault="00CC7927" w:rsidP="00ED3D7B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（</w:t>
      </w:r>
      <w:r w:rsidRPr="00656873">
        <w:rPr>
          <w:rFonts w:ascii="Times New Roman" w:eastAsia="標楷體" w:hAnsi="Times New Roman"/>
          <w:sz w:val="32"/>
          <w:szCs w:val="32"/>
        </w:rPr>
        <w:t>4</w:t>
      </w:r>
      <w:r w:rsidRPr="00656873">
        <w:rPr>
          <w:rFonts w:ascii="Times New Roman" w:eastAsia="標楷體" w:hAnsi="標楷體" w:hint="eastAsia"/>
          <w:sz w:val="32"/>
          <w:szCs w:val="32"/>
        </w:rPr>
        <w:t>）女性在求學階段選擇工程學類意願較低，進而影響其在該領域的人數比率，致以工程學類人數占比甚高之本會「專家學者建議名單資料庫」</w:t>
      </w:r>
      <w:r>
        <w:rPr>
          <w:rFonts w:ascii="Times New Roman" w:eastAsia="標楷體" w:hAnsi="標楷體" w:hint="eastAsia"/>
          <w:sz w:val="32"/>
          <w:szCs w:val="32"/>
        </w:rPr>
        <w:t>，</w:t>
      </w:r>
      <w:r w:rsidRPr="00656873">
        <w:rPr>
          <w:rFonts w:ascii="Times New Roman" w:eastAsia="標楷體" w:hAnsi="標楷體" w:hint="eastAsia"/>
          <w:sz w:val="32"/>
          <w:szCs w:val="32"/>
        </w:rPr>
        <w:t>男性及女性人數比率懸殊。以</w:t>
      </w:r>
      <w:r w:rsidRPr="00656873">
        <w:rPr>
          <w:rFonts w:ascii="Times New Roman" w:eastAsia="標楷體" w:hAnsi="Times New Roman"/>
          <w:sz w:val="32"/>
          <w:szCs w:val="32"/>
        </w:rPr>
        <w:t>107</w:t>
      </w:r>
      <w:r w:rsidRPr="00656873">
        <w:rPr>
          <w:rFonts w:ascii="Times New Roman" w:eastAsia="標楷體" w:hAnsi="標楷體" w:hint="eastAsia"/>
          <w:sz w:val="32"/>
          <w:szCs w:val="32"/>
        </w:rPr>
        <w:t>年</w:t>
      </w:r>
      <w:r>
        <w:rPr>
          <w:rFonts w:ascii="Times New Roman" w:eastAsia="標楷體" w:hAnsi="標楷體"/>
          <w:sz w:val="32"/>
          <w:szCs w:val="32"/>
        </w:rPr>
        <w:t>11</w:t>
      </w:r>
      <w:r w:rsidRPr="00656873">
        <w:rPr>
          <w:rFonts w:ascii="Times New Roman" w:eastAsia="標楷體" w:hAnsi="標楷體" w:hint="eastAsia"/>
          <w:sz w:val="32"/>
          <w:szCs w:val="32"/>
        </w:rPr>
        <w:t>月</w:t>
      </w:r>
      <w:r>
        <w:rPr>
          <w:rFonts w:ascii="Times New Roman" w:eastAsia="標楷體" w:hAnsi="標楷體"/>
          <w:sz w:val="32"/>
          <w:szCs w:val="32"/>
        </w:rPr>
        <w:t>14</w:t>
      </w:r>
      <w:r w:rsidRPr="00656873">
        <w:rPr>
          <w:rFonts w:ascii="Times New Roman" w:eastAsia="標楷體" w:hAnsi="標楷體" w:hint="eastAsia"/>
          <w:sz w:val="32"/>
          <w:szCs w:val="32"/>
        </w:rPr>
        <w:t>日統計資料，上開資料庫總人數</w:t>
      </w:r>
      <w:r w:rsidRPr="00656873">
        <w:rPr>
          <w:rFonts w:ascii="Times New Roman" w:eastAsia="標楷體" w:hAnsi="Times New Roman"/>
          <w:sz w:val="32"/>
          <w:szCs w:val="32"/>
        </w:rPr>
        <w:t>5,</w:t>
      </w:r>
      <w:r>
        <w:rPr>
          <w:rFonts w:ascii="Times New Roman" w:eastAsia="標楷體" w:hAnsi="Times New Roman"/>
          <w:sz w:val="32"/>
          <w:szCs w:val="32"/>
        </w:rPr>
        <w:t>646</w:t>
      </w:r>
      <w:r w:rsidRPr="00656873">
        <w:rPr>
          <w:rFonts w:ascii="Times New Roman" w:eastAsia="標楷體" w:hAnsi="標楷體" w:hint="eastAsia"/>
          <w:sz w:val="32"/>
          <w:szCs w:val="32"/>
        </w:rPr>
        <w:t>人，其中女性人數</w:t>
      </w:r>
      <w:r w:rsidRPr="00656873">
        <w:rPr>
          <w:rFonts w:ascii="Times New Roman" w:eastAsia="標楷體" w:hAnsi="Times New Roman"/>
          <w:sz w:val="32"/>
          <w:szCs w:val="32"/>
        </w:rPr>
        <w:t>9</w:t>
      </w:r>
      <w:r>
        <w:rPr>
          <w:rFonts w:ascii="Times New Roman" w:eastAsia="標楷體" w:hAnsi="Times New Roman"/>
          <w:sz w:val="32"/>
          <w:szCs w:val="32"/>
        </w:rPr>
        <w:t>93</w:t>
      </w:r>
      <w:r w:rsidRPr="00656873">
        <w:rPr>
          <w:rFonts w:ascii="Times New Roman" w:eastAsia="標楷體" w:hAnsi="標楷體" w:hint="eastAsia"/>
          <w:sz w:val="32"/>
          <w:szCs w:val="32"/>
        </w:rPr>
        <w:t>人（占</w:t>
      </w:r>
      <w:r w:rsidRPr="00656873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7</w:t>
      </w:r>
      <w:r w:rsidRPr="00656873">
        <w:rPr>
          <w:rFonts w:ascii="Times New Roman" w:eastAsia="標楷體" w:hAnsi="Times New Roman"/>
          <w:sz w:val="32"/>
          <w:szCs w:val="32"/>
        </w:rPr>
        <w:t>.</w:t>
      </w:r>
      <w:r>
        <w:rPr>
          <w:rFonts w:ascii="Times New Roman" w:eastAsia="標楷體" w:hAnsi="Times New Roman"/>
          <w:sz w:val="32"/>
          <w:szCs w:val="32"/>
        </w:rPr>
        <w:t>59</w:t>
      </w:r>
      <w:r w:rsidRPr="00656873">
        <w:rPr>
          <w:rFonts w:ascii="Times New Roman" w:eastAsia="標楷體" w:hAnsi="Times New Roman"/>
          <w:sz w:val="32"/>
          <w:szCs w:val="32"/>
        </w:rPr>
        <w:t>%</w:t>
      </w:r>
      <w:r w:rsidRPr="00656873">
        <w:rPr>
          <w:rFonts w:ascii="Times New Roman" w:eastAsia="標楷體" w:hAnsi="Times New Roman" w:hint="eastAsia"/>
          <w:sz w:val="32"/>
          <w:szCs w:val="32"/>
        </w:rPr>
        <w:t>）</w:t>
      </w:r>
      <w:r w:rsidRPr="00656873">
        <w:rPr>
          <w:rFonts w:ascii="Times New Roman" w:eastAsia="標楷體" w:hAnsi="標楷體" w:hint="eastAsia"/>
          <w:sz w:val="32"/>
          <w:szCs w:val="32"/>
        </w:rPr>
        <w:t>，男性人數</w:t>
      </w:r>
      <w:r w:rsidRPr="00656873">
        <w:rPr>
          <w:rFonts w:ascii="Times New Roman" w:eastAsia="標楷體" w:hAnsi="Times New Roman"/>
          <w:sz w:val="32"/>
          <w:szCs w:val="32"/>
        </w:rPr>
        <w:t>4,65</w:t>
      </w:r>
      <w:r>
        <w:rPr>
          <w:rFonts w:ascii="Times New Roman" w:eastAsia="標楷體" w:hAnsi="Times New Roman"/>
          <w:sz w:val="32"/>
          <w:szCs w:val="32"/>
        </w:rPr>
        <w:t>3</w:t>
      </w:r>
      <w:r w:rsidRPr="00656873">
        <w:rPr>
          <w:rFonts w:ascii="Times New Roman" w:eastAsia="標楷體" w:hAnsi="標楷體" w:hint="eastAsia"/>
          <w:sz w:val="32"/>
          <w:szCs w:val="32"/>
        </w:rPr>
        <w:t>人（占</w:t>
      </w:r>
      <w:r w:rsidRPr="00656873">
        <w:rPr>
          <w:rFonts w:ascii="Times New Roman" w:eastAsia="標楷體" w:hAnsi="Times New Roman"/>
          <w:sz w:val="32"/>
          <w:szCs w:val="32"/>
        </w:rPr>
        <w:t>8</w:t>
      </w:r>
      <w:r>
        <w:rPr>
          <w:rFonts w:ascii="Times New Roman" w:eastAsia="標楷體" w:hAnsi="Times New Roman"/>
          <w:sz w:val="32"/>
          <w:szCs w:val="32"/>
        </w:rPr>
        <w:t>2</w:t>
      </w:r>
      <w:r w:rsidRPr="00656873">
        <w:rPr>
          <w:rFonts w:ascii="Times New Roman" w:eastAsia="標楷體" w:hAnsi="Times New Roman"/>
          <w:sz w:val="32"/>
          <w:szCs w:val="32"/>
        </w:rPr>
        <w:t>.</w:t>
      </w:r>
      <w:r>
        <w:rPr>
          <w:rFonts w:ascii="Times New Roman" w:eastAsia="標楷體" w:hAnsi="Times New Roman"/>
          <w:sz w:val="32"/>
          <w:szCs w:val="32"/>
        </w:rPr>
        <w:t>41</w:t>
      </w:r>
      <w:r w:rsidRPr="00656873">
        <w:rPr>
          <w:rFonts w:ascii="Times New Roman" w:eastAsia="標楷體" w:hAnsi="Times New Roman"/>
          <w:sz w:val="32"/>
          <w:szCs w:val="32"/>
        </w:rPr>
        <w:t>%</w:t>
      </w:r>
      <w:r w:rsidRPr="00656873">
        <w:rPr>
          <w:rFonts w:ascii="Times New Roman" w:eastAsia="標楷體" w:hAnsi="Times New Roman" w:hint="eastAsia"/>
          <w:sz w:val="32"/>
          <w:szCs w:val="32"/>
        </w:rPr>
        <w:t>）</w:t>
      </w:r>
      <w:r w:rsidRPr="00656873">
        <w:rPr>
          <w:rFonts w:ascii="Times New Roman" w:eastAsia="標楷體" w:hAnsi="標楷體" w:hint="eastAsia"/>
          <w:sz w:val="32"/>
          <w:szCs w:val="32"/>
        </w:rPr>
        <w:t>，有需提升女性專家學者人數，以利機關採購評選作業納入性平觀點。</w:t>
      </w:r>
    </w:p>
    <w:p w:rsidR="00CC7927" w:rsidRPr="00656873" w:rsidRDefault="00CC7927" w:rsidP="00976BF7">
      <w:pPr>
        <w:pStyle w:val="ListParagraph"/>
        <w:widowControl/>
        <w:numPr>
          <w:ilvl w:val="0"/>
          <w:numId w:val="33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性別目標與策略</w:t>
      </w:r>
    </w:p>
    <w:tbl>
      <w:tblPr>
        <w:tblW w:w="98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7"/>
        <w:gridCol w:w="1928"/>
        <w:gridCol w:w="1928"/>
        <w:gridCol w:w="1928"/>
        <w:gridCol w:w="2160"/>
      </w:tblGrid>
      <w:tr w:rsidR="00CC7927" w:rsidRPr="00656873" w:rsidTr="006614EE">
        <w:tc>
          <w:tcPr>
            <w:tcW w:w="1927" w:type="dxa"/>
            <w:vAlign w:val="center"/>
          </w:tcPr>
          <w:p w:rsidR="00CC7927" w:rsidRPr="00656873" w:rsidRDefault="00CC7927" w:rsidP="006614EE">
            <w:pPr>
              <w:widowControl/>
              <w:spacing w:line="400" w:lineRule="exact"/>
              <w:ind w:rightChars="-29" w:right="-70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1928" w:type="dxa"/>
            <w:vAlign w:val="center"/>
          </w:tcPr>
          <w:p w:rsidR="00CC7927" w:rsidRPr="00656873" w:rsidRDefault="00CC7927" w:rsidP="000A6475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關鍵績效指標</w:t>
            </w:r>
          </w:p>
          <w:p w:rsidR="00CC7927" w:rsidRPr="00042C6F" w:rsidRDefault="00CC7927" w:rsidP="00042C6F">
            <w:pPr>
              <w:widowControl/>
              <w:spacing w:line="400" w:lineRule="exact"/>
              <w:ind w:leftChars="-50" w:left="-110" w:rightChars="-57" w:right="-137" w:hangingChars="4" w:hanging="10"/>
              <w:jc w:val="center"/>
              <w:rPr>
                <w:rFonts w:ascii="Times New Roman" w:eastAsia="標楷體" w:hAnsi="標楷體"/>
                <w:w w:val="90"/>
                <w:sz w:val="28"/>
                <w:szCs w:val="28"/>
              </w:rPr>
            </w:pPr>
            <w:r w:rsidRPr="00042C6F">
              <w:rPr>
                <w:rFonts w:ascii="Times New Roman" w:eastAsia="標楷體" w:hAnsi="標楷體"/>
                <w:w w:val="90"/>
                <w:sz w:val="28"/>
                <w:szCs w:val="28"/>
              </w:rPr>
              <w:t>(</w:t>
            </w:r>
            <w:r w:rsidRPr="00042C6F">
              <w:rPr>
                <w:rFonts w:ascii="Times New Roman" w:eastAsia="標楷體" w:hAnsi="標楷體" w:hint="eastAsia"/>
                <w:w w:val="90"/>
                <w:sz w:val="28"/>
                <w:szCs w:val="28"/>
              </w:rPr>
              <w:t>含期程及目標值</w:t>
            </w:r>
            <w:r w:rsidRPr="00042C6F">
              <w:rPr>
                <w:rFonts w:ascii="Times New Roman" w:eastAsia="標楷體" w:hAnsi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1928" w:type="dxa"/>
            <w:vAlign w:val="center"/>
          </w:tcPr>
          <w:p w:rsidR="00CC7927" w:rsidRPr="00656873" w:rsidRDefault="00CC7927" w:rsidP="0034338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策略</w:t>
            </w:r>
          </w:p>
        </w:tc>
        <w:tc>
          <w:tcPr>
            <w:tcW w:w="1928" w:type="dxa"/>
            <w:vAlign w:val="center"/>
          </w:tcPr>
          <w:p w:rsidR="00CC7927" w:rsidRPr="00656873" w:rsidRDefault="00CC7927" w:rsidP="00343381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具體做法</w:t>
            </w:r>
          </w:p>
        </w:tc>
        <w:tc>
          <w:tcPr>
            <w:tcW w:w="2160" w:type="dxa"/>
            <w:vAlign w:val="center"/>
          </w:tcPr>
          <w:p w:rsidR="00CC7927" w:rsidRPr="00656873" w:rsidRDefault="00CC7927" w:rsidP="000A6475">
            <w:pPr>
              <w:widowControl/>
              <w:spacing w:line="400" w:lineRule="exact"/>
              <w:ind w:leftChars="-39" w:left="-94" w:rightChars="-42" w:right="-101" w:firstLineChars="9" w:firstLine="26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績效指標</w:t>
            </w:r>
          </w:p>
          <w:p w:rsidR="00CC7927" w:rsidRPr="00042C6F" w:rsidRDefault="00CC7927" w:rsidP="00042C6F">
            <w:pPr>
              <w:widowControl/>
              <w:spacing w:line="400" w:lineRule="exact"/>
              <w:ind w:leftChars="-39" w:left="-94" w:rightChars="-42" w:right="-101" w:firstLineChars="9" w:firstLine="23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042C6F">
              <w:rPr>
                <w:rFonts w:ascii="Times New Roman" w:eastAsia="標楷體" w:hAnsi="Times New Roman"/>
                <w:w w:val="90"/>
                <w:sz w:val="28"/>
                <w:szCs w:val="28"/>
              </w:rPr>
              <w:t>(</w:t>
            </w:r>
            <w:r w:rsidRPr="00042C6F">
              <w:rPr>
                <w:rFonts w:ascii="Times New Roman" w:eastAsia="標楷體" w:hAnsi="標楷體" w:hint="eastAsia"/>
                <w:w w:val="90"/>
                <w:sz w:val="28"/>
                <w:szCs w:val="28"/>
              </w:rPr>
              <w:t>含期程及目標值</w:t>
            </w:r>
            <w:r w:rsidRPr="00042C6F">
              <w:rPr>
                <w:rFonts w:ascii="Times New Roman" w:eastAsia="標楷體" w:hAnsi="Times New Roman"/>
                <w:w w:val="90"/>
                <w:sz w:val="28"/>
                <w:szCs w:val="28"/>
              </w:rPr>
              <w:t>)</w:t>
            </w:r>
          </w:p>
        </w:tc>
      </w:tr>
      <w:tr w:rsidR="00CC7927" w:rsidRPr="00656873" w:rsidTr="00B92D16">
        <w:trPr>
          <w:trHeight w:val="4662"/>
        </w:trPr>
        <w:tc>
          <w:tcPr>
            <w:tcW w:w="1927" w:type="dxa"/>
          </w:tcPr>
          <w:p w:rsidR="00CC7927" w:rsidRPr="00656873" w:rsidRDefault="00CC7927" w:rsidP="006614EE">
            <w:pPr>
              <w:widowControl/>
              <w:spacing w:line="400" w:lineRule="exact"/>
              <w:ind w:rightChars="-11" w:right="-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本會委員會委員達成任一性別不少於三分之一</w:t>
            </w:r>
          </w:p>
          <w:p w:rsidR="00CC7927" w:rsidRPr="00656873" w:rsidRDefault="00CC7927" w:rsidP="006614EE">
            <w:pPr>
              <w:widowControl/>
              <w:spacing w:line="400" w:lineRule="exact"/>
              <w:ind w:rightChars="-55" w:right="-132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  <w:p w:rsidR="00CC7927" w:rsidRPr="00656873" w:rsidRDefault="00CC7927" w:rsidP="006614EE">
            <w:pPr>
              <w:widowControl/>
              <w:spacing w:line="400" w:lineRule="exact"/>
              <w:ind w:rightChars="-55" w:right="-132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</w:tc>
        <w:tc>
          <w:tcPr>
            <w:tcW w:w="1928" w:type="dxa"/>
          </w:tcPr>
          <w:p w:rsidR="00CC7927" w:rsidRPr="00656873" w:rsidRDefault="00CC7927" w:rsidP="006614E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提升公部門決策參與機制中任一性別不少於三分之一之達成比率</w:t>
            </w:r>
          </w:p>
          <w:p w:rsidR="00CC7927" w:rsidRPr="00656873" w:rsidRDefault="00CC7927" w:rsidP="006614E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</w:tc>
        <w:tc>
          <w:tcPr>
            <w:tcW w:w="1928" w:type="dxa"/>
          </w:tcPr>
          <w:p w:rsidR="00CC7927" w:rsidRPr="00656873" w:rsidRDefault="00CC7927" w:rsidP="006614E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為提升女性參與公部分決策，未來將於首長或委員職務異動改派或委員名額出缺時，機關代表部分將函請相關部（會）儘量推薦女性主管派兼，專家學者部分，努力遴聘女性專家學者，逐步達成任一性別比例三分之ㄧ目標</w:t>
            </w:r>
          </w:p>
        </w:tc>
        <w:tc>
          <w:tcPr>
            <w:tcW w:w="1928" w:type="dxa"/>
          </w:tcPr>
          <w:p w:rsidR="00CC7927" w:rsidRPr="00656873" w:rsidRDefault="00CC7927" w:rsidP="006614E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本會委員係由機關代表及專家學者組成，其中機關代表由相關部會推薦主管派兼，專家學者部分則由本會遴聘各工程專業領域之專家學者：</w:t>
            </w:r>
          </w:p>
          <w:p w:rsidR="00CC7927" w:rsidRPr="00656873" w:rsidRDefault="00CC7927" w:rsidP="006614EE">
            <w:pPr>
              <w:widowControl/>
              <w:snapToGrid w:val="0"/>
              <w:spacing w:line="400" w:lineRule="exact"/>
              <w:ind w:left="224" w:hangingChars="78" w:hanging="224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1.</w:t>
            </w: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機關代表部分：將函請相關部（會）為符合各部會所屬委員會委員任一性別比例達到三分之一以上，請儘量推薦女性主管派兼本會委員。</w:t>
            </w:r>
          </w:p>
          <w:p w:rsidR="00CC7927" w:rsidRPr="00656873" w:rsidRDefault="00CC7927" w:rsidP="006614EE">
            <w:pPr>
              <w:widowControl/>
              <w:snapToGrid w:val="0"/>
              <w:spacing w:line="400" w:lineRule="exact"/>
              <w:ind w:left="224" w:hangingChars="78" w:hanging="224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2.</w:t>
            </w: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專家學者部分：將於委員出缺時，儘量提供女性專家學者供首長遴聘參考，並建請優先考量女性專家學者。</w:t>
            </w:r>
          </w:p>
        </w:tc>
        <w:tc>
          <w:tcPr>
            <w:tcW w:w="2160" w:type="dxa"/>
          </w:tcPr>
          <w:p w:rsidR="00CC7927" w:rsidRPr="00656873" w:rsidRDefault="00CC7927" w:rsidP="006614E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「行政院公共工程委員會」之女性委員年度比率（百分比）</w:t>
            </w:r>
          </w:p>
          <w:p w:rsidR="00CC7927" w:rsidRPr="00656873" w:rsidRDefault="00CC7927" w:rsidP="006614E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年度目標值：</w:t>
            </w:r>
          </w:p>
          <w:p w:rsidR="00CC7927" w:rsidRPr="00656873" w:rsidRDefault="00CC7927" w:rsidP="00855B4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108</w:t>
            </w: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13(%)</w:t>
            </w:r>
          </w:p>
          <w:p w:rsidR="00CC7927" w:rsidRPr="00656873" w:rsidRDefault="00CC7927" w:rsidP="00855B4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109</w:t>
            </w: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13(%)</w:t>
            </w:r>
          </w:p>
          <w:p w:rsidR="00CC7927" w:rsidRPr="00656873" w:rsidRDefault="00CC7927" w:rsidP="00855B4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110</w:t>
            </w: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13(%)</w:t>
            </w:r>
          </w:p>
          <w:p w:rsidR="00CC7927" w:rsidRPr="00656873" w:rsidRDefault="00CC7927" w:rsidP="00855B4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111</w:t>
            </w:r>
            <w:r w:rsidRPr="00656873">
              <w:rPr>
                <w:rFonts w:ascii="Times New Roman" w:eastAsia="標楷體" w:hAnsi="Times New Roman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13(%)</w:t>
            </w:r>
          </w:p>
          <w:p w:rsidR="00CC7927" w:rsidRPr="00656873" w:rsidRDefault="00CC7927" w:rsidP="006614E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  <w:p w:rsidR="00CC7927" w:rsidRPr="00656873" w:rsidRDefault="00CC7927" w:rsidP="006614EE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</w:tc>
      </w:tr>
      <w:tr w:rsidR="00CC7927" w:rsidRPr="00656873" w:rsidTr="00444BB2">
        <w:trPr>
          <w:trHeight w:val="8553"/>
        </w:trPr>
        <w:tc>
          <w:tcPr>
            <w:tcW w:w="1927" w:type="dxa"/>
          </w:tcPr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持續提升公部門性別較少者參與比率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</w:tc>
        <w:tc>
          <w:tcPr>
            <w:tcW w:w="1928" w:type="dxa"/>
          </w:tcPr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提升本會「專家學者建議名單資料庫」之女性專家學者人數每年提升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2%</w:t>
            </w:r>
          </w:p>
        </w:tc>
        <w:tc>
          <w:tcPr>
            <w:tcW w:w="1928" w:type="dxa"/>
          </w:tcPr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促進「專家學者建議名單資料庫」之女性專案學者人數提升，以利機關組成採購評選委員會時有較多女性專家學者遴聘來源，進而促進採購評選作業納入性平觀點。</w:t>
            </w:r>
          </w:p>
        </w:tc>
        <w:tc>
          <w:tcPr>
            <w:tcW w:w="1928" w:type="dxa"/>
          </w:tcPr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本會每年通函各機關、相關公會推薦品德操守佳之女性專家學者。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</w:tc>
        <w:tc>
          <w:tcPr>
            <w:tcW w:w="2160" w:type="dxa"/>
          </w:tcPr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提升本會「專家學者建議名單資料庫」之女性專家學者人數，自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108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年起年增率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2%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，各年年增率目標值如下（依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107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11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月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14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日統計資料，女性人數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9</w:t>
            </w:r>
            <w:r>
              <w:rPr>
                <w:rFonts w:ascii="Times New Roman" w:eastAsia="標楷體" w:hAnsi="Times New Roman"/>
                <w:w w:val="90"/>
                <w:sz w:val="32"/>
                <w:szCs w:val="32"/>
              </w:rPr>
              <w:t>93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人，預估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108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年女性專家學者人數達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1,020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人，且逐年成長（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2%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）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年度目標值（百分比）：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108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2(%)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109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2(%)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110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2(%)</w:t>
            </w:r>
          </w:p>
          <w:p w:rsidR="00CC7927" w:rsidRPr="00656873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111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2(%)</w:t>
            </w:r>
          </w:p>
        </w:tc>
      </w:tr>
    </w:tbl>
    <w:p w:rsidR="00CC7927" w:rsidRDefault="00CC7927" w:rsidP="00DB3B3D">
      <w:pPr>
        <w:pStyle w:val="ListParagraph"/>
        <w:widowControl/>
        <w:spacing w:after="120" w:line="480" w:lineRule="exact"/>
        <w:ind w:leftChars="0" w:left="720"/>
        <w:rPr>
          <w:rFonts w:ascii="Times New Roman" w:eastAsia="標楷體" w:hAnsi="Times New Roman"/>
          <w:b/>
          <w:sz w:val="32"/>
          <w:szCs w:val="32"/>
        </w:rPr>
      </w:pPr>
    </w:p>
    <w:p w:rsidR="00CC7927" w:rsidRDefault="00CC7927" w:rsidP="00DB3B3D">
      <w:pPr>
        <w:pStyle w:val="ListParagraph"/>
        <w:widowControl/>
        <w:spacing w:after="120" w:line="480" w:lineRule="exact"/>
        <w:ind w:leftChars="0" w:left="720"/>
        <w:rPr>
          <w:rFonts w:ascii="Times New Roman" w:eastAsia="標楷體" w:hAnsi="Times New Roman"/>
          <w:b/>
          <w:sz w:val="32"/>
          <w:szCs w:val="32"/>
        </w:rPr>
      </w:pPr>
    </w:p>
    <w:p w:rsidR="00CC7927" w:rsidRPr="00656873" w:rsidRDefault="00CC7927" w:rsidP="00DB3B3D">
      <w:pPr>
        <w:pStyle w:val="ListParagraph"/>
        <w:widowControl/>
        <w:numPr>
          <w:ilvl w:val="0"/>
          <w:numId w:val="6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部會層級議題</w:t>
      </w:r>
    </w:p>
    <w:p w:rsidR="00CC7927" w:rsidRPr="00656873" w:rsidRDefault="00CC7927" w:rsidP="00157B2E">
      <w:pPr>
        <w:pStyle w:val="ListParagraph"/>
        <w:widowControl/>
        <w:numPr>
          <w:ilvl w:val="0"/>
          <w:numId w:val="24"/>
        </w:numPr>
        <w:spacing w:after="120" w:line="480" w:lineRule="exact"/>
        <w:ind w:leftChars="0" w:left="1036" w:hanging="496"/>
        <w:rPr>
          <w:rFonts w:ascii="Times New Roman" w:eastAsia="標楷體" w:hAnsi="Times New Roman"/>
          <w:b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在既有工程、環境、科技等人才資料庫內，提升女性查核委員實際參與施工查核作業比率。</w:t>
      </w:r>
    </w:p>
    <w:p w:rsidR="00CC7927" w:rsidRPr="00656873" w:rsidRDefault="00CC7927" w:rsidP="00976BF7">
      <w:pPr>
        <w:pStyle w:val="ListParagraph"/>
        <w:widowControl/>
        <w:numPr>
          <w:ilvl w:val="0"/>
          <w:numId w:val="35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重要性</w:t>
      </w:r>
    </w:p>
    <w:p w:rsidR="00CC7927" w:rsidRPr="00656873" w:rsidRDefault="00CC7927" w:rsidP="00DB3B3D">
      <w:pPr>
        <w:pStyle w:val="ListParagraph"/>
        <w:widowControl/>
        <w:spacing w:after="120" w:line="480" w:lineRule="exact"/>
        <w:ind w:leftChars="0" w:left="84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性別平等政策綱領關注讓各政策領域內的性別隔離降到最小，在既有工程、環境、科技等人才資料庫內，充實女性學者專家比例。</w:t>
      </w:r>
    </w:p>
    <w:p w:rsidR="00CC7927" w:rsidRPr="00656873" w:rsidRDefault="00CC7927" w:rsidP="00976BF7">
      <w:pPr>
        <w:pStyle w:val="ListParagraph"/>
        <w:widowControl/>
        <w:numPr>
          <w:ilvl w:val="0"/>
          <w:numId w:val="35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現況與問題</w:t>
      </w:r>
    </w:p>
    <w:p w:rsidR="00CC7927" w:rsidRDefault="00CC7927" w:rsidP="00F579C9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sz w:val="32"/>
          <w:szCs w:val="32"/>
        </w:rPr>
      </w:pPr>
      <w:r>
        <w:rPr>
          <w:rFonts w:ascii="Times New Roman" w:eastAsia="標楷體" w:hAnsi="標楷體" w:hint="eastAsia"/>
          <w:sz w:val="32"/>
          <w:szCs w:val="32"/>
        </w:rPr>
        <w:t>（</w:t>
      </w:r>
      <w:r>
        <w:rPr>
          <w:rFonts w:ascii="Times New Roman" w:eastAsia="標楷體" w:hAnsi="標楷體"/>
          <w:sz w:val="32"/>
          <w:szCs w:val="32"/>
        </w:rPr>
        <w:t>1</w:t>
      </w:r>
      <w:r>
        <w:rPr>
          <w:rFonts w:ascii="Times New Roman" w:eastAsia="標楷體" w:hAnsi="標楷體" w:hint="eastAsia"/>
          <w:sz w:val="32"/>
          <w:szCs w:val="32"/>
        </w:rPr>
        <w:t>）</w:t>
      </w:r>
      <w:r w:rsidRPr="00656873">
        <w:rPr>
          <w:rFonts w:ascii="Times New Roman" w:eastAsia="標楷體" w:hAnsi="標楷體" w:hint="eastAsia"/>
          <w:sz w:val="32"/>
          <w:szCs w:val="32"/>
        </w:rPr>
        <w:t>因工程專業領域之女性人數原本即較男性少，加上施工查核作業均屬戶外，且部分工程需至偏遠山區，工作環境特殊與個人意願等因素，造成女性參與意願偏低。</w:t>
      </w:r>
    </w:p>
    <w:p w:rsidR="00CC7927" w:rsidRPr="00B92D16" w:rsidRDefault="00CC7927" w:rsidP="00B92D16">
      <w:pPr>
        <w:pStyle w:val="ListParagraph"/>
        <w:widowControl/>
        <w:spacing w:after="120" w:line="480" w:lineRule="exact"/>
        <w:ind w:leftChars="198" w:left="1259" w:hangingChars="245" w:hanging="784"/>
        <w:jc w:val="both"/>
        <w:rPr>
          <w:rFonts w:ascii="Times New Roman" w:eastAsia="標楷體" w:hAnsi="Times New Roman"/>
          <w:sz w:val="32"/>
          <w:szCs w:val="32"/>
        </w:rPr>
      </w:pPr>
      <w:r w:rsidRPr="00B92D16">
        <w:rPr>
          <w:rFonts w:ascii="Times New Roman" w:eastAsia="標楷體" w:hAnsi="標楷體" w:hint="eastAsia"/>
          <w:sz w:val="32"/>
          <w:szCs w:val="32"/>
        </w:rPr>
        <w:t>（</w:t>
      </w:r>
      <w:r w:rsidRPr="00B92D16">
        <w:rPr>
          <w:rFonts w:ascii="Times New Roman" w:eastAsia="標楷體" w:hAnsi="標楷體"/>
          <w:sz w:val="32"/>
          <w:szCs w:val="32"/>
        </w:rPr>
        <w:t>2</w:t>
      </w:r>
      <w:r w:rsidRPr="00B92D16">
        <w:rPr>
          <w:rFonts w:ascii="Times New Roman" w:eastAsia="標楷體" w:hAnsi="標楷體" w:hint="eastAsia"/>
          <w:sz w:val="32"/>
          <w:szCs w:val="32"/>
        </w:rPr>
        <w:t>）經統計</w:t>
      </w:r>
      <w:r w:rsidRPr="00B92D16">
        <w:rPr>
          <w:rFonts w:ascii="Times New Roman" w:eastAsia="標楷體" w:hAnsi="標楷體"/>
          <w:sz w:val="32"/>
          <w:szCs w:val="32"/>
        </w:rPr>
        <w:t>103</w:t>
      </w:r>
      <w:r w:rsidRPr="00B92D16">
        <w:rPr>
          <w:rFonts w:ascii="Times New Roman" w:eastAsia="標楷體" w:hAnsi="標楷體" w:hint="eastAsia"/>
          <w:sz w:val="32"/>
          <w:szCs w:val="32"/>
        </w:rPr>
        <w:t>年施工查核總件數為</w:t>
      </w:r>
      <w:r w:rsidRPr="00B92D16">
        <w:rPr>
          <w:rFonts w:ascii="Times New Roman" w:eastAsia="標楷體" w:hAnsi="標楷體"/>
          <w:sz w:val="32"/>
          <w:szCs w:val="32"/>
        </w:rPr>
        <w:t>3,561</w:t>
      </w:r>
      <w:r w:rsidRPr="00B92D16">
        <w:rPr>
          <w:rFonts w:ascii="Times New Roman" w:eastAsia="標楷體" w:hAnsi="標楷體" w:hint="eastAsia"/>
          <w:sz w:val="32"/>
          <w:szCs w:val="32"/>
        </w:rPr>
        <w:t>件，其中女性委員參與查核件數為</w:t>
      </w:r>
      <w:r w:rsidRPr="00B92D16">
        <w:rPr>
          <w:rFonts w:ascii="Times New Roman" w:eastAsia="標楷體" w:hAnsi="標楷體"/>
          <w:sz w:val="32"/>
          <w:szCs w:val="32"/>
        </w:rPr>
        <w:t>73</w:t>
      </w:r>
      <w:r w:rsidRPr="00B92D16">
        <w:rPr>
          <w:rFonts w:ascii="Times New Roman" w:eastAsia="標楷體" w:hAnsi="標楷體" w:hint="eastAsia"/>
          <w:sz w:val="32"/>
          <w:szCs w:val="32"/>
        </w:rPr>
        <w:t>件，占總查核比率之</w:t>
      </w:r>
      <w:r w:rsidRPr="00B92D16">
        <w:rPr>
          <w:rFonts w:ascii="Times New Roman" w:eastAsia="標楷體" w:hAnsi="標楷體"/>
          <w:sz w:val="32"/>
          <w:szCs w:val="32"/>
        </w:rPr>
        <w:t>2.05%</w:t>
      </w:r>
      <w:r w:rsidRPr="00B92D16">
        <w:rPr>
          <w:rFonts w:ascii="Times New Roman" w:eastAsia="標楷體" w:hAnsi="標楷體" w:hint="eastAsia"/>
          <w:sz w:val="32"/>
          <w:szCs w:val="32"/>
        </w:rPr>
        <w:t>；</w:t>
      </w:r>
      <w:r w:rsidRPr="00B92D16">
        <w:rPr>
          <w:rFonts w:ascii="Times New Roman" w:eastAsia="標楷體" w:hAnsi="標楷體"/>
          <w:sz w:val="32"/>
          <w:szCs w:val="32"/>
        </w:rPr>
        <w:t>104</w:t>
      </w:r>
      <w:r w:rsidRPr="00B92D16">
        <w:rPr>
          <w:rFonts w:ascii="Times New Roman" w:eastAsia="標楷體" w:hAnsi="標楷體" w:hint="eastAsia"/>
          <w:sz w:val="32"/>
          <w:szCs w:val="32"/>
        </w:rPr>
        <w:t>年施工查核總件數為</w:t>
      </w:r>
      <w:r w:rsidRPr="00B92D16">
        <w:rPr>
          <w:rFonts w:ascii="Times New Roman" w:eastAsia="標楷體" w:hAnsi="標楷體"/>
          <w:sz w:val="32"/>
          <w:szCs w:val="32"/>
        </w:rPr>
        <w:t>3,571</w:t>
      </w:r>
      <w:r w:rsidRPr="00B92D16">
        <w:rPr>
          <w:rFonts w:ascii="Times New Roman" w:eastAsia="標楷體" w:hAnsi="標楷體" w:hint="eastAsia"/>
          <w:sz w:val="32"/>
          <w:szCs w:val="32"/>
        </w:rPr>
        <w:t>件，其中女性委員參與查核件數為</w:t>
      </w:r>
      <w:r w:rsidRPr="00B92D16">
        <w:rPr>
          <w:rFonts w:ascii="Times New Roman" w:eastAsia="標楷體" w:hAnsi="標楷體"/>
          <w:sz w:val="32"/>
          <w:szCs w:val="32"/>
        </w:rPr>
        <w:t>75</w:t>
      </w:r>
      <w:r w:rsidRPr="00B92D16">
        <w:rPr>
          <w:rFonts w:ascii="Times New Roman" w:eastAsia="標楷體" w:hAnsi="標楷體" w:hint="eastAsia"/>
          <w:sz w:val="32"/>
          <w:szCs w:val="32"/>
        </w:rPr>
        <w:t>件，占總查核比率之</w:t>
      </w:r>
      <w:r w:rsidRPr="00B92D16">
        <w:rPr>
          <w:rFonts w:ascii="Times New Roman" w:eastAsia="標楷體" w:hAnsi="標楷體"/>
          <w:sz w:val="32"/>
          <w:szCs w:val="32"/>
        </w:rPr>
        <w:t>2.10%</w:t>
      </w:r>
      <w:r w:rsidRPr="00B92D16">
        <w:rPr>
          <w:rFonts w:ascii="Times New Roman" w:eastAsia="標楷體" w:hAnsi="標楷體" w:hint="eastAsia"/>
          <w:sz w:val="32"/>
          <w:szCs w:val="32"/>
        </w:rPr>
        <w:t>；</w:t>
      </w:r>
      <w:r w:rsidRPr="00B92D16">
        <w:rPr>
          <w:rFonts w:ascii="Times New Roman" w:eastAsia="標楷體" w:hAnsi="標楷體"/>
          <w:sz w:val="32"/>
          <w:szCs w:val="32"/>
        </w:rPr>
        <w:t>105</w:t>
      </w:r>
      <w:r w:rsidRPr="00B92D16">
        <w:rPr>
          <w:rFonts w:ascii="Times New Roman" w:eastAsia="標楷體" w:hAnsi="標楷體" w:hint="eastAsia"/>
          <w:sz w:val="32"/>
          <w:szCs w:val="32"/>
        </w:rPr>
        <w:t>年施工查核總件數為</w:t>
      </w:r>
      <w:r w:rsidRPr="00B92D16">
        <w:rPr>
          <w:rFonts w:ascii="Times New Roman" w:eastAsia="標楷體" w:hAnsi="標楷體"/>
          <w:sz w:val="32"/>
          <w:szCs w:val="32"/>
        </w:rPr>
        <w:t>3,530</w:t>
      </w:r>
      <w:r w:rsidRPr="00B92D16">
        <w:rPr>
          <w:rFonts w:ascii="Times New Roman" w:eastAsia="標楷體" w:hAnsi="標楷體" w:hint="eastAsia"/>
          <w:sz w:val="32"/>
          <w:szCs w:val="32"/>
        </w:rPr>
        <w:t>件，其中女性委員參與查核件數為</w:t>
      </w:r>
      <w:r w:rsidRPr="00B92D16">
        <w:rPr>
          <w:rFonts w:ascii="Times New Roman" w:eastAsia="標楷體" w:hAnsi="標楷體"/>
          <w:sz w:val="32"/>
          <w:szCs w:val="32"/>
        </w:rPr>
        <w:t>68</w:t>
      </w:r>
      <w:r w:rsidRPr="00B92D16">
        <w:rPr>
          <w:rFonts w:ascii="Times New Roman" w:eastAsia="標楷體" w:hAnsi="標楷體" w:hint="eastAsia"/>
          <w:sz w:val="32"/>
          <w:szCs w:val="32"/>
        </w:rPr>
        <w:t>件，占總查核比率之</w:t>
      </w:r>
      <w:r w:rsidRPr="00B92D16">
        <w:rPr>
          <w:rFonts w:ascii="Times New Roman" w:eastAsia="標楷體" w:hAnsi="標楷體"/>
          <w:sz w:val="32"/>
          <w:szCs w:val="32"/>
        </w:rPr>
        <w:t>1.93%</w:t>
      </w:r>
      <w:r w:rsidRPr="00B92D16">
        <w:rPr>
          <w:rFonts w:ascii="Times New Roman" w:eastAsia="標楷體" w:hAnsi="標楷體" w:hint="eastAsia"/>
          <w:sz w:val="32"/>
          <w:szCs w:val="32"/>
        </w:rPr>
        <w:t>；</w:t>
      </w:r>
      <w:r w:rsidRPr="00B92D16">
        <w:rPr>
          <w:rFonts w:ascii="Times New Roman" w:eastAsia="標楷體" w:hAnsi="標楷體"/>
          <w:sz w:val="32"/>
          <w:szCs w:val="32"/>
        </w:rPr>
        <w:t>106</w:t>
      </w:r>
      <w:r w:rsidRPr="00B92D16">
        <w:rPr>
          <w:rFonts w:ascii="Times New Roman" w:eastAsia="標楷體" w:hAnsi="標楷體" w:hint="eastAsia"/>
          <w:sz w:val="32"/>
          <w:szCs w:val="32"/>
        </w:rPr>
        <w:t>年施工查核總件數為</w:t>
      </w:r>
      <w:r w:rsidRPr="00B92D16">
        <w:rPr>
          <w:rFonts w:ascii="Times New Roman" w:eastAsia="標楷體" w:hAnsi="標楷體"/>
          <w:sz w:val="32"/>
          <w:szCs w:val="32"/>
        </w:rPr>
        <w:t>3,578</w:t>
      </w:r>
      <w:r w:rsidRPr="00B92D16">
        <w:rPr>
          <w:rFonts w:ascii="Times New Roman" w:eastAsia="標楷體" w:hAnsi="標楷體" w:hint="eastAsia"/>
          <w:sz w:val="32"/>
          <w:szCs w:val="32"/>
        </w:rPr>
        <w:t>件，其中女性委員參與查核件數為</w:t>
      </w:r>
      <w:r w:rsidRPr="00B92D16">
        <w:rPr>
          <w:rFonts w:ascii="Times New Roman" w:eastAsia="標楷體" w:hAnsi="標楷體"/>
          <w:sz w:val="32"/>
          <w:szCs w:val="32"/>
        </w:rPr>
        <w:t>72</w:t>
      </w:r>
      <w:r w:rsidRPr="00B92D16">
        <w:rPr>
          <w:rFonts w:ascii="Times New Roman" w:eastAsia="標楷體" w:hAnsi="標楷體" w:hint="eastAsia"/>
          <w:sz w:val="32"/>
          <w:szCs w:val="32"/>
        </w:rPr>
        <w:t>件，占總查核比率之</w:t>
      </w:r>
      <w:r w:rsidRPr="00B92D16">
        <w:rPr>
          <w:rFonts w:ascii="Times New Roman" w:eastAsia="標楷體" w:hAnsi="標楷體"/>
          <w:sz w:val="32"/>
          <w:szCs w:val="32"/>
        </w:rPr>
        <w:t>2.01%</w:t>
      </w:r>
      <w:r w:rsidRPr="00B92D16">
        <w:rPr>
          <w:rFonts w:ascii="Times New Roman" w:eastAsia="標楷體" w:hAnsi="標楷體" w:hint="eastAsia"/>
          <w:sz w:val="32"/>
          <w:szCs w:val="32"/>
        </w:rPr>
        <w:t>。以上資料顯示女性查核委員近年參與查核比率尚稱穩定，惟仍有持續提升之空間。</w:t>
      </w:r>
    </w:p>
    <w:p w:rsidR="00CC7927" w:rsidRPr="00656873" w:rsidRDefault="00CC7927" w:rsidP="00976BF7">
      <w:pPr>
        <w:pStyle w:val="ListParagraph"/>
        <w:widowControl/>
        <w:numPr>
          <w:ilvl w:val="0"/>
          <w:numId w:val="35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性別目標與策略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2582"/>
        <w:gridCol w:w="2513"/>
        <w:gridCol w:w="2513"/>
      </w:tblGrid>
      <w:tr w:rsidR="00CC7927" w:rsidRPr="00656873" w:rsidTr="008E50E7">
        <w:tc>
          <w:tcPr>
            <w:tcW w:w="1889" w:type="dxa"/>
            <w:vAlign w:val="center"/>
          </w:tcPr>
          <w:p w:rsidR="00CC7927" w:rsidRPr="00656873" w:rsidRDefault="00CC7927" w:rsidP="00CA37C6">
            <w:pPr>
              <w:widowControl/>
              <w:spacing w:line="400" w:lineRule="exact"/>
              <w:ind w:rightChars="-55" w:right="-132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2582" w:type="dxa"/>
            <w:vAlign w:val="center"/>
          </w:tcPr>
          <w:p w:rsidR="00CC7927" w:rsidRPr="00656873" w:rsidRDefault="00CC7927" w:rsidP="000A6475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關鍵績效指標</w:t>
            </w:r>
          </w:p>
          <w:p w:rsidR="00CC7927" w:rsidRPr="00656873" w:rsidRDefault="00CC7927" w:rsidP="000A6475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(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含期程及目標值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)</w:t>
            </w:r>
          </w:p>
        </w:tc>
        <w:tc>
          <w:tcPr>
            <w:tcW w:w="2513" w:type="dxa"/>
            <w:vAlign w:val="center"/>
          </w:tcPr>
          <w:p w:rsidR="00CC7927" w:rsidRPr="00656873" w:rsidRDefault="00CC7927" w:rsidP="00CA37C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策略</w:t>
            </w:r>
          </w:p>
        </w:tc>
        <w:tc>
          <w:tcPr>
            <w:tcW w:w="2513" w:type="dxa"/>
            <w:vAlign w:val="center"/>
          </w:tcPr>
          <w:p w:rsidR="00CC7927" w:rsidRPr="00656873" w:rsidRDefault="00CC7927" w:rsidP="00CA37C6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具體做法</w:t>
            </w:r>
          </w:p>
        </w:tc>
      </w:tr>
      <w:tr w:rsidR="00CC7927" w:rsidRPr="00656873" w:rsidTr="008E50E7">
        <w:trPr>
          <w:trHeight w:val="529"/>
        </w:trPr>
        <w:tc>
          <w:tcPr>
            <w:tcW w:w="1889" w:type="dxa"/>
          </w:tcPr>
          <w:p w:rsidR="00CC7927" w:rsidRPr="00656873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逐年提升女性查核委員實際參與施工查核作業比率</w:t>
            </w:r>
          </w:p>
          <w:p w:rsidR="00CC7927" w:rsidRPr="00656873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</w:tc>
        <w:tc>
          <w:tcPr>
            <w:tcW w:w="2582" w:type="dxa"/>
          </w:tcPr>
          <w:p w:rsidR="00CC7927" w:rsidRDefault="00CC7927" w:rsidP="00671920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1.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女性查核委員參加施工查核作業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占總查核件數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之比率每年提升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0.05%</w:t>
            </w:r>
            <w:r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。</w:t>
            </w:r>
          </w:p>
          <w:p w:rsidR="00CC7927" w:rsidRPr="00656873" w:rsidRDefault="00CC7927" w:rsidP="00671920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2.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年度目標值（百分比）：</w:t>
            </w:r>
          </w:p>
          <w:p w:rsidR="00CC7927" w:rsidRPr="00656873" w:rsidRDefault="00CC7927" w:rsidP="00671920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108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2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.05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656873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109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2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.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10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656873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110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2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.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1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5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656873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111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2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.</w:t>
            </w:r>
            <w:r>
              <w:rPr>
                <w:rFonts w:ascii="Times New Roman" w:eastAsia="標楷體" w:hAnsi="標楷體"/>
                <w:w w:val="90"/>
                <w:sz w:val="32"/>
                <w:szCs w:val="32"/>
              </w:rPr>
              <w:t>20</w:t>
            </w:r>
            <w:r w:rsidRPr="00656873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656873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</w:tc>
        <w:tc>
          <w:tcPr>
            <w:tcW w:w="2513" w:type="dxa"/>
          </w:tcPr>
          <w:p w:rsidR="00CC7927" w:rsidRPr="00656873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請各機關工程施工查核小組持續加強宣導，請女性專家學者踴躍參加施工查核作業，以提升女性查核委員實際參與施工查核作業之比率。</w:t>
            </w:r>
          </w:p>
        </w:tc>
        <w:tc>
          <w:tcPr>
            <w:tcW w:w="2513" w:type="dxa"/>
          </w:tcPr>
          <w:p w:rsidR="00CC7927" w:rsidRPr="00656873" w:rsidRDefault="00CC7927" w:rsidP="00302FC6">
            <w:pPr>
              <w:widowControl/>
              <w:snapToGrid w:val="0"/>
              <w:spacing w:line="400" w:lineRule="exact"/>
              <w:ind w:left="288" w:hangingChars="100" w:hanging="288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1.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每年全國工程施工查核小組會議持續宣導，請各機關工程施工查核小組增聘女性查核委員。</w:t>
            </w:r>
          </w:p>
          <w:p w:rsidR="00CC7927" w:rsidRPr="00656873" w:rsidRDefault="00CC7927" w:rsidP="004275E7">
            <w:pPr>
              <w:widowControl/>
              <w:snapToGrid w:val="0"/>
              <w:spacing w:line="400" w:lineRule="exact"/>
              <w:ind w:left="288" w:hangingChars="100" w:hanging="288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2.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定期發函要求各機關工程施工查核小組廣為宣導，鼓勵女性委員參與施工查核作業。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預定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107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年度女性委員參與查核作業占總查核件數比率為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2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%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，自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108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年起女性委員參與比率年增率</w:t>
            </w:r>
            <w:r w:rsidRPr="00656873">
              <w:rPr>
                <w:rFonts w:ascii="Times New Roman" w:eastAsia="標楷體" w:hAnsi="標楷體"/>
                <w:w w:val="90"/>
                <w:sz w:val="32"/>
                <w:szCs w:val="32"/>
              </w:rPr>
              <w:t>0.05%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。</w:t>
            </w:r>
          </w:p>
        </w:tc>
      </w:tr>
    </w:tbl>
    <w:p w:rsidR="00CC7927" w:rsidRPr="00656873" w:rsidRDefault="00CC7927" w:rsidP="00011914">
      <w:pPr>
        <w:pStyle w:val="ListParagraph"/>
        <w:widowControl/>
        <w:numPr>
          <w:ilvl w:val="0"/>
          <w:numId w:val="24"/>
        </w:numPr>
        <w:snapToGrid w:val="0"/>
        <w:spacing w:beforeLines="100" w:line="500" w:lineRule="exact"/>
        <w:ind w:leftChars="0" w:left="839" w:hanging="357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非典型人力</w:t>
      </w:r>
      <w:r w:rsidRPr="00B92D16">
        <w:rPr>
          <w:rFonts w:ascii="Times New Roman" w:eastAsia="標楷體" w:hAnsi="標楷體" w:hint="eastAsia"/>
          <w:b/>
          <w:sz w:val="32"/>
          <w:szCs w:val="32"/>
        </w:rPr>
        <w:t>性別平等意識培力</w:t>
      </w:r>
      <w:r w:rsidRPr="00656873">
        <w:rPr>
          <w:rFonts w:ascii="Times New Roman" w:eastAsia="標楷體" w:hAnsi="標楷體" w:hint="eastAsia"/>
          <w:b/>
          <w:sz w:val="32"/>
          <w:szCs w:val="32"/>
        </w:rPr>
        <w:t>參訓率</w:t>
      </w:r>
    </w:p>
    <w:p w:rsidR="00CC7927" w:rsidRPr="00656873" w:rsidRDefault="00CC7927" w:rsidP="00976BF7">
      <w:pPr>
        <w:pStyle w:val="ListParagraph"/>
        <w:widowControl/>
        <w:numPr>
          <w:ilvl w:val="0"/>
          <w:numId w:val="36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重要性</w:t>
      </w:r>
    </w:p>
    <w:p w:rsidR="00CC7927" w:rsidRPr="00656873" w:rsidRDefault="00CC7927" w:rsidP="00130A8F">
      <w:pPr>
        <w:pStyle w:val="ListParagraph"/>
        <w:widowControl/>
        <w:spacing w:after="120" w:line="480" w:lineRule="exact"/>
        <w:ind w:leftChars="0" w:left="840"/>
        <w:jc w:val="both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將以往年度執行性別主流化之經驗與成果，積極向民間部門推動性別平等，除深化性別觀點、落實機關內平權教育及管理政策，並有助於回饋民間企業，改善整體社會性別</w:t>
      </w:r>
      <w:r w:rsidRPr="00B92D16">
        <w:rPr>
          <w:rFonts w:ascii="Times New Roman" w:eastAsia="標楷體" w:hAnsi="標楷體" w:hint="eastAsia"/>
          <w:sz w:val="32"/>
          <w:szCs w:val="32"/>
        </w:rPr>
        <w:t>平等</w:t>
      </w:r>
      <w:r w:rsidRPr="00656873">
        <w:rPr>
          <w:rFonts w:ascii="Times New Roman" w:eastAsia="標楷體" w:hAnsi="標楷體" w:hint="eastAsia"/>
          <w:sz w:val="32"/>
          <w:szCs w:val="32"/>
        </w:rPr>
        <w:t>意識。</w:t>
      </w:r>
    </w:p>
    <w:p w:rsidR="00CC7927" w:rsidRPr="00656873" w:rsidRDefault="00CC7927" w:rsidP="00FD4199">
      <w:pPr>
        <w:pStyle w:val="ListParagraph"/>
        <w:widowControl/>
        <w:numPr>
          <w:ilvl w:val="0"/>
          <w:numId w:val="36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現況與問題</w:t>
      </w:r>
    </w:p>
    <w:p w:rsidR="00CC7927" w:rsidRPr="00656873" w:rsidRDefault="00CC7927" w:rsidP="00FD4199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（</w:t>
      </w:r>
      <w:r w:rsidRPr="00656873">
        <w:rPr>
          <w:rFonts w:ascii="Times New Roman" w:eastAsia="標楷體" w:hAnsi="標楷體"/>
          <w:sz w:val="32"/>
          <w:szCs w:val="32"/>
        </w:rPr>
        <w:t>1</w:t>
      </w:r>
      <w:r w:rsidRPr="00656873">
        <w:rPr>
          <w:rFonts w:ascii="Times New Roman" w:eastAsia="標楷體" w:hAnsi="標楷體" w:hint="eastAsia"/>
          <w:sz w:val="32"/>
          <w:szCs w:val="32"/>
        </w:rPr>
        <w:t>）依據勞動部訂定</w:t>
      </w:r>
      <w:r w:rsidRPr="00656873">
        <w:rPr>
          <w:rFonts w:ascii="標楷體" w:eastAsia="標楷體" w:hAnsi="標楷體" w:hint="eastAsia"/>
          <w:sz w:val="32"/>
          <w:szCs w:val="32"/>
        </w:rPr>
        <w:t>「政府機關</w:t>
      </w:r>
      <w:r w:rsidRPr="00656873">
        <w:rPr>
          <w:rFonts w:ascii="標楷體" w:eastAsia="標楷體" w:hAnsi="標楷體"/>
          <w:sz w:val="32"/>
          <w:szCs w:val="32"/>
        </w:rPr>
        <w:t>(</w:t>
      </w:r>
      <w:r w:rsidRPr="00656873">
        <w:rPr>
          <w:rFonts w:ascii="標楷體" w:eastAsia="標楷體" w:hAnsi="標楷體" w:hint="eastAsia"/>
          <w:sz w:val="32"/>
          <w:szCs w:val="32"/>
        </w:rPr>
        <w:t>構</w:t>
      </w:r>
      <w:r w:rsidRPr="00656873">
        <w:rPr>
          <w:rFonts w:ascii="標楷體" w:eastAsia="標楷體" w:hAnsi="標楷體"/>
          <w:sz w:val="32"/>
          <w:szCs w:val="32"/>
        </w:rPr>
        <w:t>)</w:t>
      </w:r>
      <w:r w:rsidRPr="00656873">
        <w:rPr>
          <w:rFonts w:ascii="標楷體" w:eastAsia="標楷體" w:hAnsi="標楷體" w:hint="eastAsia"/>
          <w:sz w:val="32"/>
          <w:szCs w:val="32"/>
        </w:rPr>
        <w:t>運用勞務承攬參考原則」第一點及第三點規定略以，為使政府機關（構）、公立學校及公營事業（以下簡稱各機關）依政府採購法規定辦理勞務採購時，合理運用勞務承攬，並保障承攬人派駐勞工之權益，各機關運用勞務承攬時，應提供內部申訴管道予派駐勞工，並適時向派駐勞工宣導相關勞動法令、性別工作平等法等。</w:t>
      </w:r>
    </w:p>
    <w:p w:rsidR="00CC7927" w:rsidRDefault="00CC7927" w:rsidP="00FD4199">
      <w:pPr>
        <w:pStyle w:val="ListParagraph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（</w:t>
      </w:r>
      <w:r w:rsidRPr="00656873">
        <w:rPr>
          <w:rFonts w:ascii="Times New Roman" w:eastAsia="標楷體" w:hAnsi="標楷體"/>
          <w:sz w:val="32"/>
          <w:szCs w:val="32"/>
        </w:rPr>
        <w:t>2</w:t>
      </w:r>
      <w:r w:rsidRPr="00656873">
        <w:rPr>
          <w:rFonts w:ascii="Times New Roman" w:eastAsia="標楷體" w:hAnsi="標楷體" w:hint="eastAsia"/>
          <w:sz w:val="32"/>
          <w:szCs w:val="32"/>
        </w:rPr>
        <w:t>）本會自</w:t>
      </w:r>
      <w:r w:rsidRPr="00656873">
        <w:rPr>
          <w:rFonts w:ascii="Times New Roman" w:eastAsia="標楷體" w:hAnsi="標楷體"/>
          <w:sz w:val="32"/>
          <w:szCs w:val="32"/>
        </w:rPr>
        <w:t>103</w:t>
      </w:r>
      <w:r w:rsidRPr="00656873">
        <w:rPr>
          <w:rFonts w:ascii="Times New Roman" w:eastAsia="標楷體" w:hAnsi="標楷體" w:hint="eastAsia"/>
          <w:sz w:val="32"/>
          <w:szCs w:val="32"/>
        </w:rPr>
        <w:t>年起積極推動職員於當年度參加性別主流化相關訓練課程，並自</w:t>
      </w:r>
      <w:r w:rsidRPr="00656873">
        <w:rPr>
          <w:rFonts w:ascii="Times New Roman" w:eastAsia="標楷體" w:hAnsi="標楷體"/>
          <w:sz w:val="32"/>
          <w:szCs w:val="32"/>
        </w:rPr>
        <w:t>103</w:t>
      </w:r>
      <w:r w:rsidRPr="00656873">
        <w:rPr>
          <w:rFonts w:ascii="Times New Roman" w:eastAsia="標楷體" w:hAnsi="標楷體" w:hint="eastAsia"/>
          <w:sz w:val="32"/>
          <w:szCs w:val="32"/>
        </w:rPr>
        <w:t>年起逐年成長至</w:t>
      </w:r>
      <w:r w:rsidRPr="00656873">
        <w:rPr>
          <w:rFonts w:ascii="Times New Roman" w:eastAsia="標楷體" w:hAnsi="標楷體"/>
          <w:sz w:val="32"/>
          <w:szCs w:val="32"/>
        </w:rPr>
        <w:t>106</w:t>
      </w:r>
      <w:r w:rsidRPr="00656873">
        <w:rPr>
          <w:rFonts w:ascii="Times New Roman" w:eastAsia="標楷體" w:hAnsi="標楷體" w:hint="eastAsia"/>
          <w:sz w:val="32"/>
          <w:szCs w:val="32"/>
        </w:rPr>
        <w:t>年已達</w:t>
      </w:r>
      <w:r w:rsidRPr="00656873">
        <w:rPr>
          <w:rFonts w:ascii="Times New Roman" w:eastAsia="標楷體" w:hAnsi="標楷體"/>
          <w:sz w:val="32"/>
          <w:szCs w:val="32"/>
        </w:rPr>
        <w:t>97%</w:t>
      </w:r>
      <w:r w:rsidRPr="00656873">
        <w:rPr>
          <w:rFonts w:ascii="Times New Roman" w:eastAsia="標楷體" w:hAnsi="標楷體" w:hint="eastAsia"/>
          <w:sz w:val="32"/>
          <w:szCs w:val="32"/>
        </w:rPr>
        <w:t>，惟因施訓對象限於正式編制人員，致本會尚有臨時人員及委外人員總計</w:t>
      </w:r>
      <w:r w:rsidRPr="00656873">
        <w:rPr>
          <w:rFonts w:ascii="Times New Roman" w:eastAsia="標楷體" w:hAnsi="標楷體"/>
          <w:sz w:val="32"/>
          <w:szCs w:val="32"/>
        </w:rPr>
        <w:t>43</w:t>
      </w:r>
      <w:r w:rsidRPr="00656873">
        <w:rPr>
          <w:rFonts w:ascii="Times New Roman" w:eastAsia="標楷體" w:hAnsi="標楷體" w:hint="eastAsia"/>
          <w:sz w:val="32"/>
          <w:szCs w:val="32"/>
        </w:rPr>
        <w:t>人均未參與相關訓練，為提升渠等性別敏感度及性別平等意識，確有必要納入性別平等訓練課程之施訓對象。</w:t>
      </w:r>
    </w:p>
    <w:p w:rsidR="00CC7927" w:rsidRPr="00B843C4" w:rsidRDefault="00CC7927" w:rsidP="00976BF7">
      <w:pPr>
        <w:pStyle w:val="ListParagraph"/>
        <w:widowControl/>
        <w:numPr>
          <w:ilvl w:val="0"/>
          <w:numId w:val="36"/>
        </w:numPr>
        <w:spacing w:after="12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性別目標與策略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7"/>
        <w:gridCol w:w="2476"/>
        <w:gridCol w:w="2551"/>
        <w:gridCol w:w="2693"/>
      </w:tblGrid>
      <w:tr w:rsidR="00CC7927" w:rsidRPr="00656873" w:rsidTr="00665111">
        <w:tc>
          <w:tcPr>
            <w:tcW w:w="1777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ind w:rightChars="-55" w:right="-132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2476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關鍵績效指標</w:t>
            </w:r>
          </w:p>
          <w:p w:rsidR="00CC7927" w:rsidRPr="000B25D6" w:rsidRDefault="00CC7927" w:rsidP="00DA5306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0B25D6">
              <w:rPr>
                <w:rFonts w:ascii="Times New Roman" w:eastAsia="標楷體" w:hAnsi="標楷體"/>
                <w:w w:val="90"/>
                <w:sz w:val="32"/>
                <w:szCs w:val="32"/>
              </w:rPr>
              <w:t>(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含期程及目標值</w:t>
            </w:r>
            <w:r w:rsidRPr="000B25D6">
              <w:rPr>
                <w:rFonts w:ascii="Times New Roman" w:eastAsia="標楷體" w:hAnsi="標楷體"/>
                <w:w w:val="90"/>
                <w:sz w:val="32"/>
                <w:szCs w:val="32"/>
              </w:rPr>
              <w:t>)</w:t>
            </w:r>
          </w:p>
        </w:tc>
        <w:tc>
          <w:tcPr>
            <w:tcW w:w="2551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策略</w:t>
            </w:r>
          </w:p>
        </w:tc>
        <w:tc>
          <w:tcPr>
            <w:tcW w:w="2693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具體做法</w:t>
            </w:r>
          </w:p>
        </w:tc>
      </w:tr>
      <w:tr w:rsidR="00CC7927" w:rsidRPr="00656873" w:rsidTr="00C525A2">
        <w:trPr>
          <w:trHeight w:val="8975"/>
        </w:trPr>
        <w:tc>
          <w:tcPr>
            <w:tcW w:w="1777" w:type="dxa"/>
          </w:tcPr>
          <w:p w:rsidR="00CC7927" w:rsidRPr="00B92D16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本會非典型人力性別平等意識培力參訓率</w:t>
            </w:r>
          </w:p>
          <w:p w:rsidR="00CC7927" w:rsidRPr="00B92D16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  <w:p w:rsidR="00CC7927" w:rsidRPr="00B92D16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</w:p>
        </w:tc>
        <w:tc>
          <w:tcPr>
            <w:tcW w:w="2476" w:type="dxa"/>
          </w:tcPr>
          <w:p w:rsidR="00CC7927" w:rsidRPr="00B92D16" w:rsidRDefault="00CC7927" w:rsidP="00B92D16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Times New Roman" w:cs="標楷體"/>
                <w:color w:val="000000"/>
                <w:w w:val="90"/>
                <w:kern w:val="0"/>
                <w:sz w:val="32"/>
                <w:szCs w:val="32"/>
              </w:rPr>
            </w:pPr>
            <w:r w:rsidRPr="00B92D16">
              <w:rPr>
                <w:rFonts w:ascii="Times New Roman" w:eastAsia="標楷體" w:hAnsi="Times New Roman" w:cs="標楷體"/>
                <w:w w:val="90"/>
                <w:kern w:val="0"/>
                <w:sz w:val="32"/>
                <w:szCs w:val="32"/>
              </w:rPr>
              <w:t>1.</w:t>
            </w:r>
            <w:r w:rsidRPr="00B92D16">
              <w:rPr>
                <w:rFonts w:ascii="Times New Roman" w:eastAsia="標楷體" w:hAnsi="Times New Roman" w:cs="標楷體" w:hint="eastAsia"/>
                <w:color w:val="000000"/>
                <w:w w:val="90"/>
                <w:kern w:val="0"/>
                <w:sz w:val="32"/>
                <w:szCs w:val="32"/>
              </w:rPr>
              <w:t>本會非典型人力性別主流化課程參訓率每年提升</w:t>
            </w:r>
            <w:r w:rsidRPr="00B92D16">
              <w:rPr>
                <w:rFonts w:ascii="Times New Roman" w:eastAsia="標楷體" w:hAnsi="Times New Roman" w:cs="標楷體"/>
                <w:color w:val="000000"/>
                <w:w w:val="90"/>
                <w:kern w:val="0"/>
                <w:sz w:val="32"/>
                <w:szCs w:val="32"/>
              </w:rPr>
              <w:t>10%</w:t>
            </w:r>
            <w:r w:rsidRPr="00B92D16">
              <w:rPr>
                <w:rFonts w:ascii="Times New Roman" w:eastAsia="標楷體" w:hAnsi="Times New Roman" w:cs="標楷體" w:hint="eastAsia"/>
                <w:color w:val="000000"/>
                <w:w w:val="90"/>
                <w:kern w:val="0"/>
                <w:sz w:val="32"/>
                <w:szCs w:val="32"/>
              </w:rPr>
              <w:t>。</w:t>
            </w:r>
          </w:p>
          <w:p w:rsidR="00CC7927" w:rsidRPr="00B92D16" w:rsidRDefault="00CC7927" w:rsidP="00B92D16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/>
                <w:w w:val="90"/>
                <w:sz w:val="32"/>
                <w:szCs w:val="32"/>
              </w:rPr>
            </w:pPr>
            <w:r w:rsidRPr="00B92D16">
              <w:rPr>
                <w:rFonts w:ascii="Times New Roman"/>
                <w:w w:val="90"/>
                <w:sz w:val="32"/>
                <w:szCs w:val="32"/>
              </w:rPr>
              <w:t>2.</w:t>
            </w:r>
            <w:r w:rsidRPr="00B92D16">
              <w:rPr>
                <w:rFonts w:ascii="Times New Roman" w:eastAsia="標楷體" w:hAnsi="Times New Roman" w:cs="標楷體" w:hint="eastAsia"/>
                <w:color w:val="000000"/>
                <w:w w:val="90"/>
                <w:kern w:val="0"/>
                <w:sz w:val="32"/>
                <w:szCs w:val="32"/>
              </w:rPr>
              <w:t>年度目標值（百分比）：</w:t>
            </w:r>
          </w:p>
          <w:p w:rsidR="00CC7927" w:rsidRPr="00B92D16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108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75</w:t>
            </w:r>
            <w:r w:rsidRPr="00B92D16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B92D16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109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80</w:t>
            </w:r>
            <w:r w:rsidRPr="00B92D16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B92D16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110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85</w:t>
            </w:r>
            <w:r w:rsidRPr="00B92D16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  <w:p w:rsidR="00CC7927" w:rsidRPr="00B92D16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Times New Roman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111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90</w:t>
            </w:r>
            <w:r w:rsidRPr="00B92D16">
              <w:rPr>
                <w:rFonts w:ascii="Times New Roman" w:eastAsia="標楷體" w:hAnsi="Times New Roman"/>
                <w:w w:val="90"/>
                <w:sz w:val="32"/>
                <w:szCs w:val="32"/>
              </w:rPr>
              <w:t>(%)</w:t>
            </w:r>
          </w:p>
        </w:tc>
        <w:tc>
          <w:tcPr>
            <w:tcW w:w="2551" w:type="dxa"/>
          </w:tcPr>
          <w:p w:rsidR="00CC7927" w:rsidRPr="00B92D16" w:rsidRDefault="00CC7927" w:rsidP="00B34F0E">
            <w:pPr>
              <w:pStyle w:val="Default"/>
              <w:kinsoku w:val="0"/>
              <w:overflowPunct w:val="0"/>
              <w:snapToGrid w:val="0"/>
              <w:spacing w:line="400" w:lineRule="exact"/>
              <w:rPr>
                <w:rFonts w:ascii="Times New Roman" w:hAnsi="標楷體" w:cs="Times New Roman"/>
                <w:color w:val="auto"/>
                <w:w w:val="90"/>
                <w:kern w:val="2"/>
                <w:sz w:val="32"/>
                <w:szCs w:val="32"/>
              </w:rPr>
            </w:pPr>
            <w:r w:rsidRPr="00B92D16">
              <w:rPr>
                <w:rFonts w:ascii="Times New Roman" w:hAnsi="標楷體" w:cs="Times New Roman" w:hint="eastAsia"/>
                <w:color w:val="auto"/>
                <w:w w:val="90"/>
                <w:kern w:val="2"/>
                <w:sz w:val="32"/>
                <w:szCs w:val="32"/>
              </w:rPr>
              <w:t>促進公私部門交流，擴大性別主流化課程訓練對象，開放本會非典型人力參訓並藉由相關課程訓練與宣導，提升性別意識，減少（避免）職場性別歧視或偏見。</w:t>
            </w:r>
          </w:p>
          <w:p w:rsidR="00CC7927" w:rsidRPr="00B92D16" w:rsidRDefault="00CC7927" w:rsidP="00B34F0E">
            <w:pPr>
              <w:widowControl/>
              <w:kinsoku w:val="0"/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  <w:p w:rsidR="00CC7927" w:rsidRPr="00B92D16" w:rsidRDefault="00CC7927" w:rsidP="00B34F0E">
            <w:pPr>
              <w:widowControl/>
              <w:kinsoku w:val="0"/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7927" w:rsidRPr="00B92D16" w:rsidRDefault="00CC7927" w:rsidP="00B92D16">
            <w:pPr>
              <w:widowControl/>
              <w:snapToGrid w:val="0"/>
              <w:spacing w:line="400" w:lineRule="exact"/>
              <w:ind w:left="181" w:hangingChars="63" w:hanging="181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hAnsi="標楷體"/>
                <w:w w:val="90"/>
                <w:sz w:val="32"/>
                <w:szCs w:val="32"/>
              </w:rPr>
              <w:t>1.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依「各機關公務人員性別主流化訓練計畫」辦理同仁性別主流化課程訓練時，將非典型人力（如：臨時人員、勞務承攬及委外業務之廠商駐點人員等）納入宣導性別主流化相關訓練課程之參訓對象，每年每人施以至少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2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小時訓練時數。</w:t>
            </w:r>
          </w:p>
          <w:p w:rsidR="00CC7927" w:rsidRPr="00B92D16" w:rsidRDefault="00CC7927" w:rsidP="00B92D16">
            <w:pPr>
              <w:widowControl/>
              <w:snapToGrid w:val="0"/>
              <w:spacing w:line="400" w:lineRule="exact"/>
              <w:ind w:left="224" w:hangingChars="78" w:hanging="224"/>
              <w:jc w:val="both"/>
              <w:rPr>
                <w:rFonts w:ascii="Times New Roman"/>
                <w:w w:val="90"/>
                <w:sz w:val="32"/>
                <w:szCs w:val="32"/>
              </w:rPr>
            </w:pPr>
            <w:r w:rsidRPr="00B92D16">
              <w:rPr>
                <w:rFonts w:ascii="Times New Roman" w:hAnsi="標楷體"/>
                <w:w w:val="90"/>
                <w:sz w:val="32"/>
                <w:szCs w:val="32"/>
              </w:rPr>
              <w:t>2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.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本會開辦性別平等相關訓練課程時，將邀請各部會</w:t>
            </w:r>
            <w:r w:rsidRPr="00B92D16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、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各相關公會等踴躍參與，藉由課程訓練與宣導，提升公</w:t>
            </w:r>
            <w:r w:rsidRPr="00B92D16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、私部門性別平等意識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。</w:t>
            </w:r>
          </w:p>
        </w:tc>
      </w:tr>
    </w:tbl>
    <w:p w:rsidR="00CC7927" w:rsidRPr="00656873" w:rsidRDefault="00CC7927" w:rsidP="00011914">
      <w:pPr>
        <w:pStyle w:val="ListParagraph"/>
        <w:widowControl/>
        <w:numPr>
          <w:ilvl w:val="0"/>
          <w:numId w:val="24"/>
        </w:numPr>
        <w:snapToGrid w:val="0"/>
        <w:spacing w:beforeLines="100" w:line="480" w:lineRule="exact"/>
        <w:ind w:leftChars="0" w:left="839" w:hanging="357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深化性別統計資訊，提升其於施政規劃時之參考價值</w:t>
      </w:r>
    </w:p>
    <w:p w:rsidR="00CC7927" w:rsidRPr="00656873" w:rsidRDefault="00CC7927" w:rsidP="00FD4199">
      <w:pPr>
        <w:pStyle w:val="ListParagraph"/>
        <w:widowControl/>
        <w:numPr>
          <w:ilvl w:val="0"/>
          <w:numId w:val="48"/>
        </w:numPr>
        <w:tabs>
          <w:tab w:val="clear" w:pos="960"/>
          <w:tab w:val="num" w:pos="-1980"/>
        </w:tabs>
        <w:spacing w:after="120" w:line="480" w:lineRule="exact"/>
        <w:ind w:leftChars="0" w:left="952" w:hanging="472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重要性</w:t>
      </w:r>
    </w:p>
    <w:p w:rsidR="00CC7927" w:rsidRPr="00656873" w:rsidRDefault="00CC7927" w:rsidP="00FD4199">
      <w:pPr>
        <w:pStyle w:val="ListParagraph"/>
        <w:widowControl/>
        <w:spacing w:after="120" w:line="480" w:lineRule="exact"/>
        <w:ind w:leftChars="0" w:left="980"/>
        <w:rPr>
          <w:rFonts w:ascii="Times New Roman" w:eastAsia="標楷體" w:hAnsi="標楷體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性別平等政策綱領「權利、決策與影響力」篇之具體行動措施包含「深化性別統計相關資訊，增加政府政策資訊之可及</w:t>
      </w:r>
      <w:r w:rsidRPr="00B92D16">
        <w:rPr>
          <w:rFonts w:ascii="Times New Roman" w:eastAsia="標楷體" w:hAnsi="標楷體" w:hint="eastAsia"/>
          <w:sz w:val="32"/>
          <w:szCs w:val="32"/>
        </w:rPr>
        <w:t>性</w:t>
      </w:r>
      <w:r w:rsidRPr="00656873">
        <w:rPr>
          <w:rFonts w:ascii="標楷體" w:eastAsia="標楷體" w:hAnsi="標楷體" w:hint="eastAsia"/>
          <w:sz w:val="32"/>
          <w:szCs w:val="32"/>
        </w:rPr>
        <w:t>」。</w:t>
      </w:r>
      <w:r w:rsidRPr="00656873">
        <w:rPr>
          <w:rFonts w:ascii="Times New Roman" w:eastAsia="標楷體" w:hAnsi="標楷體" w:hint="eastAsia"/>
          <w:sz w:val="32"/>
          <w:szCs w:val="32"/>
        </w:rPr>
        <w:t>為反映性別觀點或改善性別落差，辦理各項業務、方案或計畫，透過性別統計數據了解性別處境，以促進平等獲取各種資源、機會等，透過性別統計瞭解現象與問題，運用複分類統計性別資料進行交叉比對，呈現同一複分類不同性別所占比重或不同複分類的結構差異，進而提升相關政策措施之執行或成效檢討。</w:t>
      </w:r>
    </w:p>
    <w:p w:rsidR="00CC7927" w:rsidRPr="00656873" w:rsidRDefault="00CC7927" w:rsidP="00FD4199">
      <w:pPr>
        <w:pStyle w:val="ListParagraph"/>
        <w:widowControl/>
        <w:numPr>
          <w:ilvl w:val="0"/>
          <w:numId w:val="48"/>
        </w:numPr>
        <w:tabs>
          <w:tab w:val="clear" w:pos="960"/>
          <w:tab w:val="num" w:pos="-1980"/>
        </w:tabs>
        <w:spacing w:after="120" w:line="480" w:lineRule="exact"/>
        <w:ind w:leftChars="0" w:left="952" w:hanging="472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現況與問題</w:t>
      </w:r>
    </w:p>
    <w:p w:rsidR="00CC7927" w:rsidRPr="00656873" w:rsidRDefault="00CC7927" w:rsidP="00FD4199">
      <w:pPr>
        <w:pStyle w:val="ListParagraph"/>
        <w:widowControl/>
        <w:spacing w:after="120" w:line="480" w:lineRule="exact"/>
        <w:ind w:leftChars="0" w:left="966"/>
        <w:rPr>
          <w:rFonts w:ascii="Times New Roman" w:eastAsia="標楷體" w:hAnsi="標楷體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本會相關業務之性別統計指標，現階段多僅以性別分類方式呈現，僅可初步得出依本會業務性質，工程專業人員以男性居多之結論。為進一步顯示兩性的社會處境差異，除賡續增加具參考價值之性別統計指標外，更須依需求擴增複分類（如年齡、教育程度、地域、專長…等）統計項目，並彙整、解讀性別統計資料，觀察不同性別在資源取得、機會、需求等面向所顯現的社會處境問題，俾供施政規劃及各項業務推動之參考。</w:t>
      </w:r>
    </w:p>
    <w:p w:rsidR="00CC7927" w:rsidRPr="000B25D6" w:rsidRDefault="00CC7927" w:rsidP="00FD4199">
      <w:pPr>
        <w:pStyle w:val="ListParagraph"/>
        <w:widowControl/>
        <w:numPr>
          <w:ilvl w:val="0"/>
          <w:numId w:val="48"/>
        </w:numPr>
        <w:tabs>
          <w:tab w:val="clear" w:pos="960"/>
          <w:tab w:val="num" w:pos="-1980"/>
        </w:tabs>
        <w:spacing w:after="120" w:line="480" w:lineRule="exact"/>
        <w:ind w:leftChars="0" w:left="952" w:hanging="472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性別目標與策略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1"/>
        <w:gridCol w:w="2700"/>
        <w:gridCol w:w="2513"/>
        <w:gridCol w:w="2513"/>
      </w:tblGrid>
      <w:tr w:rsidR="00CC7927" w:rsidRPr="00656873" w:rsidTr="008E50E7">
        <w:tc>
          <w:tcPr>
            <w:tcW w:w="1771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ind w:rightChars="-55" w:right="-132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2700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關鍵績效指標</w:t>
            </w:r>
          </w:p>
          <w:p w:rsidR="00CC7927" w:rsidRPr="000B25D6" w:rsidRDefault="00CC7927" w:rsidP="00DA5306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0B25D6">
              <w:rPr>
                <w:rFonts w:ascii="Times New Roman" w:eastAsia="標楷體" w:hAnsi="標楷體"/>
                <w:w w:val="90"/>
                <w:sz w:val="32"/>
                <w:szCs w:val="32"/>
              </w:rPr>
              <w:t>(</w:t>
            </w: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含期程及目標值</w:t>
            </w:r>
            <w:r w:rsidRPr="000B25D6">
              <w:rPr>
                <w:rFonts w:ascii="Times New Roman" w:eastAsia="標楷體" w:hAnsi="標楷體"/>
                <w:w w:val="90"/>
                <w:sz w:val="32"/>
                <w:szCs w:val="32"/>
              </w:rPr>
              <w:t>)</w:t>
            </w:r>
          </w:p>
        </w:tc>
        <w:tc>
          <w:tcPr>
            <w:tcW w:w="2513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策略</w:t>
            </w:r>
          </w:p>
        </w:tc>
        <w:tc>
          <w:tcPr>
            <w:tcW w:w="2513" w:type="dxa"/>
            <w:vAlign w:val="center"/>
          </w:tcPr>
          <w:p w:rsidR="00CC7927" w:rsidRPr="000B25D6" w:rsidRDefault="00CC7927" w:rsidP="00DA5306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656873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具體做法</w:t>
            </w:r>
          </w:p>
        </w:tc>
      </w:tr>
      <w:tr w:rsidR="00CC7927" w:rsidRPr="00B92D16" w:rsidTr="008E50E7">
        <w:trPr>
          <w:trHeight w:val="4479"/>
        </w:trPr>
        <w:tc>
          <w:tcPr>
            <w:tcW w:w="1771" w:type="dxa"/>
          </w:tcPr>
          <w:p w:rsidR="00CC7927" w:rsidRPr="00B92D16" w:rsidRDefault="00CC7927" w:rsidP="00A535D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賡續充實性別統計並加強其運用</w:t>
            </w:r>
          </w:p>
          <w:p w:rsidR="00CC7927" w:rsidRPr="00B92D16" w:rsidRDefault="00CC7927" w:rsidP="00A535D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  <w:p w:rsidR="00CC7927" w:rsidRPr="00B92D16" w:rsidRDefault="00CC7927" w:rsidP="00A535D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</w:tc>
        <w:tc>
          <w:tcPr>
            <w:tcW w:w="2700" w:type="dxa"/>
          </w:tcPr>
          <w:p w:rsidR="00CC7927" w:rsidRPr="00B92D16" w:rsidRDefault="00CC7927" w:rsidP="00B92D16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1.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新增性別統計指標項目或原有性別統計指標擴充複分類統計，每年增加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項。</w:t>
            </w:r>
          </w:p>
          <w:p w:rsidR="00CC7927" w:rsidRPr="00B92D16" w:rsidRDefault="00CC7927" w:rsidP="004275E7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2.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年度目標值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(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項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)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：</w:t>
            </w:r>
          </w:p>
          <w:p w:rsidR="00CC7927" w:rsidRPr="00B92D16" w:rsidRDefault="00CC7927" w:rsidP="008E50E7">
            <w:pPr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108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項</w:t>
            </w:r>
          </w:p>
          <w:p w:rsidR="00CC7927" w:rsidRPr="00B92D16" w:rsidRDefault="00CC7927" w:rsidP="008E50E7">
            <w:pPr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109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項</w:t>
            </w:r>
          </w:p>
          <w:p w:rsidR="00CC7927" w:rsidRPr="00B92D16" w:rsidRDefault="00CC7927" w:rsidP="008E50E7">
            <w:pPr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110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項</w:t>
            </w:r>
          </w:p>
          <w:p w:rsidR="00CC7927" w:rsidRPr="00B92D16" w:rsidRDefault="00CC7927" w:rsidP="008E50E7">
            <w:pPr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111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年度：</w:t>
            </w:r>
            <w:r w:rsidRPr="00B92D16">
              <w:rPr>
                <w:rFonts w:ascii="Times New Roman" w:eastAsia="標楷體" w:hAnsi="標楷體"/>
                <w:w w:val="90"/>
                <w:sz w:val="32"/>
                <w:szCs w:val="32"/>
              </w:rPr>
              <w:t>1</w:t>
            </w: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項</w:t>
            </w:r>
          </w:p>
          <w:p w:rsidR="00CC7927" w:rsidRPr="00B92D16" w:rsidRDefault="00CC7927" w:rsidP="00A535D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</w:p>
        </w:tc>
        <w:tc>
          <w:tcPr>
            <w:tcW w:w="2513" w:type="dxa"/>
          </w:tcPr>
          <w:p w:rsidR="00CC7927" w:rsidRPr="00B92D16" w:rsidRDefault="00CC7927" w:rsidP="00A535D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依本會業務需要辦理各項性別統計，並依性別分布結果研判可能問題，進一步擴充複分類統計項目以深入探討性別差異原因。</w:t>
            </w:r>
          </w:p>
        </w:tc>
        <w:tc>
          <w:tcPr>
            <w:tcW w:w="2513" w:type="dxa"/>
          </w:tcPr>
          <w:p w:rsidR="00CC7927" w:rsidRPr="00B92D16" w:rsidRDefault="00CC7927" w:rsidP="00A535D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w w:val="90"/>
                <w:sz w:val="32"/>
                <w:szCs w:val="32"/>
              </w:rPr>
            </w:pPr>
            <w:r w:rsidRPr="00B92D16">
              <w:rPr>
                <w:rFonts w:ascii="Times New Roman" w:eastAsia="標楷體" w:hAnsi="標楷體" w:hint="eastAsia"/>
                <w:w w:val="90"/>
                <w:sz w:val="32"/>
                <w:szCs w:val="32"/>
              </w:rPr>
              <w:t>每年定期辦理性別統計資料更新作業，納入性別分類為原則，並依需求增加統計複分類（如年齡、區域、教育程度、專長…等），俾供施政規劃及各項業務推動之參考，並定期更新於機關性別統計專區。</w:t>
            </w:r>
          </w:p>
        </w:tc>
      </w:tr>
    </w:tbl>
    <w:p w:rsidR="00CC7927" w:rsidRPr="00656873" w:rsidRDefault="00CC7927" w:rsidP="001F120F">
      <w:pPr>
        <w:widowControl/>
        <w:snapToGrid w:val="0"/>
        <w:spacing w:line="400" w:lineRule="exact"/>
        <w:ind w:leftChars="100" w:left="240"/>
        <w:jc w:val="both"/>
        <w:rPr>
          <w:rFonts w:ascii="Times New Roman" w:eastAsia="標楷體" w:hAnsi="Times New Roman"/>
          <w:sz w:val="32"/>
          <w:szCs w:val="32"/>
        </w:rPr>
      </w:pPr>
    </w:p>
    <w:p w:rsidR="00CC7927" w:rsidRPr="00656873" w:rsidRDefault="00CC7927" w:rsidP="00AC74D1">
      <w:pPr>
        <w:pStyle w:val="ListParagraph"/>
        <w:widowControl/>
        <w:numPr>
          <w:ilvl w:val="0"/>
          <w:numId w:val="3"/>
        </w:numPr>
        <w:spacing w:after="120" w:line="480" w:lineRule="exact"/>
        <w:ind w:leftChars="0" w:left="686" w:hanging="686"/>
        <w:rPr>
          <w:rFonts w:ascii="Times New Roman" w:eastAsia="標楷體" w:hAnsi="Times New Roman"/>
          <w:sz w:val="32"/>
          <w:szCs w:val="32"/>
        </w:rPr>
      </w:pPr>
      <w:r w:rsidRPr="00656873">
        <w:rPr>
          <w:rFonts w:ascii="Times New Roman" w:eastAsia="標楷體" w:hAnsi="標楷體" w:hint="eastAsia"/>
          <w:b/>
          <w:sz w:val="32"/>
          <w:szCs w:val="32"/>
        </w:rPr>
        <w:t>考核及獎勵</w:t>
      </w:r>
      <w:r w:rsidRPr="00656873">
        <w:rPr>
          <w:rFonts w:ascii="Times New Roman" w:eastAsia="標楷體" w:hAnsi="標楷體" w:hint="eastAsia"/>
          <w:sz w:val="32"/>
          <w:szCs w:val="32"/>
        </w:rPr>
        <w:t xml:space="preserve">　</w:t>
      </w:r>
    </w:p>
    <w:p w:rsidR="00CC7927" w:rsidRPr="00656873" w:rsidRDefault="00CC7927" w:rsidP="00AC74D1">
      <w:pPr>
        <w:pStyle w:val="ListParagraph"/>
        <w:widowControl/>
        <w:spacing w:after="120" w:line="480" w:lineRule="exact"/>
        <w:ind w:leftChars="0" w:left="686"/>
        <w:rPr>
          <w:rFonts w:ascii="Times New Roman" w:eastAsia="標楷體" w:hAnsi="Times New Roman"/>
          <w:b/>
          <w:sz w:val="32"/>
          <w:szCs w:val="32"/>
        </w:rPr>
      </w:pPr>
      <w:r w:rsidRPr="00656873">
        <w:rPr>
          <w:rFonts w:ascii="Times New Roman" w:eastAsia="標楷體" w:hAnsi="標楷體" w:hint="eastAsia"/>
          <w:sz w:val="32"/>
          <w:szCs w:val="32"/>
        </w:rPr>
        <w:t>本會執行性別平等推動計畫著有績效人員，視其貢獻度及效益性，得參酌本會職員獎懲標準表所訂額度，酌予從優獎勵。</w:t>
      </w:r>
    </w:p>
    <w:sectPr w:rsidR="00CC7927" w:rsidRPr="00656873" w:rsidSect="001E5397">
      <w:footerReference w:type="default" r:id="rId7"/>
      <w:pgSz w:w="11906" w:h="16838"/>
      <w:pgMar w:top="1304" w:right="1134" w:bottom="1134" w:left="1134" w:header="851" w:footer="64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27" w:rsidRDefault="00CC7927">
      <w:r>
        <w:separator/>
      </w:r>
    </w:p>
  </w:endnote>
  <w:endnote w:type="continuationSeparator" w:id="0">
    <w:p w:rsidR="00CC7927" w:rsidRDefault="00CC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27" w:rsidRDefault="00CC7927">
    <w:pPr>
      <w:pStyle w:val="Footer"/>
      <w:jc w:val="center"/>
    </w:pPr>
    <w:fldSimple w:instr="PAGE   \* MERGEFORMAT">
      <w:r w:rsidRPr="00B92D16">
        <w:rPr>
          <w:noProof/>
          <w:lang w:val="zh-TW"/>
        </w:rPr>
        <w:t>7</w:t>
      </w:r>
    </w:fldSimple>
  </w:p>
  <w:p w:rsidR="00CC7927" w:rsidRDefault="00CC7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27" w:rsidRDefault="00CC7927">
      <w:r>
        <w:separator/>
      </w:r>
    </w:p>
  </w:footnote>
  <w:footnote w:type="continuationSeparator" w:id="0">
    <w:p w:rsidR="00CC7927" w:rsidRDefault="00CC7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C5"/>
    <w:multiLevelType w:val="hybridMultilevel"/>
    <w:tmpl w:val="3AECC49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7E6F27"/>
    <w:multiLevelType w:val="hybridMultilevel"/>
    <w:tmpl w:val="088090B0"/>
    <w:lvl w:ilvl="0" w:tplc="6C7A2132">
      <w:start w:val="1"/>
      <w:numFmt w:val="ideographLegalTraditional"/>
      <w:lvlText w:val="%1、"/>
      <w:lvlJc w:val="left"/>
      <w:pPr>
        <w:ind w:left="143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2">
    <w:nsid w:val="02436035"/>
    <w:multiLevelType w:val="hybridMultilevel"/>
    <w:tmpl w:val="2B8AD10A"/>
    <w:lvl w:ilvl="0" w:tplc="1D7EF364">
      <w:start w:val="1"/>
      <w:numFmt w:val="taiwaneseCountingThousand"/>
      <w:lvlText w:val="(%1)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364416E"/>
    <w:multiLevelType w:val="hybridMultilevel"/>
    <w:tmpl w:val="D0EEEE86"/>
    <w:lvl w:ilvl="0" w:tplc="60865686">
      <w:start w:val="1"/>
      <w:numFmt w:val="taiwaneseCountingThousand"/>
      <w:suff w:val="nothing"/>
      <w:lvlText w:val="（%1）"/>
      <w:lvlJc w:val="center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DD26F1"/>
    <w:multiLevelType w:val="hybridMultilevel"/>
    <w:tmpl w:val="535688F2"/>
    <w:lvl w:ilvl="0" w:tplc="60865686">
      <w:start w:val="1"/>
      <w:numFmt w:val="taiwaneseCountingThousand"/>
      <w:lvlText w:val="（%1）"/>
      <w:lvlJc w:val="center"/>
      <w:pPr>
        <w:ind w:left="13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  <w:rPr>
        <w:rFonts w:cs="Times New Roman"/>
      </w:rPr>
    </w:lvl>
  </w:abstractNum>
  <w:abstractNum w:abstractNumId="5">
    <w:nsid w:val="05EF5A95"/>
    <w:multiLevelType w:val="hybridMultilevel"/>
    <w:tmpl w:val="95AEAFB2"/>
    <w:lvl w:ilvl="0" w:tplc="FE0CA4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9AA6DBC"/>
    <w:multiLevelType w:val="hybridMultilevel"/>
    <w:tmpl w:val="F126D076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7">
    <w:nsid w:val="0A1F01BA"/>
    <w:multiLevelType w:val="hybridMultilevel"/>
    <w:tmpl w:val="E3E8EC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0C2C1EBB"/>
    <w:multiLevelType w:val="hybridMultilevel"/>
    <w:tmpl w:val="5AC6E754"/>
    <w:lvl w:ilvl="0" w:tplc="60865686">
      <w:start w:val="1"/>
      <w:numFmt w:val="taiwaneseCountingThousand"/>
      <w:lvlText w:val="（%1）"/>
      <w:lvlJc w:val="center"/>
      <w:pPr>
        <w:ind w:left="13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  <w:rPr>
        <w:rFonts w:cs="Times New Roman"/>
      </w:rPr>
    </w:lvl>
  </w:abstractNum>
  <w:abstractNum w:abstractNumId="9">
    <w:nsid w:val="0F321FD3"/>
    <w:multiLevelType w:val="hybridMultilevel"/>
    <w:tmpl w:val="2D4C0A2E"/>
    <w:lvl w:ilvl="0" w:tplc="6D8C25CA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  <w:rPr>
        <w:rFonts w:cs="Times New Roman"/>
      </w:rPr>
    </w:lvl>
  </w:abstractNum>
  <w:abstractNum w:abstractNumId="10">
    <w:nsid w:val="11B74AC1"/>
    <w:multiLevelType w:val="hybridMultilevel"/>
    <w:tmpl w:val="8F2615A4"/>
    <w:lvl w:ilvl="0" w:tplc="7304FEC6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9F74D86"/>
    <w:multiLevelType w:val="hybridMultilevel"/>
    <w:tmpl w:val="AD10CAAE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1A5C02EC"/>
    <w:multiLevelType w:val="hybridMultilevel"/>
    <w:tmpl w:val="8F2615A4"/>
    <w:lvl w:ilvl="0" w:tplc="7304FEC6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2B1245A"/>
    <w:multiLevelType w:val="hybridMultilevel"/>
    <w:tmpl w:val="7FCE7DAE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23C91765"/>
    <w:multiLevelType w:val="hybridMultilevel"/>
    <w:tmpl w:val="71066810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5">
    <w:nsid w:val="243B1D6B"/>
    <w:multiLevelType w:val="hybridMultilevel"/>
    <w:tmpl w:val="6F20A678"/>
    <w:lvl w:ilvl="0" w:tplc="04090015">
      <w:start w:val="1"/>
      <w:numFmt w:val="taiwaneseCountingThousand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6">
    <w:nsid w:val="25752D85"/>
    <w:multiLevelType w:val="hybridMultilevel"/>
    <w:tmpl w:val="F03E1434"/>
    <w:lvl w:ilvl="0" w:tplc="72B05E26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7FF0D0F"/>
    <w:multiLevelType w:val="hybridMultilevel"/>
    <w:tmpl w:val="2D4C0A2E"/>
    <w:lvl w:ilvl="0" w:tplc="6D8C25CA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  <w:rPr>
        <w:rFonts w:cs="Times New Roman"/>
      </w:rPr>
    </w:lvl>
  </w:abstractNum>
  <w:abstractNum w:abstractNumId="18">
    <w:nsid w:val="2AE12EE0"/>
    <w:multiLevelType w:val="hybridMultilevel"/>
    <w:tmpl w:val="F502E3C0"/>
    <w:lvl w:ilvl="0" w:tplc="0409000F">
      <w:start w:val="1"/>
      <w:numFmt w:val="decimal"/>
      <w:lvlText w:val="%1."/>
      <w:lvlJc w:val="left"/>
      <w:pPr>
        <w:ind w:left="1898" w:hanging="480"/>
      </w:pPr>
      <w:rPr>
        <w:rFonts w:cs="Times New Roman"/>
      </w:rPr>
    </w:lvl>
    <w:lvl w:ilvl="1" w:tplc="3348D3E0">
      <w:start w:val="1"/>
      <w:numFmt w:val="decimal"/>
      <w:suff w:val="nothing"/>
      <w:lvlText w:val="%2."/>
      <w:lvlJc w:val="left"/>
      <w:pPr>
        <w:ind w:left="48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9">
    <w:nsid w:val="2C2E0FCC"/>
    <w:multiLevelType w:val="hybridMultilevel"/>
    <w:tmpl w:val="796E02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0">
    <w:nsid w:val="2E4F4790"/>
    <w:multiLevelType w:val="hybridMultilevel"/>
    <w:tmpl w:val="6AD292D8"/>
    <w:lvl w:ilvl="0" w:tplc="FE0CA4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B91E5B16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1FA0F9C"/>
    <w:multiLevelType w:val="hybridMultilevel"/>
    <w:tmpl w:val="B622CD40"/>
    <w:lvl w:ilvl="0" w:tplc="AA82D55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226236A"/>
    <w:multiLevelType w:val="hybridMultilevel"/>
    <w:tmpl w:val="A26EE3E4"/>
    <w:lvl w:ilvl="0" w:tplc="5A70FB54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55E20B9"/>
    <w:multiLevelType w:val="hybridMultilevel"/>
    <w:tmpl w:val="C7BE407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372704D8"/>
    <w:multiLevelType w:val="hybridMultilevel"/>
    <w:tmpl w:val="DF38E4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>
    <w:nsid w:val="37F74825"/>
    <w:multiLevelType w:val="hybridMultilevel"/>
    <w:tmpl w:val="011041BA"/>
    <w:lvl w:ilvl="0" w:tplc="0409000F">
      <w:start w:val="1"/>
      <w:numFmt w:val="decimal"/>
      <w:lvlText w:val="%1."/>
      <w:lvlJc w:val="left"/>
      <w:pPr>
        <w:ind w:left="21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  <w:rPr>
        <w:rFonts w:cs="Times New Roman"/>
      </w:rPr>
    </w:lvl>
  </w:abstractNum>
  <w:abstractNum w:abstractNumId="26">
    <w:nsid w:val="3B5F63DA"/>
    <w:multiLevelType w:val="hybridMultilevel"/>
    <w:tmpl w:val="F76A49BA"/>
    <w:lvl w:ilvl="0" w:tplc="22B62BA4">
      <w:start w:val="1"/>
      <w:numFmt w:val="taiwaneseCountingThousand"/>
      <w:suff w:val="nothing"/>
      <w:lvlText w:val="（%1）"/>
      <w:lvlJc w:val="center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0373E0B"/>
    <w:multiLevelType w:val="hybridMultilevel"/>
    <w:tmpl w:val="BC103FFE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>
    <w:nsid w:val="42684E78"/>
    <w:multiLevelType w:val="hybridMultilevel"/>
    <w:tmpl w:val="3DC058AC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26A047E4">
      <w:start w:val="1"/>
      <w:numFmt w:val="decimal"/>
      <w:lvlText w:val="%2."/>
      <w:lvlJc w:val="left"/>
      <w:pPr>
        <w:ind w:left="20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9">
    <w:nsid w:val="43F01C28"/>
    <w:multiLevelType w:val="hybridMultilevel"/>
    <w:tmpl w:val="F72C18F8"/>
    <w:lvl w:ilvl="0" w:tplc="3F32F3BA">
      <w:start w:val="1"/>
      <w:numFmt w:val="taiwaneseCountingThousand"/>
      <w:suff w:val="nothing"/>
      <w:lvlText w:val="（%1）"/>
      <w:lvlJc w:val="center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6CE0A47"/>
    <w:multiLevelType w:val="hybridMultilevel"/>
    <w:tmpl w:val="CCB004B6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6F03043"/>
    <w:multiLevelType w:val="hybridMultilevel"/>
    <w:tmpl w:val="5F6AD864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2">
    <w:nsid w:val="4B552D82"/>
    <w:multiLevelType w:val="hybridMultilevel"/>
    <w:tmpl w:val="6E38D61C"/>
    <w:lvl w:ilvl="0" w:tplc="645EC7EE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  <w:rPr>
        <w:rFonts w:cs="Times New Roman"/>
      </w:rPr>
    </w:lvl>
  </w:abstractNum>
  <w:abstractNum w:abstractNumId="33">
    <w:nsid w:val="4B647AB3"/>
    <w:multiLevelType w:val="hybridMultilevel"/>
    <w:tmpl w:val="4F14327A"/>
    <w:lvl w:ilvl="0" w:tplc="CC56A97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4B9E2AA1"/>
    <w:multiLevelType w:val="hybridMultilevel"/>
    <w:tmpl w:val="5052AD2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5">
    <w:nsid w:val="50AB051B"/>
    <w:multiLevelType w:val="hybridMultilevel"/>
    <w:tmpl w:val="2FE84C7A"/>
    <w:lvl w:ilvl="0" w:tplc="4D8EBDC8">
      <w:start w:val="1"/>
      <w:numFmt w:val="taiwaneseCountingThousand"/>
      <w:lvlText w:val="%1、"/>
      <w:lvlJc w:val="left"/>
      <w:pPr>
        <w:ind w:left="13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  <w:rPr>
        <w:rFonts w:cs="Times New Roman"/>
      </w:rPr>
    </w:lvl>
  </w:abstractNum>
  <w:abstractNum w:abstractNumId="36">
    <w:nsid w:val="54BC7FCE"/>
    <w:multiLevelType w:val="hybridMultilevel"/>
    <w:tmpl w:val="C3C62B84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7">
    <w:nsid w:val="58587047"/>
    <w:multiLevelType w:val="hybridMultilevel"/>
    <w:tmpl w:val="016A8D20"/>
    <w:lvl w:ilvl="0" w:tplc="F94EE4C4">
      <w:start w:val="1"/>
      <w:numFmt w:val="decimal"/>
      <w:lvlText w:val="%1、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8">
    <w:nsid w:val="5B593E57"/>
    <w:multiLevelType w:val="hybridMultilevel"/>
    <w:tmpl w:val="4E3A9DD8"/>
    <w:lvl w:ilvl="0" w:tplc="3462FB9C">
      <w:start w:val="1"/>
      <w:numFmt w:val="decimal"/>
      <w:suff w:val="nothing"/>
      <w:lvlText w:val="（%1）"/>
      <w:lvlJc w:val="left"/>
      <w:pPr>
        <w:ind w:left="228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39">
    <w:nsid w:val="5EA65CF2"/>
    <w:multiLevelType w:val="hybridMultilevel"/>
    <w:tmpl w:val="9EC0B6C8"/>
    <w:lvl w:ilvl="0" w:tplc="BF82865A">
      <w:start w:val="1"/>
      <w:numFmt w:val="taiwaneseCountingThousand"/>
      <w:lvlText w:val="%1、"/>
      <w:lvlJc w:val="left"/>
      <w:pPr>
        <w:ind w:left="520" w:hanging="5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3853D84"/>
    <w:multiLevelType w:val="hybridMultilevel"/>
    <w:tmpl w:val="2CCE4FC2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8E3159D"/>
    <w:multiLevelType w:val="hybridMultilevel"/>
    <w:tmpl w:val="CCB004B6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96C21B8"/>
    <w:multiLevelType w:val="hybridMultilevel"/>
    <w:tmpl w:val="FD16DBC6"/>
    <w:lvl w:ilvl="0" w:tplc="7E029072">
      <w:start w:val="1"/>
      <w:numFmt w:val="taiwaneseCountingThousand"/>
      <w:lvlText w:val="%1、"/>
      <w:lvlJc w:val="left"/>
      <w:pPr>
        <w:ind w:left="14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43">
    <w:nsid w:val="69E430F8"/>
    <w:multiLevelType w:val="hybridMultilevel"/>
    <w:tmpl w:val="3AECC49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6FD17F8B"/>
    <w:multiLevelType w:val="hybridMultilevel"/>
    <w:tmpl w:val="3DC058AC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26A047E4">
      <w:start w:val="1"/>
      <w:numFmt w:val="decimal"/>
      <w:lvlText w:val="%2."/>
      <w:lvlJc w:val="left"/>
      <w:pPr>
        <w:ind w:left="20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5">
    <w:nsid w:val="7BA8244C"/>
    <w:multiLevelType w:val="hybridMultilevel"/>
    <w:tmpl w:val="A12EDB8A"/>
    <w:lvl w:ilvl="0" w:tplc="478AE9CA">
      <w:start w:val="1"/>
      <w:numFmt w:val="decimal"/>
      <w:suff w:val="nothing"/>
      <w:lvlText w:val="（%1）"/>
      <w:lvlJc w:val="left"/>
      <w:pPr>
        <w:ind w:left="19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  <w:rPr>
        <w:rFonts w:cs="Times New Roman"/>
      </w:rPr>
    </w:lvl>
  </w:abstractNum>
  <w:abstractNum w:abstractNumId="46">
    <w:nsid w:val="7F204A33"/>
    <w:multiLevelType w:val="hybridMultilevel"/>
    <w:tmpl w:val="05B8B4EC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7FF80F25"/>
    <w:multiLevelType w:val="hybridMultilevel"/>
    <w:tmpl w:val="9A10C42E"/>
    <w:lvl w:ilvl="0" w:tplc="53346CE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7"/>
  </w:num>
  <w:num w:numId="2">
    <w:abstractNumId w:val="42"/>
  </w:num>
  <w:num w:numId="3">
    <w:abstractNumId w:val="33"/>
  </w:num>
  <w:num w:numId="4">
    <w:abstractNumId w:val="1"/>
  </w:num>
  <w:num w:numId="5">
    <w:abstractNumId w:val="13"/>
  </w:num>
  <w:num w:numId="6">
    <w:abstractNumId w:val="21"/>
  </w:num>
  <w:num w:numId="7">
    <w:abstractNumId w:val="29"/>
  </w:num>
  <w:num w:numId="8">
    <w:abstractNumId w:val="35"/>
  </w:num>
  <w:num w:numId="9">
    <w:abstractNumId w:val="9"/>
  </w:num>
  <w:num w:numId="10">
    <w:abstractNumId w:val="2"/>
  </w:num>
  <w:num w:numId="11">
    <w:abstractNumId w:val="20"/>
  </w:num>
  <w:num w:numId="12">
    <w:abstractNumId w:val="5"/>
  </w:num>
  <w:num w:numId="13">
    <w:abstractNumId w:val="3"/>
  </w:num>
  <w:num w:numId="14">
    <w:abstractNumId w:val="40"/>
  </w:num>
  <w:num w:numId="15">
    <w:abstractNumId w:val="6"/>
  </w:num>
  <w:num w:numId="16">
    <w:abstractNumId w:val="25"/>
  </w:num>
  <w:num w:numId="17">
    <w:abstractNumId w:val="11"/>
  </w:num>
  <w:num w:numId="18">
    <w:abstractNumId w:val="27"/>
  </w:num>
  <w:num w:numId="19">
    <w:abstractNumId w:val="37"/>
  </w:num>
  <w:num w:numId="20">
    <w:abstractNumId w:val="14"/>
  </w:num>
  <w:num w:numId="21">
    <w:abstractNumId w:val="0"/>
  </w:num>
  <w:num w:numId="22">
    <w:abstractNumId w:val="16"/>
  </w:num>
  <w:num w:numId="23">
    <w:abstractNumId w:val="22"/>
  </w:num>
  <w:num w:numId="24">
    <w:abstractNumId w:val="26"/>
  </w:num>
  <w:num w:numId="25">
    <w:abstractNumId w:val="28"/>
  </w:num>
  <w:num w:numId="26">
    <w:abstractNumId w:val="18"/>
  </w:num>
  <w:num w:numId="27">
    <w:abstractNumId w:val="38"/>
  </w:num>
  <w:num w:numId="28">
    <w:abstractNumId w:val="43"/>
  </w:num>
  <w:num w:numId="29">
    <w:abstractNumId w:val="32"/>
  </w:num>
  <w:num w:numId="30">
    <w:abstractNumId w:val="31"/>
  </w:num>
  <w:num w:numId="31">
    <w:abstractNumId w:val="45"/>
  </w:num>
  <w:num w:numId="32">
    <w:abstractNumId w:val="44"/>
  </w:num>
  <w:num w:numId="33">
    <w:abstractNumId w:val="23"/>
  </w:num>
  <w:num w:numId="34">
    <w:abstractNumId w:val="46"/>
  </w:num>
  <w:num w:numId="35">
    <w:abstractNumId w:val="30"/>
  </w:num>
  <w:num w:numId="36">
    <w:abstractNumId w:val="41"/>
  </w:num>
  <w:num w:numId="37">
    <w:abstractNumId w:val="8"/>
  </w:num>
  <w:num w:numId="38">
    <w:abstractNumId w:val="17"/>
  </w:num>
  <w:num w:numId="39">
    <w:abstractNumId w:val="10"/>
  </w:num>
  <w:num w:numId="40">
    <w:abstractNumId w:val="4"/>
  </w:num>
  <w:num w:numId="41">
    <w:abstractNumId w:val="12"/>
  </w:num>
  <w:num w:numId="42">
    <w:abstractNumId w:val="34"/>
  </w:num>
  <w:num w:numId="43">
    <w:abstractNumId w:val="15"/>
  </w:num>
  <w:num w:numId="44">
    <w:abstractNumId w:val="36"/>
  </w:num>
  <w:num w:numId="45">
    <w:abstractNumId w:val="39"/>
  </w:num>
  <w:num w:numId="46">
    <w:abstractNumId w:val="7"/>
  </w:num>
  <w:num w:numId="47">
    <w:abstractNumId w:val="19"/>
  </w:num>
  <w:num w:numId="48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273"/>
    <w:rsid w:val="00010984"/>
    <w:rsid w:val="00011914"/>
    <w:rsid w:val="00013A92"/>
    <w:rsid w:val="00014931"/>
    <w:rsid w:val="00015612"/>
    <w:rsid w:val="00016DB6"/>
    <w:rsid w:val="0001714C"/>
    <w:rsid w:val="000202BB"/>
    <w:rsid w:val="00020CC3"/>
    <w:rsid w:val="00031575"/>
    <w:rsid w:val="000323CB"/>
    <w:rsid w:val="0003244D"/>
    <w:rsid w:val="00033A0F"/>
    <w:rsid w:val="00035A9D"/>
    <w:rsid w:val="00035C35"/>
    <w:rsid w:val="000400E6"/>
    <w:rsid w:val="00042C6F"/>
    <w:rsid w:val="00055597"/>
    <w:rsid w:val="000605DA"/>
    <w:rsid w:val="00060D9A"/>
    <w:rsid w:val="00070A56"/>
    <w:rsid w:val="000738C9"/>
    <w:rsid w:val="00073C18"/>
    <w:rsid w:val="00074C0F"/>
    <w:rsid w:val="00075370"/>
    <w:rsid w:val="0008290C"/>
    <w:rsid w:val="00083746"/>
    <w:rsid w:val="00084C86"/>
    <w:rsid w:val="00085051"/>
    <w:rsid w:val="00092765"/>
    <w:rsid w:val="00093A93"/>
    <w:rsid w:val="00093B98"/>
    <w:rsid w:val="000A2431"/>
    <w:rsid w:val="000A522E"/>
    <w:rsid w:val="000A6475"/>
    <w:rsid w:val="000B25D6"/>
    <w:rsid w:val="000B4E6E"/>
    <w:rsid w:val="000B6598"/>
    <w:rsid w:val="000C1A2F"/>
    <w:rsid w:val="000C46B8"/>
    <w:rsid w:val="000D2222"/>
    <w:rsid w:val="000D4559"/>
    <w:rsid w:val="000D64ED"/>
    <w:rsid w:val="000E104C"/>
    <w:rsid w:val="000E562F"/>
    <w:rsid w:val="000F2B3C"/>
    <w:rsid w:val="000F5079"/>
    <w:rsid w:val="000F7F1F"/>
    <w:rsid w:val="00100EB1"/>
    <w:rsid w:val="00102026"/>
    <w:rsid w:val="00103B6F"/>
    <w:rsid w:val="00110EF0"/>
    <w:rsid w:val="00115E37"/>
    <w:rsid w:val="0011603C"/>
    <w:rsid w:val="00117C77"/>
    <w:rsid w:val="00117D6C"/>
    <w:rsid w:val="001213E0"/>
    <w:rsid w:val="00126FC0"/>
    <w:rsid w:val="00130A8F"/>
    <w:rsid w:val="00131ECE"/>
    <w:rsid w:val="00133760"/>
    <w:rsid w:val="00137406"/>
    <w:rsid w:val="0014244E"/>
    <w:rsid w:val="0014253E"/>
    <w:rsid w:val="00145376"/>
    <w:rsid w:val="001462AE"/>
    <w:rsid w:val="00147037"/>
    <w:rsid w:val="00150863"/>
    <w:rsid w:val="0015758D"/>
    <w:rsid w:val="00157B2E"/>
    <w:rsid w:val="00161369"/>
    <w:rsid w:val="00162BC7"/>
    <w:rsid w:val="0016569E"/>
    <w:rsid w:val="00166F32"/>
    <w:rsid w:val="0017369B"/>
    <w:rsid w:val="001749AE"/>
    <w:rsid w:val="001844FC"/>
    <w:rsid w:val="001A2206"/>
    <w:rsid w:val="001A3000"/>
    <w:rsid w:val="001A3A2C"/>
    <w:rsid w:val="001A6EAF"/>
    <w:rsid w:val="001B316D"/>
    <w:rsid w:val="001C13DC"/>
    <w:rsid w:val="001C4E2B"/>
    <w:rsid w:val="001D15EB"/>
    <w:rsid w:val="001D3376"/>
    <w:rsid w:val="001D3D34"/>
    <w:rsid w:val="001D7D72"/>
    <w:rsid w:val="001E00B3"/>
    <w:rsid w:val="001E4F0B"/>
    <w:rsid w:val="001E5397"/>
    <w:rsid w:val="001E55B0"/>
    <w:rsid w:val="001E7500"/>
    <w:rsid w:val="001F120F"/>
    <w:rsid w:val="001F41CC"/>
    <w:rsid w:val="001F467B"/>
    <w:rsid w:val="001F55F4"/>
    <w:rsid w:val="00202ACF"/>
    <w:rsid w:val="00202C0E"/>
    <w:rsid w:val="00204885"/>
    <w:rsid w:val="00214C5F"/>
    <w:rsid w:val="00215BF0"/>
    <w:rsid w:val="00220706"/>
    <w:rsid w:val="00220C36"/>
    <w:rsid w:val="00223458"/>
    <w:rsid w:val="00223C4F"/>
    <w:rsid w:val="002250F3"/>
    <w:rsid w:val="002252C9"/>
    <w:rsid w:val="00225EB3"/>
    <w:rsid w:val="00234A4A"/>
    <w:rsid w:val="002363A9"/>
    <w:rsid w:val="002374D7"/>
    <w:rsid w:val="00237819"/>
    <w:rsid w:val="00242D07"/>
    <w:rsid w:val="00243844"/>
    <w:rsid w:val="002444E9"/>
    <w:rsid w:val="002456F9"/>
    <w:rsid w:val="00251C90"/>
    <w:rsid w:val="0025365D"/>
    <w:rsid w:val="00262150"/>
    <w:rsid w:val="002647C3"/>
    <w:rsid w:val="00270826"/>
    <w:rsid w:val="00274D70"/>
    <w:rsid w:val="0028696F"/>
    <w:rsid w:val="002912BD"/>
    <w:rsid w:val="00294EFA"/>
    <w:rsid w:val="002950E9"/>
    <w:rsid w:val="00296474"/>
    <w:rsid w:val="002A1C31"/>
    <w:rsid w:val="002A320C"/>
    <w:rsid w:val="002A432C"/>
    <w:rsid w:val="002A44AD"/>
    <w:rsid w:val="002B10DB"/>
    <w:rsid w:val="002B435C"/>
    <w:rsid w:val="002B4AB1"/>
    <w:rsid w:val="002C18DB"/>
    <w:rsid w:val="002C50EC"/>
    <w:rsid w:val="002D00C4"/>
    <w:rsid w:val="002D0305"/>
    <w:rsid w:val="002D05BE"/>
    <w:rsid w:val="002D1CB5"/>
    <w:rsid w:val="002D2A83"/>
    <w:rsid w:val="002D2BB6"/>
    <w:rsid w:val="002E6644"/>
    <w:rsid w:val="002E6AFC"/>
    <w:rsid w:val="002F0A89"/>
    <w:rsid w:val="002F27D7"/>
    <w:rsid w:val="002F3402"/>
    <w:rsid w:val="002F5F95"/>
    <w:rsid w:val="002F77AC"/>
    <w:rsid w:val="00301BD4"/>
    <w:rsid w:val="003026C9"/>
    <w:rsid w:val="00302FC6"/>
    <w:rsid w:val="0030624E"/>
    <w:rsid w:val="0031222F"/>
    <w:rsid w:val="00313584"/>
    <w:rsid w:val="00317F98"/>
    <w:rsid w:val="00321A91"/>
    <w:rsid w:val="00321ACA"/>
    <w:rsid w:val="00321FA7"/>
    <w:rsid w:val="003234C3"/>
    <w:rsid w:val="00323E99"/>
    <w:rsid w:val="0032439C"/>
    <w:rsid w:val="00324519"/>
    <w:rsid w:val="00330693"/>
    <w:rsid w:val="00331E75"/>
    <w:rsid w:val="003336A2"/>
    <w:rsid w:val="00335402"/>
    <w:rsid w:val="00335812"/>
    <w:rsid w:val="003403E4"/>
    <w:rsid w:val="003414ED"/>
    <w:rsid w:val="00341597"/>
    <w:rsid w:val="00341DA8"/>
    <w:rsid w:val="003421F6"/>
    <w:rsid w:val="00343381"/>
    <w:rsid w:val="0034380D"/>
    <w:rsid w:val="00343C83"/>
    <w:rsid w:val="00344C52"/>
    <w:rsid w:val="00345F61"/>
    <w:rsid w:val="003479A6"/>
    <w:rsid w:val="00347BE2"/>
    <w:rsid w:val="00351DEB"/>
    <w:rsid w:val="00351FD4"/>
    <w:rsid w:val="003532BA"/>
    <w:rsid w:val="00356054"/>
    <w:rsid w:val="003570EF"/>
    <w:rsid w:val="0036122F"/>
    <w:rsid w:val="00361C1B"/>
    <w:rsid w:val="00362746"/>
    <w:rsid w:val="0036379B"/>
    <w:rsid w:val="00363D00"/>
    <w:rsid w:val="00366065"/>
    <w:rsid w:val="00376BF0"/>
    <w:rsid w:val="0038126F"/>
    <w:rsid w:val="00384D35"/>
    <w:rsid w:val="00392B8A"/>
    <w:rsid w:val="00396F89"/>
    <w:rsid w:val="003A69CB"/>
    <w:rsid w:val="003B240D"/>
    <w:rsid w:val="003B5ED0"/>
    <w:rsid w:val="003B7AA3"/>
    <w:rsid w:val="003C1A9E"/>
    <w:rsid w:val="003C4CB4"/>
    <w:rsid w:val="003C6BB2"/>
    <w:rsid w:val="003D1A73"/>
    <w:rsid w:val="003D5092"/>
    <w:rsid w:val="003D68FF"/>
    <w:rsid w:val="003E16FD"/>
    <w:rsid w:val="003E3571"/>
    <w:rsid w:val="003E57F8"/>
    <w:rsid w:val="003F194F"/>
    <w:rsid w:val="003F77F1"/>
    <w:rsid w:val="004006F1"/>
    <w:rsid w:val="00402D2F"/>
    <w:rsid w:val="00403177"/>
    <w:rsid w:val="00410624"/>
    <w:rsid w:val="00410E80"/>
    <w:rsid w:val="00411064"/>
    <w:rsid w:val="004124ED"/>
    <w:rsid w:val="004128EA"/>
    <w:rsid w:val="00413ECF"/>
    <w:rsid w:val="00414201"/>
    <w:rsid w:val="0041490B"/>
    <w:rsid w:val="00415467"/>
    <w:rsid w:val="00423133"/>
    <w:rsid w:val="004275E7"/>
    <w:rsid w:val="00430678"/>
    <w:rsid w:val="0043173E"/>
    <w:rsid w:val="00434548"/>
    <w:rsid w:val="00435652"/>
    <w:rsid w:val="004362F5"/>
    <w:rsid w:val="004375E5"/>
    <w:rsid w:val="00441798"/>
    <w:rsid w:val="00444BB2"/>
    <w:rsid w:val="00446273"/>
    <w:rsid w:val="004515BA"/>
    <w:rsid w:val="0045467D"/>
    <w:rsid w:val="00454B08"/>
    <w:rsid w:val="00455053"/>
    <w:rsid w:val="004564B1"/>
    <w:rsid w:val="0046109B"/>
    <w:rsid w:val="004643A9"/>
    <w:rsid w:val="0046778D"/>
    <w:rsid w:val="00484AC1"/>
    <w:rsid w:val="00485FAE"/>
    <w:rsid w:val="004903D3"/>
    <w:rsid w:val="00490C33"/>
    <w:rsid w:val="00492863"/>
    <w:rsid w:val="00495116"/>
    <w:rsid w:val="004A13C4"/>
    <w:rsid w:val="004A51F7"/>
    <w:rsid w:val="004A7008"/>
    <w:rsid w:val="004B4EEE"/>
    <w:rsid w:val="004B6C14"/>
    <w:rsid w:val="004E02B2"/>
    <w:rsid w:val="004F203D"/>
    <w:rsid w:val="005015F7"/>
    <w:rsid w:val="00501A5B"/>
    <w:rsid w:val="005021E0"/>
    <w:rsid w:val="00504787"/>
    <w:rsid w:val="00512EE5"/>
    <w:rsid w:val="005152DF"/>
    <w:rsid w:val="00516BC2"/>
    <w:rsid w:val="0052477B"/>
    <w:rsid w:val="00524C99"/>
    <w:rsid w:val="00531BB8"/>
    <w:rsid w:val="00537E5C"/>
    <w:rsid w:val="005443DC"/>
    <w:rsid w:val="005520FF"/>
    <w:rsid w:val="0055462F"/>
    <w:rsid w:val="00554C38"/>
    <w:rsid w:val="0055741A"/>
    <w:rsid w:val="00557EA0"/>
    <w:rsid w:val="00561621"/>
    <w:rsid w:val="00561BD9"/>
    <w:rsid w:val="00561BFA"/>
    <w:rsid w:val="005636E2"/>
    <w:rsid w:val="00563999"/>
    <w:rsid w:val="00563F0F"/>
    <w:rsid w:val="005655A7"/>
    <w:rsid w:val="00567C9A"/>
    <w:rsid w:val="005703DB"/>
    <w:rsid w:val="00570933"/>
    <w:rsid w:val="00595864"/>
    <w:rsid w:val="00596297"/>
    <w:rsid w:val="005A585D"/>
    <w:rsid w:val="005B79D0"/>
    <w:rsid w:val="005C0A9D"/>
    <w:rsid w:val="005C249F"/>
    <w:rsid w:val="005C2F40"/>
    <w:rsid w:val="005C4C20"/>
    <w:rsid w:val="005C5458"/>
    <w:rsid w:val="005C5AD4"/>
    <w:rsid w:val="005C78B4"/>
    <w:rsid w:val="005C7D65"/>
    <w:rsid w:val="005E0220"/>
    <w:rsid w:val="005E27C6"/>
    <w:rsid w:val="005F2FD8"/>
    <w:rsid w:val="00600451"/>
    <w:rsid w:val="006062E9"/>
    <w:rsid w:val="00614197"/>
    <w:rsid w:val="00625273"/>
    <w:rsid w:val="00626494"/>
    <w:rsid w:val="006302F9"/>
    <w:rsid w:val="00630392"/>
    <w:rsid w:val="0063284E"/>
    <w:rsid w:val="00633169"/>
    <w:rsid w:val="00633CD3"/>
    <w:rsid w:val="00636831"/>
    <w:rsid w:val="00643DEE"/>
    <w:rsid w:val="00644F62"/>
    <w:rsid w:val="006559B2"/>
    <w:rsid w:val="00655F58"/>
    <w:rsid w:val="00656873"/>
    <w:rsid w:val="006614EE"/>
    <w:rsid w:val="00661F62"/>
    <w:rsid w:val="00663219"/>
    <w:rsid w:val="00665111"/>
    <w:rsid w:val="00670C1E"/>
    <w:rsid w:val="00671920"/>
    <w:rsid w:val="00676852"/>
    <w:rsid w:val="006805DF"/>
    <w:rsid w:val="00682E73"/>
    <w:rsid w:val="006853CE"/>
    <w:rsid w:val="006853F7"/>
    <w:rsid w:val="0069115C"/>
    <w:rsid w:val="006915EE"/>
    <w:rsid w:val="00693740"/>
    <w:rsid w:val="00694398"/>
    <w:rsid w:val="0069488A"/>
    <w:rsid w:val="00696369"/>
    <w:rsid w:val="006A2BD9"/>
    <w:rsid w:val="006A2E15"/>
    <w:rsid w:val="006B0BC0"/>
    <w:rsid w:val="006B60B9"/>
    <w:rsid w:val="006B6C2D"/>
    <w:rsid w:val="006B7614"/>
    <w:rsid w:val="006B762B"/>
    <w:rsid w:val="006C2F1E"/>
    <w:rsid w:val="006C43DA"/>
    <w:rsid w:val="006C5351"/>
    <w:rsid w:val="006C7B1F"/>
    <w:rsid w:val="006D1EC3"/>
    <w:rsid w:val="006E1BBD"/>
    <w:rsid w:val="006E3CE5"/>
    <w:rsid w:val="006F29BF"/>
    <w:rsid w:val="006F47F7"/>
    <w:rsid w:val="00704350"/>
    <w:rsid w:val="0070610A"/>
    <w:rsid w:val="0070780A"/>
    <w:rsid w:val="007078DB"/>
    <w:rsid w:val="007137E2"/>
    <w:rsid w:val="0071745B"/>
    <w:rsid w:val="00726D0F"/>
    <w:rsid w:val="00727312"/>
    <w:rsid w:val="00731AFD"/>
    <w:rsid w:val="00732931"/>
    <w:rsid w:val="007336BE"/>
    <w:rsid w:val="00736C74"/>
    <w:rsid w:val="007435D8"/>
    <w:rsid w:val="00743D10"/>
    <w:rsid w:val="00743FF8"/>
    <w:rsid w:val="007464BE"/>
    <w:rsid w:val="007507D0"/>
    <w:rsid w:val="00754B86"/>
    <w:rsid w:val="00756100"/>
    <w:rsid w:val="007642BA"/>
    <w:rsid w:val="00771F7A"/>
    <w:rsid w:val="0077767D"/>
    <w:rsid w:val="00783F7A"/>
    <w:rsid w:val="00783FC2"/>
    <w:rsid w:val="007864C6"/>
    <w:rsid w:val="00786D84"/>
    <w:rsid w:val="007921F2"/>
    <w:rsid w:val="0079399B"/>
    <w:rsid w:val="00793BC6"/>
    <w:rsid w:val="0079796D"/>
    <w:rsid w:val="007A4C87"/>
    <w:rsid w:val="007C0A27"/>
    <w:rsid w:val="007C3CA4"/>
    <w:rsid w:val="007C4063"/>
    <w:rsid w:val="007C7060"/>
    <w:rsid w:val="007C7BF2"/>
    <w:rsid w:val="007D026E"/>
    <w:rsid w:val="007D1F4F"/>
    <w:rsid w:val="007E11D2"/>
    <w:rsid w:val="007F032C"/>
    <w:rsid w:val="007F26AE"/>
    <w:rsid w:val="0080313B"/>
    <w:rsid w:val="0080597E"/>
    <w:rsid w:val="00805D84"/>
    <w:rsid w:val="00814E81"/>
    <w:rsid w:val="00815E18"/>
    <w:rsid w:val="0081784C"/>
    <w:rsid w:val="00817F84"/>
    <w:rsid w:val="00830B41"/>
    <w:rsid w:val="00841ADD"/>
    <w:rsid w:val="00844BA5"/>
    <w:rsid w:val="00845427"/>
    <w:rsid w:val="00845DFD"/>
    <w:rsid w:val="0084779C"/>
    <w:rsid w:val="00850192"/>
    <w:rsid w:val="00851241"/>
    <w:rsid w:val="00854A51"/>
    <w:rsid w:val="00855B4E"/>
    <w:rsid w:val="00856BAF"/>
    <w:rsid w:val="00857BDA"/>
    <w:rsid w:val="008804BB"/>
    <w:rsid w:val="0088174A"/>
    <w:rsid w:val="00881965"/>
    <w:rsid w:val="00884DE5"/>
    <w:rsid w:val="00886E2D"/>
    <w:rsid w:val="008912B8"/>
    <w:rsid w:val="0089302C"/>
    <w:rsid w:val="00894123"/>
    <w:rsid w:val="00895633"/>
    <w:rsid w:val="0089621D"/>
    <w:rsid w:val="008A0A28"/>
    <w:rsid w:val="008A6DFF"/>
    <w:rsid w:val="008B0953"/>
    <w:rsid w:val="008B0ED9"/>
    <w:rsid w:val="008B340F"/>
    <w:rsid w:val="008B4F90"/>
    <w:rsid w:val="008B501A"/>
    <w:rsid w:val="008C11C5"/>
    <w:rsid w:val="008C392C"/>
    <w:rsid w:val="008C6DE0"/>
    <w:rsid w:val="008D004C"/>
    <w:rsid w:val="008D0AF4"/>
    <w:rsid w:val="008D1224"/>
    <w:rsid w:val="008D1EE1"/>
    <w:rsid w:val="008D2651"/>
    <w:rsid w:val="008D2891"/>
    <w:rsid w:val="008D504A"/>
    <w:rsid w:val="008D609E"/>
    <w:rsid w:val="008D63A5"/>
    <w:rsid w:val="008D7AAA"/>
    <w:rsid w:val="008D7EEF"/>
    <w:rsid w:val="008E1D64"/>
    <w:rsid w:val="008E27AB"/>
    <w:rsid w:val="008E466D"/>
    <w:rsid w:val="008E50E7"/>
    <w:rsid w:val="008E6234"/>
    <w:rsid w:val="008E71C4"/>
    <w:rsid w:val="008F00B2"/>
    <w:rsid w:val="008F400D"/>
    <w:rsid w:val="00901638"/>
    <w:rsid w:val="00911101"/>
    <w:rsid w:val="00912CA5"/>
    <w:rsid w:val="00920B9E"/>
    <w:rsid w:val="00920CBA"/>
    <w:rsid w:val="009221A7"/>
    <w:rsid w:val="0092255E"/>
    <w:rsid w:val="00922B25"/>
    <w:rsid w:val="0092316E"/>
    <w:rsid w:val="009260BD"/>
    <w:rsid w:val="00926B15"/>
    <w:rsid w:val="00930C06"/>
    <w:rsid w:val="00935706"/>
    <w:rsid w:val="009367CE"/>
    <w:rsid w:val="00936D67"/>
    <w:rsid w:val="00941054"/>
    <w:rsid w:val="00942094"/>
    <w:rsid w:val="00944186"/>
    <w:rsid w:val="00945253"/>
    <w:rsid w:val="00946305"/>
    <w:rsid w:val="00952378"/>
    <w:rsid w:val="009523BA"/>
    <w:rsid w:val="009605F0"/>
    <w:rsid w:val="0096148C"/>
    <w:rsid w:val="00963969"/>
    <w:rsid w:val="00964273"/>
    <w:rsid w:val="009659A2"/>
    <w:rsid w:val="0096647A"/>
    <w:rsid w:val="00973F02"/>
    <w:rsid w:val="00973F5E"/>
    <w:rsid w:val="009765ED"/>
    <w:rsid w:val="00976BF7"/>
    <w:rsid w:val="00977439"/>
    <w:rsid w:val="0098382C"/>
    <w:rsid w:val="00983A95"/>
    <w:rsid w:val="009902CE"/>
    <w:rsid w:val="009918C4"/>
    <w:rsid w:val="00994294"/>
    <w:rsid w:val="009968C9"/>
    <w:rsid w:val="009A222E"/>
    <w:rsid w:val="009A4CA8"/>
    <w:rsid w:val="009A6FC6"/>
    <w:rsid w:val="009B1883"/>
    <w:rsid w:val="009C0A86"/>
    <w:rsid w:val="009C1BDA"/>
    <w:rsid w:val="009C1C25"/>
    <w:rsid w:val="009C1FDB"/>
    <w:rsid w:val="009C4545"/>
    <w:rsid w:val="009C7672"/>
    <w:rsid w:val="009C7CBE"/>
    <w:rsid w:val="009D3873"/>
    <w:rsid w:val="009D4BF3"/>
    <w:rsid w:val="009E1120"/>
    <w:rsid w:val="009E4E17"/>
    <w:rsid w:val="009E7353"/>
    <w:rsid w:val="009F4E5A"/>
    <w:rsid w:val="009F6CC6"/>
    <w:rsid w:val="00A00783"/>
    <w:rsid w:val="00A044BB"/>
    <w:rsid w:val="00A059CC"/>
    <w:rsid w:val="00A0657B"/>
    <w:rsid w:val="00A065C6"/>
    <w:rsid w:val="00A0666E"/>
    <w:rsid w:val="00A07F25"/>
    <w:rsid w:val="00A12B23"/>
    <w:rsid w:val="00A140FB"/>
    <w:rsid w:val="00A16A60"/>
    <w:rsid w:val="00A17055"/>
    <w:rsid w:val="00A228DE"/>
    <w:rsid w:val="00A23692"/>
    <w:rsid w:val="00A31F08"/>
    <w:rsid w:val="00A35F14"/>
    <w:rsid w:val="00A4030F"/>
    <w:rsid w:val="00A44541"/>
    <w:rsid w:val="00A44E19"/>
    <w:rsid w:val="00A4575E"/>
    <w:rsid w:val="00A46CE7"/>
    <w:rsid w:val="00A4753C"/>
    <w:rsid w:val="00A535D5"/>
    <w:rsid w:val="00A56623"/>
    <w:rsid w:val="00A64734"/>
    <w:rsid w:val="00A66540"/>
    <w:rsid w:val="00A67212"/>
    <w:rsid w:val="00A67EBA"/>
    <w:rsid w:val="00A70189"/>
    <w:rsid w:val="00A72431"/>
    <w:rsid w:val="00A83A7B"/>
    <w:rsid w:val="00A8746D"/>
    <w:rsid w:val="00A94AC5"/>
    <w:rsid w:val="00A96E98"/>
    <w:rsid w:val="00AA5A93"/>
    <w:rsid w:val="00AB3118"/>
    <w:rsid w:val="00AB3193"/>
    <w:rsid w:val="00AB3C34"/>
    <w:rsid w:val="00AC5B3C"/>
    <w:rsid w:val="00AC74D1"/>
    <w:rsid w:val="00AC7849"/>
    <w:rsid w:val="00AD1128"/>
    <w:rsid w:val="00AD148A"/>
    <w:rsid w:val="00AE02F9"/>
    <w:rsid w:val="00AF0F64"/>
    <w:rsid w:val="00AF2CF3"/>
    <w:rsid w:val="00AF5345"/>
    <w:rsid w:val="00AF54B3"/>
    <w:rsid w:val="00AF6479"/>
    <w:rsid w:val="00AF7391"/>
    <w:rsid w:val="00AF7D16"/>
    <w:rsid w:val="00B0109A"/>
    <w:rsid w:val="00B016FB"/>
    <w:rsid w:val="00B03557"/>
    <w:rsid w:val="00B03C20"/>
    <w:rsid w:val="00B03E43"/>
    <w:rsid w:val="00B03F4F"/>
    <w:rsid w:val="00B070B2"/>
    <w:rsid w:val="00B10F77"/>
    <w:rsid w:val="00B14A88"/>
    <w:rsid w:val="00B21440"/>
    <w:rsid w:val="00B222BE"/>
    <w:rsid w:val="00B34F0E"/>
    <w:rsid w:val="00B35AAA"/>
    <w:rsid w:val="00B44EB1"/>
    <w:rsid w:val="00B44EEA"/>
    <w:rsid w:val="00B46746"/>
    <w:rsid w:val="00B50508"/>
    <w:rsid w:val="00B50D9C"/>
    <w:rsid w:val="00B510E6"/>
    <w:rsid w:val="00B545C1"/>
    <w:rsid w:val="00B6135D"/>
    <w:rsid w:val="00B619C5"/>
    <w:rsid w:val="00B62291"/>
    <w:rsid w:val="00B6571B"/>
    <w:rsid w:val="00B66F1A"/>
    <w:rsid w:val="00B720E2"/>
    <w:rsid w:val="00B7502C"/>
    <w:rsid w:val="00B76C26"/>
    <w:rsid w:val="00B76DC1"/>
    <w:rsid w:val="00B77172"/>
    <w:rsid w:val="00B8008A"/>
    <w:rsid w:val="00B82077"/>
    <w:rsid w:val="00B8289E"/>
    <w:rsid w:val="00B82C43"/>
    <w:rsid w:val="00B843C4"/>
    <w:rsid w:val="00B85BE5"/>
    <w:rsid w:val="00B900ED"/>
    <w:rsid w:val="00B92D16"/>
    <w:rsid w:val="00B941D4"/>
    <w:rsid w:val="00B94CFE"/>
    <w:rsid w:val="00B95235"/>
    <w:rsid w:val="00B96D1A"/>
    <w:rsid w:val="00BA0472"/>
    <w:rsid w:val="00BA0A26"/>
    <w:rsid w:val="00BA4357"/>
    <w:rsid w:val="00BA6944"/>
    <w:rsid w:val="00BA6E55"/>
    <w:rsid w:val="00BA7A43"/>
    <w:rsid w:val="00BB454D"/>
    <w:rsid w:val="00BB5AB1"/>
    <w:rsid w:val="00BB6E32"/>
    <w:rsid w:val="00BC7741"/>
    <w:rsid w:val="00BC7FE3"/>
    <w:rsid w:val="00BD1392"/>
    <w:rsid w:val="00BD36E4"/>
    <w:rsid w:val="00BD4311"/>
    <w:rsid w:val="00BE0EE6"/>
    <w:rsid w:val="00BE74F4"/>
    <w:rsid w:val="00BF5C51"/>
    <w:rsid w:val="00BF61D4"/>
    <w:rsid w:val="00C00615"/>
    <w:rsid w:val="00C0091F"/>
    <w:rsid w:val="00C03D25"/>
    <w:rsid w:val="00C06D0A"/>
    <w:rsid w:val="00C122B2"/>
    <w:rsid w:val="00C17467"/>
    <w:rsid w:val="00C224FC"/>
    <w:rsid w:val="00C234E9"/>
    <w:rsid w:val="00C24677"/>
    <w:rsid w:val="00C25ACD"/>
    <w:rsid w:val="00C32201"/>
    <w:rsid w:val="00C34075"/>
    <w:rsid w:val="00C34CDF"/>
    <w:rsid w:val="00C3749E"/>
    <w:rsid w:val="00C407C2"/>
    <w:rsid w:val="00C461F0"/>
    <w:rsid w:val="00C51790"/>
    <w:rsid w:val="00C51A94"/>
    <w:rsid w:val="00C525A2"/>
    <w:rsid w:val="00C530A3"/>
    <w:rsid w:val="00C5438F"/>
    <w:rsid w:val="00C61C04"/>
    <w:rsid w:val="00C620C7"/>
    <w:rsid w:val="00C63D7C"/>
    <w:rsid w:val="00C63E31"/>
    <w:rsid w:val="00C64F44"/>
    <w:rsid w:val="00C652F4"/>
    <w:rsid w:val="00C657BA"/>
    <w:rsid w:val="00C73301"/>
    <w:rsid w:val="00C74691"/>
    <w:rsid w:val="00C81122"/>
    <w:rsid w:val="00C8335D"/>
    <w:rsid w:val="00C83628"/>
    <w:rsid w:val="00C83B4B"/>
    <w:rsid w:val="00C91F3F"/>
    <w:rsid w:val="00C949BC"/>
    <w:rsid w:val="00C95C77"/>
    <w:rsid w:val="00CA0946"/>
    <w:rsid w:val="00CA37C6"/>
    <w:rsid w:val="00CA69A7"/>
    <w:rsid w:val="00CB669E"/>
    <w:rsid w:val="00CB6E67"/>
    <w:rsid w:val="00CC0709"/>
    <w:rsid w:val="00CC195A"/>
    <w:rsid w:val="00CC19AB"/>
    <w:rsid w:val="00CC57A4"/>
    <w:rsid w:val="00CC5B18"/>
    <w:rsid w:val="00CC7927"/>
    <w:rsid w:val="00CD2DDA"/>
    <w:rsid w:val="00CD613C"/>
    <w:rsid w:val="00CE63BF"/>
    <w:rsid w:val="00CE6B30"/>
    <w:rsid w:val="00CF1ED3"/>
    <w:rsid w:val="00CF217B"/>
    <w:rsid w:val="00CF4A8F"/>
    <w:rsid w:val="00CF69F4"/>
    <w:rsid w:val="00D00C86"/>
    <w:rsid w:val="00D038EE"/>
    <w:rsid w:val="00D04866"/>
    <w:rsid w:val="00D05D15"/>
    <w:rsid w:val="00D071FD"/>
    <w:rsid w:val="00D106CE"/>
    <w:rsid w:val="00D20FF7"/>
    <w:rsid w:val="00D23D7D"/>
    <w:rsid w:val="00D23D84"/>
    <w:rsid w:val="00D257C7"/>
    <w:rsid w:val="00D25C2F"/>
    <w:rsid w:val="00D26F79"/>
    <w:rsid w:val="00D30512"/>
    <w:rsid w:val="00D445B9"/>
    <w:rsid w:val="00D4466F"/>
    <w:rsid w:val="00D47498"/>
    <w:rsid w:val="00D53136"/>
    <w:rsid w:val="00D5357C"/>
    <w:rsid w:val="00D548A1"/>
    <w:rsid w:val="00D5587F"/>
    <w:rsid w:val="00D604AE"/>
    <w:rsid w:val="00D6068F"/>
    <w:rsid w:val="00D62CBA"/>
    <w:rsid w:val="00D62D23"/>
    <w:rsid w:val="00D65D83"/>
    <w:rsid w:val="00D83898"/>
    <w:rsid w:val="00D8481E"/>
    <w:rsid w:val="00D84C22"/>
    <w:rsid w:val="00D85D85"/>
    <w:rsid w:val="00D86E0B"/>
    <w:rsid w:val="00D90D05"/>
    <w:rsid w:val="00D94A08"/>
    <w:rsid w:val="00D96407"/>
    <w:rsid w:val="00DA3ADC"/>
    <w:rsid w:val="00DA442A"/>
    <w:rsid w:val="00DA4847"/>
    <w:rsid w:val="00DA4ED3"/>
    <w:rsid w:val="00DA5306"/>
    <w:rsid w:val="00DA665D"/>
    <w:rsid w:val="00DB3B3D"/>
    <w:rsid w:val="00DB4584"/>
    <w:rsid w:val="00DB5F24"/>
    <w:rsid w:val="00DB6FBA"/>
    <w:rsid w:val="00DC10A5"/>
    <w:rsid w:val="00DC50C6"/>
    <w:rsid w:val="00DC5167"/>
    <w:rsid w:val="00DC6DAD"/>
    <w:rsid w:val="00DC7916"/>
    <w:rsid w:val="00DD0DF1"/>
    <w:rsid w:val="00DD5571"/>
    <w:rsid w:val="00DE1C98"/>
    <w:rsid w:val="00DF4282"/>
    <w:rsid w:val="00DF42D3"/>
    <w:rsid w:val="00DF6099"/>
    <w:rsid w:val="00E06715"/>
    <w:rsid w:val="00E0749D"/>
    <w:rsid w:val="00E11F87"/>
    <w:rsid w:val="00E13273"/>
    <w:rsid w:val="00E23EF9"/>
    <w:rsid w:val="00E275D4"/>
    <w:rsid w:val="00E3124D"/>
    <w:rsid w:val="00E34CF1"/>
    <w:rsid w:val="00E367DD"/>
    <w:rsid w:val="00E43092"/>
    <w:rsid w:val="00E46179"/>
    <w:rsid w:val="00E51D51"/>
    <w:rsid w:val="00E51E51"/>
    <w:rsid w:val="00E532C5"/>
    <w:rsid w:val="00E56406"/>
    <w:rsid w:val="00E576D3"/>
    <w:rsid w:val="00E57BA1"/>
    <w:rsid w:val="00E627FD"/>
    <w:rsid w:val="00E648B6"/>
    <w:rsid w:val="00E652D0"/>
    <w:rsid w:val="00E706D1"/>
    <w:rsid w:val="00E70896"/>
    <w:rsid w:val="00E7122A"/>
    <w:rsid w:val="00E74550"/>
    <w:rsid w:val="00E76673"/>
    <w:rsid w:val="00E8727C"/>
    <w:rsid w:val="00E91969"/>
    <w:rsid w:val="00E96507"/>
    <w:rsid w:val="00E9763E"/>
    <w:rsid w:val="00EA31E8"/>
    <w:rsid w:val="00EA3D1C"/>
    <w:rsid w:val="00EA69AD"/>
    <w:rsid w:val="00EB0B54"/>
    <w:rsid w:val="00EB3F8D"/>
    <w:rsid w:val="00EC271B"/>
    <w:rsid w:val="00EC4EF3"/>
    <w:rsid w:val="00ED0688"/>
    <w:rsid w:val="00ED0A18"/>
    <w:rsid w:val="00ED200B"/>
    <w:rsid w:val="00ED2E5B"/>
    <w:rsid w:val="00ED3D7B"/>
    <w:rsid w:val="00ED5191"/>
    <w:rsid w:val="00ED60A3"/>
    <w:rsid w:val="00EE33FB"/>
    <w:rsid w:val="00EE3E6D"/>
    <w:rsid w:val="00EE6C24"/>
    <w:rsid w:val="00EE7CE1"/>
    <w:rsid w:val="00EF2800"/>
    <w:rsid w:val="00F06C70"/>
    <w:rsid w:val="00F1551C"/>
    <w:rsid w:val="00F15B63"/>
    <w:rsid w:val="00F20F72"/>
    <w:rsid w:val="00F233A1"/>
    <w:rsid w:val="00F24B85"/>
    <w:rsid w:val="00F25517"/>
    <w:rsid w:val="00F27E32"/>
    <w:rsid w:val="00F34F4E"/>
    <w:rsid w:val="00F43E39"/>
    <w:rsid w:val="00F44B3E"/>
    <w:rsid w:val="00F46BE3"/>
    <w:rsid w:val="00F47235"/>
    <w:rsid w:val="00F50B23"/>
    <w:rsid w:val="00F513ED"/>
    <w:rsid w:val="00F579C9"/>
    <w:rsid w:val="00F643C7"/>
    <w:rsid w:val="00F71940"/>
    <w:rsid w:val="00F75D26"/>
    <w:rsid w:val="00F779E7"/>
    <w:rsid w:val="00F8724E"/>
    <w:rsid w:val="00F9065B"/>
    <w:rsid w:val="00F92CC8"/>
    <w:rsid w:val="00F9732E"/>
    <w:rsid w:val="00FA1919"/>
    <w:rsid w:val="00FA2C89"/>
    <w:rsid w:val="00FA695C"/>
    <w:rsid w:val="00FB3241"/>
    <w:rsid w:val="00FB3789"/>
    <w:rsid w:val="00FB5B98"/>
    <w:rsid w:val="00FC41A3"/>
    <w:rsid w:val="00FC4F14"/>
    <w:rsid w:val="00FC600A"/>
    <w:rsid w:val="00FC6B8F"/>
    <w:rsid w:val="00FD2546"/>
    <w:rsid w:val="00FD3481"/>
    <w:rsid w:val="00FD4199"/>
    <w:rsid w:val="00FD53C5"/>
    <w:rsid w:val="00FE175B"/>
    <w:rsid w:val="00FE1D11"/>
    <w:rsid w:val="00FE6170"/>
    <w:rsid w:val="00FF2530"/>
    <w:rsid w:val="00FF264D"/>
    <w:rsid w:val="00FF68A0"/>
    <w:rsid w:val="00F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A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"/>
    <w:basedOn w:val="Normal"/>
    <w:link w:val="ListParagraphChar"/>
    <w:uiPriority w:val="99"/>
    <w:qFormat/>
    <w:rsid w:val="00E13273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133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3760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1337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1 Char,Recommendation Char"/>
    <w:link w:val="ListParagraph"/>
    <w:uiPriority w:val="99"/>
    <w:locked/>
    <w:rsid w:val="00133760"/>
  </w:style>
  <w:style w:type="paragraph" w:styleId="Header">
    <w:name w:val="header"/>
    <w:basedOn w:val="Normal"/>
    <w:link w:val="HeaderChar"/>
    <w:uiPriority w:val="99"/>
    <w:rsid w:val="00EB3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3F8D"/>
    <w:rPr>
      <w:rFonts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B82C43"/>
    <w:pPr>
      <w:jc w:val="center"/>
    </w:pPr>
    <w:rPr>
      <w:rFonts w:ascii="標楷體" w:eastAsia="標楷體" w:hAnsi="標楷體"/>
      <w:sz w:val="30"/>
      <w:szCs w:val="30"/>
      <w:bdr w:val="single" w:sz="4" w:space="0" w:color="auto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B82C43"/>
    <w:rPr>
      <w:rFonts w:ascii="標楷體" w:eastAsia="標楷體" w:hAnsi="標楷體" w:cs="Times New Roman"/>
      <w:sz w:val="30"/>
      <w:szCs w:val="30"/>
      <w:bdr w:val="single" w:sz="4" w:space="0" w:color="auto"/>
    </w:rPr>
  </w:style>
  <w:style w:type="paragraph" w:styleId="Closing">
    <w:name w:val="Closing"/>
    <w:basedOn w:val="Normal"/>
    <w:link w:val="ClosingChar"/>
    <w:uiPriority w:val="99"/>
    <w:rsid w:val="00B82C43"/>
    <w:pPr>
      <w:ind w:leftChars="1800" w:left="100"/>
    </w:pPr>
    <w:rPr>
      <w:rFonts w:ascii="標楷體" w:eastAsia="標楷體" w:hAnsi="標楷體"/>
      <w:sz w:val="30"/>
      <w:szCs w:val="30"/>
      <w:bdr w:val="single" w:sz="4" w:space="0" w:color="auto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82C43"/>
    <w:rPr>
      <w:rFonts w:ascii="標楷體" w:eastAsia="標楷體" w:hAnsi="標楷體" w:cs="Times New Roman"/>
      <w:sz w:val="30"/>
      <w:szCs w:val="30"/>
      <w:bdr w:val="single" w:sz="4" w:space="0" w:color="auto"/>
    </w:rPr>
  </w:style>
  <w:style w:type="paragraph" w:styleId="BalloonText">
    <w:name w:val="Balloon Text"/>
    <w:basedOn w:val="Normal"/>
    <w:link w:val="BalloonTextChar"/>
    <w:uiPriority w:val="99"/>
    <w:semiHidden/>
    <w:rsid w:val="00FC600A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00A"/>
    <w:rPr>
      <w:rFonts w:ascii="Calibri Light" w:eastAsia="新細明體" w:hAnsi="Calibri Light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F779E7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79E7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779E7"/>
    <w:rPr>
      <w:rFonts w:cs="Times New Roman"/>
      <w:vertAlign w:val="superscript"/>
    </w:rPr>
  </w:style>
  <w:style w:type="paragraph" w:customStyle="1" w:styleId="Default">
    <w:name w:val="Default"/>
    <w:uiPriority w:val="99"/>
    <w:rsid w:val="00B34F0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582</Words>
  <Characters>3320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行政院所屬各部會性別平等推動計畫(108至111年)編審及推動作業注意事項</dc:title>
  <dc:subject/>
  <dc:creator>郭志煌</dc:creator>
  <cp:keywords/>
  <dc:description/>
  <cp:lastModifiedBy>USER</cp:lastModifiedBy>
  <cp:revision>3</cp:revision>
  <cp:lastPrinted>2018-11-26T09:53:00Z</cp:lastPrinted>
  <dcterms:created xsi:type="dcterms:W3CDTF">2018-11-28T07:17:00Z</dcterms:created>
  <dcterms:modified xsi:type="dcterms:W3CDTF">2018-11-28T07:21:00Z</dcterms:modified>
</cp:coreProperties>
</file>